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4115" w14:textId="77777777" w:rsidR="00A67710" w:rsidRDefault="00391949" w:rsidP="00BF5BAE">
      <w:pPr>
        <w:spacing w:after="0" w:line="240" w:lineRule="auto"/>
        <w:jc w:val="center"/>
        <w:rPr>
          <w:rFonts w:ascii="Arial" w:hAnsi="Arial" w:cs="Arial"/>
          <w:sz w:val="24"/>
          <w:szCs w:val="24"/>
        </w:rPr>
      </w:pPr>
      <w:r>
        <w:rPr>
          <w:rFonts w:ascii="Arial" w:hAnsi="Arial" w:cs="Arial"/>
          <w:b/>
          <w:sz w:val="24"/>
          <w:szCs w:val="24"/>
        </w:rPr>
        <w:t>HABEAS CORPUS</w:t>
      </w:r>
    </w:p>
    <w:p w14:paraId="3A5F9055" w14:textId="77777777" w:rsidR="00391949" w:rsidRDefault="00391949" w:rsidP="00BF5BAE">
      <w:pPr>
        <w:spacing w:after="0" w:line="240" w:lineRule="auto"/>
        <w:jc w:val="center"/>
        <w:rPr>
          <w:rFonts w:ascii="Arial" w:hAnsi="Arial" w:cs="Arial"/>
          <w:sz w:val="24"/>
          <w:szCs w:val="24"/>
        </w:rPr>
      </w:pPr>
    </w:p>
    <w:p w14:paraId="7F30CE36" w14:textId="4689D83D" w:rsidR="00391949" w:rsidRDefault="00391949" w:rsidP="0075418C">
      <w:pPr>
        <w:spacing w:after="0" w:line="240" w:lineRule="auto"/>
        <w:jc w:val="both"/>
        <w:rPr>
          <w:rFonts w:ascii="Arial" w:hAnsi="Arial" w:cs="Arial"/>
        </w:rPr>
      </w:pPr>
      <w:r w:rsidRPr="00F753B6">
        <w:rPr>
          <w:rFonts w:ascii="Arial" w:hAnsi="Arial" w:cs="Arial"/>
        </w:rPr>
        <w:t>Jessica Smith, UNC School of Government (</w:t>
      </w:r>
      <w:r w:rsidR="00847312" w:rsidRPr="00F753B6">
        <w:rPr>
          <w:rFonts w:ascii="Arial" w:hAnsi="Arial" w:cs="Arial"/>
        </w:rPr>
        <w:t>Mar. 2014</w:t>
      </w:r>
      <w:r w:rsidRPr="00F753B6">
        <w:rPr>
          <w:rFonts w:ascii="Arial" w:hAnsi="Arial" w:cs="Arial"/>
        </w:rPr>
        <w:t>)</w:t>
      </w:r>
    </w:p>
    <w:p w14:paraId="6DA06FCE" w14:textId="1973ED15" w:rsidR="0014660E" w:rsidRPr="00F753B6" w:rsidRDefault="0014660E" w:rsidP="0075418C">
      <w:pPr>
        <w:spacing w:after="0" w:line="240" w:lineRule="auto"/>
        <w:jc w:val="both"/>
        <w:rPr>
          <w:rFonts w:ascii="Arial" w:hAnsi="Arial" w:cs="Arial"/>
        </w:rPr>
      </w:pPr>
      <w:r>
        <w:rPr>
          <w:rFonts w:ascii="Arial" w:hAnsi="Arial" w:cs="Arial"/>
        </w:rPr>
        <w:t>Updated by Christopher Tyner (</w:t>
      </w:r>
      <w:r w:rsidR="00811E1A">
        <w:rPr>
          <w:rFonts w:ascii="Arial" w:hAnsi="Arial" w:cs="Arial"/>
        </w:rPr>
        <w:t>Sept</w:t>
      </w:r>
      <w:r>
        <w:rPr>
          <w:rFonts w:ascii="Arial" w:hAnsi="Arial" w:cs="Arial"/>
        </w:rPr>
        <w:t>. 202</w:t>
      </w:r>
      <w:r w:rsidR="00811E1A">
        <w:rPr>
          <w:rFonts w:ascii="Arial" w:hAnsi="Arial" w:cs="Arial"/>
        </w:rPr>
        <w:t>4</w:t>
      </w:r>
      <w:r>
        <w:rPr>
          <w:rFonts w:ascii="Arial" w:hAnsi="Arial" w:cs="Arial"/>
        </w:rPr>
        <w:t>)</w:t>
      </w:r>
    </w:p>
    <w:p w14:paraId="0E63FCCF" w14:textId="77777777" w:rsidR="00BF5BAE" w:rsidRDefault="00BF5BAE" w:rsidP="0075418C">
      <w:pPr>
        <w:spacing w:after="0"/>
        <w:rPr>
          <w:rFonts w:ascii="Arial" w:hAnsi="Arial" w:cs="Arial"/>
        </w:rPr>
      </w:pPr>
    </w:p>
    <w:p w14:paraId="437E8E7A" w14:textId="77777777" w:rsidR="00D636D4" w:rsidRDefault="00D636D4" w:rsidP="00D636D4">
      <w:pPr>
        <w:spacing w:after="0"/>
        <w:rPr>
          <w:rFonts w:ascii="Arial" w:hAnsi="Arial" w:cs="Arial"/>
        </w:rPr>
      </w:pPr>
      <w:r w:rsidRPr="0075418C">
        <w:rPr>
          <w:rFonts w:ascii="Arial" w:hAnsi="Arial" w:cs="Arial"/>
          <w:b/>
        </w:rPr>
        <w:t>Contents</w:t>
      </w:r>
    </w:p>
    <w:p w14:paraId="0FC97557" w14:textId="00F6C64A" w:rsidR="00D636D4" w:rsidRDefault="00D636D4">
      <w:pPr>
        <w:pStyle w:val="TOC1"/>
        <w:rPr>
          <w:rFonts w:asciiTheme="minorHAnsi" w:eastAsiaTheme="minorEastAsia" w:hAnsiTheme="minorHAnsi" w:cstheme="minorBidi"/>
          <w:noProof/>
          <w:kern w:val="2"/>
          <w:sz w:val="24"/>
          <w:szCs w:val="24"/>
          <w14:ligatures w14:val="standardContextual"/>
        </w:rPr>
      </w:pPr>
      <w:r>
        <w:rPr>
          <w:rFonts w:cs="Arial"/>
        </w:rPr>
        <w:fldChar w:fldCharType="begin"/>
      </w:r>
      <w:r>
        <w:rPr>
          <w:rFonts w:cs="Arial"/>
        </w:rPr>
        <w:instrText xml:space="preserve"> TOC \o "1-2" \h \z \u </w:instrText>
      </w:r>
      <w:r>
        <w:rPr>
          <w:rFonts w:cs="Arial"/>
        </w:rPr>
        <w:fldChar w:fldCharType="separate"/>
      </w:r>
      <w:hyperlink w:anchor="_Toc177641492" w:history="1">
        <w:r w:rsidRPr="00865B2C">
          <w:rPr>
            <w:rStyle w:val="Hyperlink"/>
            <w:noProof/>
          </w:rPr>
          <w:t>I.</w:t>
        </w:r>
        <w:r>
          <w:rPr>
            <w:rFonts w:asciiTheme="minorHAnsi" w:eastAsiaTheme="minorEastAsia" w:hAnsiTheme="minorHAnsi" w:cstheme="minorBidi"/>
            <w:noProof/>
            <w:kern w:val="2"/>
            <w:sz w:val="24"/>
            <w:szCs w:val="24"/>
            <w14:ligatures w14:val="standardContextual"/>
          </w:rPr>
          <w:tab/>
        </w:r>
        <w:r w:rsidRPr="00865B2C">
          <w:rPr>
            <w:rStyle w:val="Hyperlink"/>
            <w:noProof/>
          </w:rPr>
          <w:t>Generally</w:t>
        </w:r>
        <w:r>
          <w:rPr>
            <w:noProof/>
            <w:webHidden/>
          </w:rPr>
          <w:tab/>
        </w:r>
        <w:r>
          <w:rPr>
            <w:noProof/>
            <w:webHidden/>
          </w:rPr>
          <w:fldChar w:fldCharType="begin"/>
        </w:r>
        <w:r>
          <w:rPr>
            <w:noProof/>
            <w:webHidden/>
          </w:rPr>
          <w:instrText xml:space="preserve"> PAGEREF _Toc177641492 \h </w:instrText>
        </w:r>
        <w:r>
          <w:rPr>
            <w:noProof/>
            <w:webHidden/>
          </w:rPr>
        </w:r>
        <w:r>
          <w:rPr>
            <w:noProof/>
            <w:webHidden/>
          </w:rPr>
          <w:fldChar w:fldCharType="separate"/>
        </w:r>
        <w:r>
          <w:rPr>
            <w:noProof/>
            <w:webHidden/>
          </w:rPr>
          <w:t>1</w:t>
        </w:r>
        <w:r>
          <w:rPr>
            <w:noProof/>
            <w:webHidden/>
          </w:rPr>
          <w:fldChar w:fldCharType="end"/>
        </w:r>
      </w:hyperlink>
    </w:p>
    <w:p w14:paraId="3EA74EA4" w14:textId="236318DC"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493" w:history="1">
        <w:r w:rsidRPr="00865B2C">
          <w:rPr>
            <w:rStyle w:val="Hyperlink"/>
            <w:noProof/>
          </w:rPr>
          <w:t>II.</w:t>
        </w:r>
        <w:r>
          <w:rPr>
            <w:rFonts w:asciiTheme="minorHAnsi" w:eastAsiaTheme="minorEastAsia" w:hAnsiTheme="minorHAnsi" w:cstheme="minorBidi"/>
            <w:noProof/>
            <w:kern w:val="2"/>
            <w:sz w:val="24"/>
            <w:szCs w:val="24"/>
            <w14:ligatures w14:val="standardContextual"/>
          </w:rPr>
          <w:tab/>
        </w:r>
        <w:r w:rsidRPr="00865B2C">
          <w:rPr>
            <w:rStyle w:val="Hyperlink"/>
            <w:noProof/>
          </w:rPr>
          <w:t>The Application for The Writ</w:t>
        </w:r>
        <w:r>
          <w:rPr>
            <w:noProof/>
            <w:webHidden/>
          </w:rPr>
          <w:tab/>
        </w:r>
        <w:r>
          <w:rPr>
            <w:noProof/>
            <w:webHidden/>
          </w:rPr>
          <w:fldChar w:fldCharType="begin"/>
        </w:r>
        <w:r>
          <w:rPr>
            <w:noProof/>
            <w:webHidden/>
          </w:rPr>
          <w:instrText xml:space="preserve"> PAGEREF _Toc177641493 \h </w:instrText>
        </w:r>
        <w:r>
          <w:rPr>
            <w:noProof/>
            <w:webHidden/>
          </w:rPr>
        </w:r>
        <w:r>
          <w:rPr>
            <w:noProof/>
            <w:webHidden/>
          </w:rPr>
          <w:fldChar w:fldCharType="separate"/>
        </w:r>
        <w:r>
          <w:rPr>
            <w:noProof/>
            <w:webHidden/>
          </w:rPr>
          <w:t>2</w:t>
        </w:r>
        <w:r>
          <w:rPr>
            <w:noProof/>
            <w:webHidden/>
          </w:rPr>
          <w:fldChar w:fldCharType="end"/>
        </w:r>
      </w:hyperlink>
    </w:p>
    <w:p w14:paraId="3380C0B9" w14:textId="1F5F7657"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494" w:history="1">
        <w:r w:rsidRPr="00865B2C">
          <w:rPr>
            <w:rStyle w:val="Hyperlink"/>
            <w:noProof/>
          </w:rPr>
          <w:t>A.</w:t>
        </w:r>
        <w:r>
          <w:rPr>
            <w:rFonts w:asciiTheme="minorHAnsi" w:eastAsiaTheme="minorEastAsia" w:hAnsiTheme="minorHAnsi" w:cstheme="minorBidi"/>
            <w:noProof/>
            <w:kern w:val="2"/>
            <w:sz w:val="24"/>
            <w:szCs w:val="24"/>
            <w14:ligatures w14:val="standardContextual"/>
          </w:rPr>
          <w:tab/>
        </w:r>
        <w:r w:rsidRPr="00865B2C">
          <w:rPr>
            <w:rStyle w:val="Hyperlink"/>
            <w:noProof/>
          </w:rPr>
          <w:t>Who May Apply</w:t>
        </w:r>
        <w:r>
          <w:rPr>
            <w:noProof/>
            <w:webHidden/>
          </w:rPr>
          <w:tab/>
        </w:r>
        <w:r>
          <w:rPr>
            <w:noProof/>
            <w:webHidden/>
          </w:rPr>
          <w:fldChar w:fldCharType="begin"/>
        </w:r>
        <w:r>
          <w:rPr>
            <w:noProof/>
            <w:webHidden/>
          </w:rPr>
          <w:instrText xml:space="preserve"> PAGEREF _Toc177641494 \h </w:instrText>
        </w:r>
        <w:r>
          <w:rPr>
            <w:noProof/>
            <w:webHidden/>
          </w:rPr>
        </w:r>
        <w:r>
          <w:rPr>
            <w:noProof/>
            <w:webHidden/>
          </w:rPr>
          <w:fldChar w:fldCharType="separate"/>
        </w:r>
        <w:r>
          <w:rPr>
            <w:noProof/>
            <w:webHidden/>
          </w:rPr>
          <w:t>2</w:t>
        </w:r>
        <w:r>
          <w:rPr>
            <w:noProof/>
            <w:webHidden/>
          </w:rPr>
          <w:fldChar w:fldCharType="end"/>
        </w:r>
      </w:hyperlink>
    </w:p>
    <w:p w14:paraId="6D6E3632" w14:textId="6E1CF89E"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495" w:history="1">
        <w:r w:rsidRPr="00865B2C">
          <w:rPr>
            <w:rStyle w:val="Hyperlink"/>
            <w:noProof/>
          </w:rPr>
          <w:t>B.</w:t>
        </w:r>
        <w:r>
          <w:rPr>
            <w:rFonts w:asciiTheme="minorHAnsi" w:eastAsiaTheme="minorEastAsia" w:hAnsiTheme="minorHAnsi" w:cstheme="minorBidi"/>
            <w:noProof/>
            <w:kern w:val="2"/>
            <w:sz w:val="24"/>
            <w:szCs w:val="24"/>
            <w14:ligatures w14:val="standardContextual"/>
          </w:rPr>
          <w:tab/>
        </w:r>
        <w:r w:rsidRPr="00865B2C">
          <w:rPr>
            <w:rStyle w:val="Hyperlink"/>
            <w:noProof/>
          </w:rPr>
          <w:t>Appropriate Court</w:t>
        </w:r>
        <w:r>
          <w:rPr>
            <w:noProof/>
            <w:webHidden/>
          </w:rPr>
          <w:tab/>
        </w:r>
        <w:r>
          <w:rPr>
            <w:noProof/>
            <w:webHidden/>
          </w:rPr>
          <w:fldChar w:fldCharType="begin"/>
        </w:r>
        <w:r>
          <w:rPr>
            <w:noProof/>
            <w:webHidden/>
          </w:rPr>
          <w:instrText xml:space="preserve"> PAGEREF _Toc177641495 \h </w:instrText>
        </w:r>
        <w:r>
          <w:rPr>
            <w:noProof/>
            <w:webHidden/>
          </w:rPr>
        </w:r>
        <w:r>
          <w:rPr>
            <w:noProof/>
            <w:webHidden/>
          </w:rPr>
          <w:fldChar w:fldCharType="separate"/>
        </w:r>
        <w:r>
          <w:rPr>
            <w:noProof/>
            <w:webHidden/>
          </w:rPr>
          <w:t>2</w:t>
        </w:r>
        <w:r>
          <w:rPr>
            <w:noProof/>
            <w:webHidden/>
          </w:rPr>
          <w:fldChar w:fldCharType="end"/>
        </w:r>
      </w:hyperlink>
    </w:p>
    <w:p w14:paraId="382216D3" w14:textId="48089182"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496" w:history="1">
        <w:r w:rsidRPr="00865B2C">
          <w:rPr>
            <w:rStyle w:val="Hyperlink"/>
            <w:noProof/>
          </w:rPr>
          <w:t>C.</w:t>
        </w:r>
        <w:r>
          <w:rPr>
            <w:rFonts w:asciiTheme="minorHAnsi" w:eastAsiaTheme="minorEastAsia" w:hAnsiTheme="minorHAnsi" w:cstheme="minorBidi"/>
            <w:noProof/>
            <w:kern w:val="2"/>
            <w:sz w:val="24"/>
            <w:szCs w:val="24"/>
            <w14:ligatures w14:val="standardContextual"/>
          </w:rPr>
          <w:tab/>
        </w:r>
        <w:r w:rsidRPr="00865B2C">
          <w:rPr>
            <w:rStyle w:val="Hyperlink"/>
            <w:noProof/>
          </w:rPr>
          <w:t>Form</w:t>
        </w:r>
        <w:r>
          <w:rPr>
            <w:noProof/>
            <w:webHidden/>
          </w:rPr>
          <w:tab/>
        </w:r>
        <w:r>
          <w:rPr>
            <w:noProof/>
            <w:webHidden/>
          </w:rPr>
          <w:fldChar w:fldCharType="begin"/>
        </w:r>
        <w:r>
          <w:rPr>
            <w:noProof/>
            <w:webHidden/>
          </w:rPr>
          <w:instrText xml:space="preserve"> PAGEREF _Toc177641496 \h </w:instrText>
        </w:r>
        <w:r>
          <w:rPr>
            <w:noProof/>
            <w:webHidden/>
          </w:rPr>
        </w:r>
        <w:r>
          <w:rPr>
            <w:noProof/>
            <w:webHidden/>
          </w:rPr>
          <w:fldChar w:fldCharType="separate"/>
        </w:r>
        <w:r>
          <w:rPr>
            <w:noProof/>
            <w:webHidden/>
          </w:rPr>
          <w:t>2</w:t>
        </w:r>
        <w:r>
          <w:rPr>
            <w:noProof/>
            <w:webHidden/>
          </w:rPr>
          <w:fldChar w:fldCharType="end"/>
        </w:r>
      </w:hyperlink>
    </w:p>
    <w:p w14:paraId="0ED25D78" w14:textId="530DB987"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497" w:history="1">
        <w:r w:rsidRPr="00865B2C">
          <w:rPr>
            <w:rStyle w:val="Hyperlink"/>
            <w:rFonts w:eastAsia="Times New Roman"/>
            <w:noProof/>
          </w:rPr>
          <w:t>D.</w:t>
        </w:r>
        <w:r>
          <w:rPr>
            <w:rFonts w:asciiTheme="minorHAnsi" w:eastAsiaTheme="minorEastAsia" w:hAnsiTheme="minorHAnsi" w:cstheme="minorBidi"/>
            <w:noProof/>
            <w:kern w:val="2"/>
            <w:sz w:val="24"/>
            <w:szCs w:val="24"/>
            <w14:ligatures w14:val="standardContextual"/>
          </w:rPr>
          <w:tab/>
        </w:r>
        <w:r w:rsidRPr="00865B2C">
          <w:rPr>
            <w:rStyle w:val="Hyperlink"/>
            <w:rFonts w:eastAsia="Times New Roman"/>
            <w:noProof/>
          </w:rPr>
          <w:t>Court May Act Sua Sponte</w:t>
        </w:r>
        <w:r>
          <w:rPr>
            <w:noProof/>
            <w:webHidden/>
          </w:rPr>
          <w:tab/>
        </w:r>
        <w:r>
          <w:rPr>
            <w:noProof/>
            <w:webHidden/>
          </w:rPr>
          <w:fldChar w:fldCharType="begin"/>
        </w:r>
        <w:r>
          <w:rPr>
            <w:noProof/>
            <w:webHidden/>
          </w:rPr>
          <w:instrText xml:space="preserve"> PAGEREF _Toc177641497 \h </w:instrText>
        </w:r>
        <w:r>
          <w:rPr>
            <w:noProof/>
            <w:webHidden/>
          </w:rPr>
        </w:r>
        <w:r>
          <w:rPr>
            <w:noProof/>
            <w:webHidden/>
          </w:rPr>
          <w:fldChar w:fldCharType="separate"/>
        </w:r>
        <w:r>
          <w:rPr>
            <w:noProof/>
            <w:webHidden/>
          </w:rPr>
          <w:t>3</w:t>
        </w:r>
        <w:r>
          <w:rPr>
            <w:noProof/>
            <w:webHidden/>
          </w:rPr>
          <w:fldChar w:fldCharType="end"/>
        </w:r>
      </w:hyperlink>
    </w:p>
    <w:p w14:paraId="37587CA4" w14:textId="3FBC7B4C"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498" w:history="1">
        <w:r w:rsidRPr="00865B2C">
          <w:rPr>
            <w:rStyle w:val="Hyperlink"/>
            <w:noProof/>
          </w:rPr>
          <w:t>III.</w:t>
        </w:r>
        <w:r>
          <w:rPr>
            <w:rFonts w:asciiTheme="minorHAnsi" w:eastAsiaTheme="minorEastAsia" w:hAnsiTheme="minorHAnsi" w:cstheme="minorBidi"/>
            <w:noProof/>
            <w:kern w:val="2"/>
            <w:sz w:val="24"/>
            <w:szCs w:val="24"/>
            <w14:ligatures w14:val="standardContextual"/>
          </w:rPr>
          <w:tab/>
        </w:r>
        <w:r w:rsidRPr="00865B2C">
          <w:rPr>
            <w:rStyle w:val="Hyperlink"/>
            <w:noProof/>
          </w:rPr>
          <w:t>Assessing The Application</w:t>
        </w:r>
        <w:r>
          <w:rPr>
            <w:noProof/>
            <w:webHidden/>
          </w:rPr>
          <w:tab/>
        </w:r>
        <w:r>
          <w:rPr>
            <w:noProof/>
            <w:webHidden/>
          </w:rPr>
          <w:fldChar w:fldCharType="begin"/>
        </w:r>
        <w:r>
          <w:rPr>
            <w:noProof/>
            <w:webHidden/>
          </w:rPr>
          <w:instrText xml:space="preserve"> PAGEREF _Toc177641498 \h </w:instrText>
        </w:r>
        <w:r>
          <w:rPr>
            <w:noProof/>
            <w:webHidden/>
          </w:rPr>
        </w:r>
        <w:r>
          <w:rPr>
            <w:noProof/>
            <w:webHidden/>
          </w:rPr>
          <w:fldChar w:fldCharType="separate"/>
        </w:r>
        <w:r>
          <w:rPr>
            <w:noProof/>
            <w:webHidden/>
          </w:rPr>
          <w:t>3</w:t>
        </w:r>
        <w:r>
          <w:rPr>
            <w:noProof/>
            <w:webHidden/>
          </w:rPr>
          <w:fldChar w:fldCharType="end"/>
        </w:r>
      </w:hyperlink>
    </w:p>
    <w:p w14:paraId="58B27452" w14:textId="01C5F4F7"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499" w:history="1">
        <w:r w:rsidRPr="00865B2C">
          <w:rPr>
            <w:rStyle w:val="Hyperlink"/>
            <w:noProof/>
          </w:rPr>
          <w:t>A.</w:t>
        </w:r>
        <w:r>
          <w:rPr>
            <w:rFonts w:asciiTheme="minorHAnsi" w:eastAsiaTheme="minorEastAsia" w:hAnsiTheme="minorHAnsi" w:cstheme="minorBidi"/>
            <w:noProof/>
            <w:kern w:val="2"/>
            <w:sz w:val="24"/>
            <w:szCs w:val="24"/>
            <w14:ligatures w14:val="standardContextual"/>
          </w:rPr>
          <w:tab/>
        </w:r>
        <w:r w:rsidRPr="00865B2C">
          <w:rPr>
            <w:rStyle w:val="Hyperlink"/>
            <w:noProof/>
          </w:rPr>
          <w:t>When The Application Must Be Denied</w:t>
        </w:r>
        <w:r>
          <w:rPr>
            <w:noProof/>
            <w:webHidden/>
          </w:rPr>
          <w:tab/>
        </w:r>
        <w:r>
          <w:rPr>
            <w:noProof/>
            <w:webHidden/>
          </w:rPr>
          <w:fldChar w:fldCharType="begin"/>
        </w:r>
        <w:r>
          <w:rPr>
            <w:noProof/>
            <w:webHidden/>
          </w:rPr>
          <w:instrText xml:space="preserve"> PAGEREF _Toc177641499 \h </w:instrText>
        </w:r>
        <w:r>
          <w:rPr>
            <w:noProof/>
            <w:webHidden/>
          </w:rPr>
        </w:r>
        <w:r>
          <w:rPr>
            <w:noProof/>
            <w:webHidden/>
          </w:rPr>
          <w:fldChar w:fldCharType="separate"/>
        </w:r>
        <w:r>
          <w:rPr>
            <w:noProof/>
            <w:webHidden/>
          </w:rPr>
          <w:t>3</w:t>
        </w:r>
        <w:r>
          <w:rPr>
            <w:noProof/>
            <w:webHidden/>
          </w:rPr>
          <w:fldChar w:fldCharType="end"/>
        </w:r>
      </w:hyperlink>
    </w:p>
    <w:p w14:paraId="51255856" w14:textId="7046CFCD"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00" w:history="1">
        <w:r w:rsidRPr="00865B2C">
          <w:rPr>
            <w:rStyle w:val="Hyperlink"/>
            <w:rFonts w:eastAsia="Times New Roman"/>
            <w:noProof/>
          </w:rPr>
          <w:t>B.</w:t>
        </w:r>
        <w:r>
          <w:rPr>
            <w:rFonts w:asciiTheme="minorHAnsi" w:eastAsiaTheme="minorEastAsia" w:hAnsiTheme="minorHAnsi" w:cstheme="minorBidi"/>
            <w:noProof/>
            <w:kern w:val="2"/>
            <w:sz w:val="24"/>
            <w:szCs w:val="24"/>
            <w14:ligatures w14:val="standardContextual"/>
          </w:rPr>
          <w:tab/>
        </w:r>
        <w:r w:rsidRPr="00865B2C">
          <w:rPr>
            <w:rStyle w:val="Hyperlink"/>
            <w:rFonts w:eastAsia="Times New Roman"/>
            <w:noProof/>
          </w:rPr>
          <w:t>Court’s Order</w:t>
        </w:r>
        <w:r>
          <w:rPr>
            <w:noProof/>
            <w:webHidden/>
          </w:rPr>
          <w:tab/>
        </w:r>
        <w:r>
          <w:rPr>
            <w:noProof/>
            <w:webHidden/>
          </w:rPr>
          <w:fldChar w:fldCharType="begin"/>
        </w:r>
        <w:r>
          <w:rPr>
            <w:noProof/>
            <w:webHidden/>
          </w:rPr>
          <w:instrText xml:space="preserve"> PAGEREF _Toc177641500 \h </w:instrText>
        </w:r>
        <w:r>
          <w:rPr>
            <w:noProof/>
            <w:webHidden/>
          </w:rPr>
        </w:r>
        <w:r>
          <w:rPr>
            <w:noProof/>
            <w:webHidden/>
          </w:rPr>
          <w:fldChar w:fldCharType="separate"/>
        </w:r>
        <w:r>
          <w:rPr>
            <w:noProof/>
            <w:webHidden/>
          </w:rPr>
          <w:t>4</w:t>
        </w:r>
        <w:r>
          <w:rPr>
            <w:noProof/>
            <w:webHidden/>
          </w:rPr>
          <w:fldChar w:fldCharType="end"/>
        </w:r>
      </w:hyperlink>
    </w:p>
    <w:p w14:paraId="20BAC053" w14:textId="5354852B"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501" w:history="1">
        <w:r w:rsidRPr="00865B2C">
          <w:rPr>
            <w:rStyle w:val="Hyperlink"/>
            <w:noProof/>
          </w:rPr>
          <w:t>IV.</w:t>
        </w:r>
        <w:r>
          <w:rPr>
            <w:rFonts w:asciiTheme="minorHAnsi" w:eastAsiaTheme="minorEastAsia" w:hAnsiTheme="minorHAnsi" w:cstheme="minorBidi"/>
            <w:noProof/>
            <w:kern w:val="2"/>
            <w:sz w:val="24"/>
            <w:szCs w:val="24"/>
            <w14:ligatures w14:val="standardContextual"/>
          </w:rPr>
          <w:tab/>
        </w:r>
        <w:r w:rsidRPr="00865B2C">
          <w:rPr>
            <w:rStyle w:val="Hyperlink"/>
            <w:noProof/>
          </w:rPr>
          <w:t>Issuing The Writ</w:t>
        </w:r>
        <w:r>
          <w:rPr>
            <w:noProof/>
            <w:webHidden/>
          </w:rPr>
          <w:tab/>
        </w:r>
        <w:r>
          <w:rPr>
            <w:noProof/>
            <w:webHidden/>
          </w:rPr>
          <w:fldChar w:fldCharType="begin"/>
        </w:r>
        <w:r>
          <w:rPr>
            <w:noProof/>
            <w:webHidden/>
          </w:rPr>
          <w:instrText xml:space="preserve"> PAGEREF _Toc177641501 \h </w:instrText>
        </w:r>
        <w:r>
          <w:rPr>
            <w:noProof/>
            <w:webHidden/>
          </w:rPr>
        </w:r>
        <w:r>
          <w:rPr>
            <w:noProof/>
            <w:webHidden/>
          </w:rPr>
          <w:fldChar w:fldCharType="separate"/>
        </w:r>
        <w:r>
          <w:rPr>
            <w:noProof/>
            <w:webHidden/>
          </w:rPr>
          <w:t>4</w:t>
        </w:r>
        <w:r>
          <w:rPr>
            <w:noProof/>
            <w:webHidden/>
          </w:rPr>
          <w:fldChar w:fldCharType="end"/>
        </w:r>
      </w:hyperlink>
    </w:p>
    <w:p w14:paraId="3770E4E7" w14:textId="5D0C89D2"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02" w:history="1">
        <w:r w:rsidRPr="00865B2C">
          <w:rPr>
            <w:rStyle w:val="Hyperlink"/>
            <w:noProof/>
          </w:rPr>
          <w:t>A.</w:t>
        </w:r>
        <w:r>
          <w:rPr>
            <w:rFonts w:asciiTheme="minorHAnsi" w:eastAsiaTheme="minorEastAsia" w:hAnsiTheme="minorHAnsi" w:cstheme="minorBidi"/>
            <w:noProof/>
            <w:kern w:val="2"/>
            <w:sz w:val="24"/>
            <w:szCs w:val="24"/>
            <w14:ligatures w14:val="standardContextual"/>
          </w:rPr>
          <w:tab/>
        </w:r>
        <w:r w:rsidRPr="00865B2C">
          <w:rPr>
            <w:rStyle w:val="Hyperlink"/>
            <w:noProof/>
          </w:rPr>
          <w:t>Time for Granting the Application and Penalties</w:t>
        </w:r>
        <w:r>
          <w:rPr>
            <w:noProof/>
            <w:webHidden/>
          </w:rPr>
          <w:tab/>
        </w:r>
        <w:r>
          <w:rPr>
            <w:noProof/>
            <w:webHidden/>
          </w:rPr>
          <w:fldChar w:fldCharType="begin"/>
        </w:r>
        <w:r>
          <w:rPr>
            <w:noProof/>
            <w:webHidden/>
          </w:rPr>
          <w:instrText xml:space="preserve"> PAGEREF _Toc177641502 \h </w:instrText>
        </w:r>
        <w:r>
          <w:rPr>
            <w:noProof/>
            <w:webHidden/>
          </w:rPr>
        </w:r>
        <w:r>
          <w:rPr>
            <w:noProof/>
            <w:webHidden/>
          </w:rPr>
          <w:fldChar w:fldCharType="separate"/>
        </w:r>
        <w:r>
          <w:rPr>
            <w:noProof/>
            <w:webHidden/>
          </w:rPr>
          <w:t>4</w:t>
        </w:r>
        <w:r>
          <w:rPr>
            <w:noProof/>
            <w:webHidden/>
          </w:rPr>
          <w:fldChar w:fldCharType="end"/>
        </w:r>
      </w:hyperlink>
    </w:p>
    <w:p w14:paraId="010A46F7" w14:textId="198CEE09"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03" w:history="1">
        <w:r w:rsidRPr="00865B2C">
          <w:rPr>
            <w:rStyle w:val="Hyperlink"/>
            <w:noProof/>
          </w:rPr>
          <w:t>B.</w:t>
        </w:r>
        <w:r>
          <w:rPr>
            <w:rFonts w:asciiTheme="minorHAnsi" w:eastAsiaTheme="minorEastAsia" w:hAnsiTheme="minorHAnsi" w:cstheme="minorBidi"/>
            <w:noProof/>
            <w:kern w:val="2"/>
            <w:sz w:val="24"/>
            <w:szCs w:val="24"/>
            <w14:ligatures w14:val="standardContextual"/>
          </w:rPr>
          <w:tab/>
        </w:r>
        <w:r w:rsidRPr="00865B2C">
          <w:rPr>
            <w:rStyle w:val="Hyperlink"/>
            <w:noProof/>
          </w:rPr>
          <w:t>Form of The Writ</w:t>
        </w:r>
        <w:r>
          <w:rPr>
            <w:noProof/>
            <w:webHidden/>
          </w:rPr>
          <w:tab/>
        </w:r>
        <w:r>
          <w:rPr>
            <w:noProof/>
            <w:webHidden/>
          </w:rPr>
          <w:fldChar w:fldCharType="begin"/>
        </w:r>
        <w:r>
          <w:rPr>
            <w:noProof/>
            <w:webHidden/>
          </w:rPr>
          <w:instrText xml:space="preserve"> PAGEREF _Toc177641503 \h </w:instrText>
        </w:r>
        <w:r>
          <w:rPr>
            <w:noProof/>
            <w:webHidden/>
          </w:rPr>
        </w:r>
        <w:r>
          <w:rPr>
            <w:noProof/>
            <w:webHidden/>
          </w:rPr>
          <w:fldChar w:fldCharType="separate"/>
        </w:r>
        <w:r>
          <w:rPr>
            <w:noProof/>
            <w:webHidden/>
          </w:rPr>
          <w:t>4</w:t>
        </w:r>
        <w:r>
          <w:rPr>
            <w:noProof/>
            <w:webHidden/>
          </w:rPr>
          <w:fldChar w:fldCharType="end"/>
        </w:r>
      </w:hyperlink>
    </w:p>
    <w:p w14:paraId="02512B6E" w14:textId="35D8437C"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04" w:history="1">
        <w:r w:rsidRPr="00865B2C">
          <w:rPr>
            <w:rStyle w:val="Hyperlink"/>
            <w:noProof/>
          </w:rPr>
          <w:t>C.</w:t>
        </w:r>
        <w:r>
          <w:rPr>
            <w:rFonts w:asciiTheme="minorHAnsi" w:eastAsiaTheme="minorEastAsia" w:hAnsiTheme="minorHAnsi" w:cstheme="minorBidi"/>
            <w:noProof/>
            <w:kern w:val="2"/>
            <w:sz w:val="24"/>
            <w:szCs w:val="24"/>
            <w14:ligatures w14:val="standardContextual"/>
          </w:rPr>
          <w:tab/>
        </w:r>
        <w:r w:rsidRPr="00865B2C">
          <w:rPr>
            <w:rStyle w:val="Hyperlink"/>
            <w:noProof/>
          </w:rPr>
          <w:t>Service of Writ</w:t>
        </w:r>
        <w:r>
          <w:rPr>
            <w:noProof/>
            <w:webHidden/>
          </w:rPr>
          <w:tab/>
        </w:r>
        <w:r>
          <w:rPr>
            <w:noProof/>
            <w:webHidden/>
          </w:rPr>
          <w:fldChar w:fldCharType="begin"/>
        </w:r>
        <w:r>
          <w:rPr>
            <w:noProof/>
            <w:webHidden/>
          </w:rPr>
          <w:instrText xml:space="preserve"> PAGEREF _Toc177641504 \h </w:instrText>
        </w:r>
        <w:r>
          <w:rPr>
            <w:noProof/>
            <w:webHidden/>
          </w:rPr>
        </w:r>
        <w:r>
          <w:rPr>
            <w:noProof/>
            <w:webHidden/>
          </w:rPr>
          <w:fldChar w:fldCharType="separate"/>
        </w:r>
        <w:r>
          <w:rPr>
            <w:noProof/>
            <w:webHidden/>
          </w:rPr>
          <w:t>4</w:t>
        </w:r>
        <w:r>
          <w:rPr>
            <w:noProof/>
            <w:webHidden/>
          </w:rPr>
          <w:fldChar w:fldCharType="end"/>
        </w:r>
      </w:hyperlink>
    </w:p>
    <w:p w14:paraId="7EFBC930" w14:textId="0DDDDF61"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505" w:history="1">
        <w:r w:rsidRPr="00865B2C">
          <w:rPr>
            <w:rStyle w:val="Hyperlink"/>
            <w:noProof/>
          </w:rPr>
          <w:t>V.</w:t>
        </w:r>
        <w:r>
          <w:rPr>
            <w:rFonts w:asciiTheme="minorHAnsi" w:eastAsiaTheme="minorEastAsia" w:hAnsiTheme="minorHAnsi" w:cstheme="minorBidi"/>
            <w:noProof/>
            <w:kern w:val="2"/>
            <w:sz w:val="24"/>
            <w:szCs w:val="24"/>
            <w14:ligatures w14:val="standardContextual"/>
          </w:rPr>
          <w:tab/>
        </w:r>
        <w:r w:rsidRPr="00865B2C">
          <w:rPr>
            <w:rStyle w:val="Hyperlink"/>
            <w:noProof/>
          </w:rPr>
          <w:t>Return and Production of Party</w:t>
        </w:r>
        <w:r>
          <w:rPr>
            <w:noProof/>
            <w:webHidden/>
          </w:rPr>
          <w:tab/>
        </w:r>
        <w:r>
          <w:rPr>
            <w:noProof/>
            <w:webHidden/>
          </w:rPr>
          <w:fldChar w:fldCharType="begin"/>
        </w:r>
        <w:r>
          <w:rPr>
            <w:noProof/>
            <w:webHidden/>
          </w:rPr>
          <w:instrText xml:space="preserve"> PAGEREF _Toc177641505 \h </w:instrText>
        </w:r>
        <w:r>
          <w:rPr>
            <w:noProof/>
            <w:webHidden/>
          </w:rPr>
        </w:r>
        <w:r>
          <w:rPr>
            <w:noProof/>
            <w:webHidden/>
          </w:rPr>
          <w:fldChar w:fldCharType="separate"/>
        </w:r>
        <w:r>
          <w:rPr>
            <w:noProof/>
            <w:webHidden/>
          </w:rPr>
          <w:t>4</w:t>
        </w:r>
        <w:r>
          <w:rPr>
            <w:noProof/>
            <w:webHidden/>
          </w:rPr>
          <w:fldChar w:fldCharType="end"/>
        </w:r>
      </w:hyperlink>
    </w:p>
    <w:p w14:paraId="1C6244EA" w14:textId="13EB3D34"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06" w:history="1">
        <w:r w:rsidRPr="00865B2C">
          <w:rPr>
            <w:rStyle w:val="Hyperlink"/>
            <w:noProof/>
          </w:rPr>
          <w:t>A.</w:t>
        </w:r>
        <w:r>
          <w:rPr>
            <w:rFonts w:asciiTheme="minorHAnsi" w:eastAsiaTheme="minorEastAsia" w:hAnsiTheme="minorHAnsi" w:cstheme="minorBidi"/>
            <w:noProof/>
            <w:kern w:val="2"/>
            <w:sz w:val="24"/>
            <w:szCs w:val="24"/>
            <w14:ligatures w14:val="standardContextual"/>
          </w:rPr>
          <w:tab/>
        </w:r>
        <w:r w:rsidRPr="00865B2C">
          <w:rPr>
            <w:rStyle w:val="Hyperlink"/>
            <w:noProof/>
          </w:rPr>
          <w:t>Return</w:t>
        </w:r>
        <w:r>
          <w:rPr>
            <w:noProof/>
            <w:webHidden/>
          </w:rPr>
          <w:tab/>
        </w:r>
        <w:r>
          <w:rPr>
            <w:noProof/>
            <w:webHidden/>
          </w:rPr>
          <w:fldChar w:fldCharType="begin"/>
        </w:r>
        <w:r>
          <w:rPr>
            <w:noProof/>
            <w:webHidden/>
          </w:rPr>
          <w:instrText xml:space="preserve"> PAGEREF _Toc177641506 \h </w:instrText>
        </w:r>
        <w:r>
          <w:rPr>
            <w:noProof/>
            <w:webHidden/>
          </w:rPr>
        </w:r>
        <w:r>
          <w:rPr>
            <w:noProof/>
            <w:webHidden/>
          </w:rPr>
          <w:fldChar w:fldCharType="separate"/>
        </w:r>
        <w:r>
          <w:rPr>
            <w:noProof/>
            <w:webHidden/>
          </w:rPr>
          <w:t>4</w:t>
        </w:r>
        <w:r>
          <w:rPr>
            <w:noProof/>
            <w:webHidden/>
          </w:rPr>
          <w:fldChar w:fldCharType="end"/>
        </w:r>
      </w:hyperlink>
    </w:p>
    <w:p w14:paraId="00FA8394" w14:textId="4FB48A8B"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07" w:history="1">
        <w:r w:rsidRPr="00865B2C">
          <w:rPr>
            <w:rStyle w:val="Hyperlink"/>
            <w:noProof/>
          </w:rPr>
          <w:t>B.</w:t>
        </w:r>
        <w:r>
          <w:rPr>
            <w:rFonts w:asciiTheme="minorHAnsi" w:eastAsiaTheme="minorEastAsia" w:hAnsiTheme="minorHAnsi" w:cstheme="minorBidi"/>
            <w:noProof/>
            <w:kern w:val="2"/>
            <w:sz w:val="24"/>
            <w:szCs w:val="24"/>
            <w14:ligatures w14:val="standardContextual"/>
          </w:rPr>
          <w:tab/>
        </w:r>
        <w:r w:rsidRPr="00865B2C">
          <w:rPr>
            <w:rStyle w:val="Hyperlink"/>
            <w:noProof/>
          </w:rPr>
          <w:t>Production of Person Detained</w:t>
        </w:r>
        <w:r>
          <w:rPr>
            <w:noProof/>
            <w:webHidden/>
          </w:rPr>
          <w:tab/>
        </w:r>
        <w:r>
          <w:rPr>
            <w:noProof/>
            <w:webHidden/>
          </w:rPr>
          <w:fldChar w:fldCharType="begin"/>
        </w:r>
        <w:r>
          <w:rPr>
            <w:noProof/>
            <w:webHidden/>
          </w:rPr>
          <w:instrText xml:space="preserve"> PAGEREF _Toc177641507 \h </w:instrText>
        </w:r>
        <w:r>
          <w:rPr>
            <w:noProof/>
            <w:webHidden/>
          </w:rPr>
        </w:r>
        <w:r>
          <w:rPr>
            <w:noProof/>
            <w:webHidden/>
          </w:rPr>
          <w:fldChar w:fldCharType="separate"/>
        </w:r>
        <w:r>
          <w:rPr>
            <w:noProof/>
            <w:webHidden/>
          </w:rPr>
          <w:t>5</w:t>
        </w:r>
        <w:r>
          <w:rPr>
            <w:noProof/>
            <w:webHidden/>
          </w:rPr>
          <w:fldChar w:fldCharType="end"/>
        </w:r>
      </w:hyperlink>
    </w:p>
    <w:p w14:paraId="25966B95" w14:textId="4B72FD6A"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08" w:history="1">
        <w:r w:rsidRPr="00865B2C">
          <w:rPr>
            <w:rStyle w:val="Hyperlink"/>
            <w:noProof/>
          </w:rPr>
          <w:t>C.</w:t>
        </w:r>
        <w:r>
          <w:rPr>
            <w:rFonts w:asciiTheme="minorHAnsi" w:eastAsiaTheme="minorEastAsia" w:hAnsiTheme="minorHAnsi" w:cstheme="minorBidi"/>
            <w:noProof/>
            <w:kern w:val="2"/>
            <w:sz w:val="24"/>
            <w:szCs w:val="24"/>
            <w14:ligatures w14:val="standardContextual"/>
          </w:rPr>
          <w:tab/>
        </w:r>
        <w:r w:rsidRPr="00865B2C">
          <w:rPr>
            <w:rStyle w:val="Hyperlink"/>
            <w:noProof/>
          </w:rPr>
          <w:t>Failure to Obey and “Conniving”</w:t>
        </w:r>
        <w:r>
          <w:rPr>
            <w:noProof/>
            <w:webHidden/>
          </w:rPr>
          <w:tab/>
        </w:r>
        <w:r>
          <w:rPr>
            <w:noProof/>
            <w:webHidden/>
          </w:rPr>
          <w:fldChar w:fldCharType="begin"/>
        </w:r>
        <w:r>
          <w:rPr>
            <w:noProof/>
            <w:webHidden/>
          </w:rPr>
          <w:instrText xml:space="preserve"> PAGEREF _Toc177641508 \h </w:instrText>
        </w:r>
        <w:r>
          <w:rPr>
            <w:noProof/>
            <w:webHidden/>
          </w:rPr>
        </w:r>
        <w:r>
          <w:rPr>
            <w:noProof/>
            <w:webHidden/>
          </w:rPr>
          <w:fldChar w:fldCharType="separate"/>
        </w:r>
        <w:r>
          <w:rPr>
            <w:noProof/>
            <w:webHidden/>
          </w:rPr>
          <w:t>5</w:t>
        </w:r>
        <w:r>
          <w:rPr>
            <w:noProof/>
            <w:webHidden/>
          </w:rPr>
          <w:fldChar w:fldCharType="end"/>
        </w:r>
      </w:hyperlink>
    </w:p>
    <w:p w14:paraId="16A9EA0E" w14:textId="1C1FA90B"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509" w:history="1">
        <w:r w:rsidRPr="00865B2C">
          <w:rPr>
            <w:rStyle w:val="Hyperlink"/>
            <w:noProof/>
          </w:rPr>
          <w:t>VI.</w:t>
        </w:r>
        <w:r>
          <w:rPr>
            <w:rFonts w:asciiTheme="minorHAnsi" w:eastAsiaTheme="minorEastAsia" w:hAnsiTheme="minorHAnsi" w:cstheme="minorBidi"/>
            <w:noProof/>
            <w:kern w:val="2"/>
            <w:sz w:val="24"/>
            <w:szCs w:val="24"/>
            <w14:ligatures w14:val="standardContextual"/>
          </w:rPr>
          <w:tab/>
        </w:r>
        <w:r w:rsidRPr="00865B2C">
          <w:rPr>
            <w:rStyle w:val="Hyperlink"/>
            <w:noProof/>
          </w:rPr>
          <w:t>Proceedings after Return</w:t>
        </w:r>
        <w:r>
          <w:rPr>
            <w:noProof/>
            <w:webHidden/>
          </w:rPr>
          <w:tab/>
        </w:r>
        <w:r>
          <w:rPr>
            <w:noProof/>
            <w:webHidden/>
          </w:rPr>
          <w:fldChar w:fldCharType="begin"/>
        </w:r>
        <w:r>
          <w:rPr>
            <w:noProof/>
            <w:webHidden/>
          </w:rPr>
          <w:instrText xml:space="preserve"> PAGEREF _Toc177641509 \h </w:instrText>
        </w:r>
        <w:r>
          <w:rPr>
            <w:noProof/>
            <w:webHidden/>
          </w:rPr>
        </w:r>
        <w:r>
          <w:rPr>
            <w:noProof/>
            <w:webHidden/>
          </w:rPr>
          <w:fldChar w:fldCharType="separate"/>
        </w:r>
        <w:r>
          <w:rPr>
            <w:noProof/>
            <w:webHidden/>
          </w:rPr>
          <w:t>5</w:t>
        </w:r>
        <w:r>
          <w:rPr>
            <w:noProof/>
            <w:webHidden/>
          </w:rPr>
          <w:fldChar w:fldCharType="end"/>
        </w:r>
      </w:hyperlink>
    </w:p>
    <w:p w14:paraId="0F84DF89" w14:textId="1DF22533"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10" w:history="1">
        <w:r w:rsidRPr="00865B2C">
          <w:rPr>
            <w:rStyle w:val="Hyperlink"/>
            <w:noProof/>
          </w:rPr>
          <w:t>A.</w:t>
        </w:r>
        <w:r>
          <w:rPr>
            <w:rFonts w:asciiTheme="minorHAnsi" w:eastAsiaTheme="minorEastAsia" w:hAnsiTheme="minorHAnsi" w:cstheme="minorBidi"/>
            <w:noProof/>
            <w:kern w:val="2"/>
            <w:sz w:val="24"/>
            <w:szCs w:val="24"/>
            <w14:ligatures w14:val="standardContextual"/>
          </w:rPr>
          <w:tab/>
        </w:r>
        <w:r w:rsidRPr="00865B2C">
          <w:rPr>
            <w:rStyle w:val="Hyperlink"/>
            <w:noProof/>
          </w:rPr>
          <w:t>Additional Notice</w:t>
        </w:r>
        <w:r>
          <w:rPr>
            <w:noProof/>
            <w:webHidden/>
          </w:rPr>
          <w:tab/>
        </w:r>
        <w:r>
          <w:rPr>
            <w:noProof/>
            <w:webHidden/>
          </w:rPr>
          <w:fldChar w:fldCharType="begin"/>
        </w:r>
        <w:r>
          <w:rPr>
            <w:noProof/>
            <w:webHidden/>
          </w:rPr>
          <w:instrText xml:space="preserve"> PAGEREF _Toc177641510 \h </w:instrText>
        </w:r>
        <w:r>
          <w:rPr>
            <w:noProof/>
            <w:webHidden/>
          </w:rPr>
        </w:r>
        <w:r>
          <w:rPr>
            <w:noProof/>
            <w:webHidden/>
          </w:rPr>
          <w:fldChar w:fldCharType="separate"/>
        </w:r>
        <w:r>
          <w:rPr>
            <w:noProof/>
            <w:webHidden/>
          </w:rPr>
          <w:t>5</w:t>
        </w:r>
        <w:r>
          <w:rPr>
            <w:noProof/>
            <w:webHidden/>
          </w:rPr>
          <w:fldChar w:fldCharType="end"/>
        </w:r>
      </w:hyperlink>
    </w:p>
    <w:p w14:paraId="77804EB0" w14:textId="5A07FC00"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11" w:history="1">
        <w:r w:rsidRPr="00865B2C">
          <w:rPr>
            <w:rStyle w:val="Hyperlink"/>
            <w:noProof/>
          </w:rPr>
          <w:t>B.</w:t>
        </w:r>
        <w:r>
          <w:rPr>
            <w:rFonts w:asciiTheme="minorHAnsi" w:eastAsiaTheme="minorEastAsia" w:hAnsiTheme="minorHAnsi" w:cstheme="minorBidi"/>
            <w:noProof/>
            <w:kern w:val="2"/>
            <w:sz w:val="24"/>
            <w:szCs w:val="24"/>
            <w14:ligatures w14:val="standardContextual"/>
          </w:rPr>
          <w:tab/>
        </w:r>
        <w:r w:rsidRPr="00865B2C">
          <w:rPr>
            <w:rStyle w:val="Hyperlink"/>
            <w:noProof/>
          </w:rPr>
          <w:t>Hearing</w:t>
        </w:r>
        <w:r>
          <w:rPr>
            <w:noProof/>
            <w:webHidden/>
          </w:rPr>
          <w:tab/>
        </w:r>
        <w:r>
          <w:rPr>
            <w:noProof/>
            <w:webHidden/>
          </w:rPr>
          <w:fldChar w:fldCharType="begin"/>
        </w:r>
        <w:r>
          <w:rPr>
            <w:noProof/>
            <w:webHidden/>
          </w:rPr>
          <w:instrText xml:space="preserve"> PAGEREF _Toc177641511 \h </w:instrText>
        </w:r>
        <w:r>
          <w:rPr>
            <w:noProof/>
            <w:webHidden/>
          </w:rPr>
        </w:r>
        <w:r>
          <w:rPr>
            <w:noProof/>
            <w:webHidden/>
          </w:rPr>
          <w:fldChar w:fldCharType="separate"/>
        </w:r>
        <w:r>
          <w:rPr>
            <w:noProof/>
            <w:webHidden/>
          </w:rPr>
          <w:t>5</w:t>
        </w:r>
        <w:r>
          <w:rPr>
            <w:noProof/>
            <w:webHidden/>
          </w:rPr>
          <w:fldChar w:fldCharType="end"/>
        </w:r>
      </w:hyperlink>
    </w:p>
    <w:p w14:paraId="1057BC2D" w14:textId="711C723D"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12" w:history="1">
        <w:r w:rsidRPr="00865B2C">
          <w:rPr>
            <w:rStyle w:val="Hyperlink"/>
            <w:rFonts w:eastAsia="Times New Roman"/>
            <w:noProof/>
          </w:rPr>
          <w:t>C.</w:t>
        </w:r>
        <w:r>
          <w:rPr>
            <w:rFonts w:asciiTheme="minorHAnsi" w:eastAsiaTheme="minorEastAsia" w:hAnsiTheme="minorHAnsi" w:cstheme="minorBidi"/>
            <w:noProof/>
            <w:kern w:val="2"/>
            <w:sz w:val="24"/>
            <w:szCs w:val="24"/>
            <w14:ligatures w14:val="standardContextual"/>
          </w:rPr>
          <w:tab/>
        </w:r>
        <w:r w:rsidRPr="00865B2C">
          <w:rPr>
            <w:rStyle w:val="Hyperlink"/>
            <w:rFonts w:eastAsia="Times New Roman"/>
            <w:noProof/>
          </w:rPr>
          <w:t>Judgment</w:t>
        </w:r>
        <w:r>
          <w:rPr>
            <w:noProof/>
            <w:webHidden/>
          </w:rPr>
          <w:tab/>
        </w:r>
        <w:r>
          <w:rPr>
            <w:noProof/>
            <w:webHidden/>
          </w:rPr>
          <w:fldChar w:fldCharType="begin"/>
        </w:r>
        <w:r>
          <w:rPr>
            <w:noProof/>
            <w:webHidden/>
          </w:rPr>
          <w:instrText xml:space="preserve"> PAGEREF _Toc177641512 \h </w:instrText>
        </w:r>
        <w:r>
          <w:rPr>
            <w:noProof/>
            <w:webHidden/>
          </w:rPr>
        </w:r>
        <w:r>
          <w:rPr>
            <w:noProof/>
            <w:webHidden/>
          </w:rPr>
          <w:fldChar w:fldCharType="separate"/>
        </w:r>
        <w:r>
          <w:rPr>
            <w:noProof/>
            <w:webHidden/>
          </w:rPr>
          <w:t>6</w:t>
        </w:r>
        <w:r>
          <w:rPr>
            <w:noProof/>
            <w:webHidden/>
          </w:rPr>
          <w:fldChar w:fldCharType="end"/>
        </w:r>
      </w:hyperlink>
    </w:p>
    <w:p w14:paraId="10DABA61" w14:textId="1867DE42" w:rsidR="00D636D4" w:rsidRDefault="00D636D4">
      <w:pPr>
        <w:pStyle w:val="TOC2"/>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641513" w:history="1">
        <w:r w:rsidRPr="00865B2C">
          <w:rPr>
            <w:rStyle w:val="Hyperlink"/>
            <w:rFonts w:eastAsia="Times New Roman"/>
            <w:noProof/>
          </w:rPr>
          <w:t>D.</w:t>
        </w:r>
        <w:r>
          <w:rPr>
            <w:rFonts w:asciiTheme="minorHAnsi" w:eastAsiaTheme="minorEastAsia" w:hAnsiTheme="minorHAnsi" w:cstheme="minorBidi"/>
            <w:noProof/>
            <w:kern w:val="2"/>
            <w:sz w:val="24"/>
            <w:szCs w:val="24"/>
            <w14:ligatures w14:val="standardContextual"/>
          </w:rPr>
          <w:tab/>
        </w:r>
        <w:r w:rsidRPr="00865B2C">
          <w:rPr>
            <w:rStyle w:val="Hyperlink"/>
            <w:rFonts w:eastAsia="Times New Roman"/>
            <w:noProof/>
          </w:rPr>
          <w:t>Alternative Proceedings</w:t>
        </w:r>
        <w:r>
          <w:rPr>
            <w:noProof/>
            <w:webHidden/>
          </w:rPr>
          <w:tab/>
        </w:r>
        <w:r>
          <w:rPr>
            <w:noProof/>
            <w:webHidden/>
          </w:rPr>
          <w:fldChar w:fldCharType="begin"/>
        </w:r>
        <w:r>
          <w:rPr>
            <w:noProof/>
            <w:webHidden/>
          </w:rPr>
          <w:instrText xml:space="preserve"> PAGEREF _Toc177641513 \h </w:instrText>
        </w:r>
        <w:r>
          <w:rPr>
            <w:noProof/>
            <w:webHidden/>
          </w:rPr>
        </w:r>
        <w:r>
          <w:rPr>
            <w:noProof/>
            <w:webHidden/>
          </w:rPr>
          <w:fldChar w:fldCharType="separate"/>
        </w:r>
        <w:r>
          <w:rPr>
            <w:noProof/>
            <w:webHidden/>
          </w:rPr>
          <w:t>8</w:t>
        </w:r>
        <w:r>
          <w:rPr>
            <w:noProof/>
            <w:webHidden/>
          </w:rPr>
          <w:fldChar w:fldCharType="end"/>
        </w:r>
      </w:hyperlink>
    </w:p>
    <w:p w14:paraId="322CDF46" w14:textId="4B8BAAA2"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514" w:history="1">
        <w:r w:rsidRPr="00865B2C">
          <w:rPr>
            <w:rStyle w:val="Hyperlink"/>
            <w:rFonts w:eastAsia="Times New Roman"/>
            <w:noProof/>
          </w:rPr>
          <w:t>VII.</w:t>
        </w:r>
        <w:r>
          <w:rPr>
            <w:rFonts w:asciiTheme="minorHAnsi" w:eastAsiaTheme="minorEastAsia" w:hAnsiTheme="minorHAnsi" w:cstheme="minorBidi"/>
            <w:noProof/>
            <w:kern w:val="2"/>
            <w:sz w:val="24"/>
            <w:szCs w:val="24"/>
            <w14:ligatures w14:val="standardContextual"/>
          </w:rPr>
          <w:tab/>
        </w:r>
        <w:r w:rsidRPr="00865B2C">
          <w:rPr>
            <w:rStyle w:val="Hyperlink"/>
            <w:rFonts w:eastAsia="Times New Roman"/>
            <w:noProof/>
          </w:rPr>
          <w:t>Appeal</w:t>
        </w:r>
        <w:r>
          <w:rPr>
            <w:noProof/>
            <w:webHidden/>
          </w:rPr>
          <w:tab/>
        </w:r>
        <w:r>
          <w:rPr>
            <w:noProof/>
            <w:webHidden/>
          </w:rPr>
          <w:fldChar w:fldCharType="begin"/>
        </w:r>
        <w:r>
          <w:rPr>
            <w:noProof/>
            <w:webHidden/>
          </w:rPr>
          <w:instrText xml:space="preserve"> PAGEREF _Toc177641514 \h </w:instrText>
        </w:r>
        <w:r>
          <w:rPr>
            <w:noProof/>
            <w:webHidden/>
          </w:rPr>
        </w:r>
        <w:r>
          <w:rPr>
            <w:noProof/>
            <w:webHidden/>
          </w:rPr>
          <w:fldChar w:fldCharType="separate"/>
        </w:r>
        <w:r>
          <w:rPr>
            <w:noProof/>
            <w:webHidden/>
          </w:rPr>
          <w:t>8</w:t>
        </w:r>
        <w:r>
          <w:rPr>
            <w:noProof/>
            <w:webHidden/>
          </w:rPr>
          <w:fldChar w:fldCharType="end"/>
        </w:r>
      </w:hyperlink>
    </w:p>
    <w:p w14:paraId="7E7E5791" w14:textId="3F549D8A"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515" w:history="1">
        <w:r w:rsidRPr="00865B2C">
          <w:rPr>
            <w:rStyle w:val="Hyperlink"/>
            <w:rFonts w:eastAsia="Times New Roman"/>
            <w:noProof/>
          </w:rPr>
          <w:t>VIII.</w:t>
        </w:r>
        <w:r>
          <w:rPr>
            <w:rFonts w:asciiTheme="minorHAnsi" w:eastAsiaTheme="minorEastAsia" w:hAnsiTheme="minorHAnsi" w:cstheme="minorBidi"/>
            <w:noProof/>
            <w:kern w:val="2"/>
            <w:sz w:val="24"/>
            <w:szCs w:val="24"/>
            <w14:ligatures w14:val="standardContextual"/>
          </w:rPr>
          <w:tab/>
        </w:r>
        <w:r w:rsidRPr="00865B2C">
          <w:rPr>
            <w:rStyle w:val="Hyperlink"/>
            <w:rFonts w:eastAsia="Times New Roman"/>
            <w:noProof/>
          </w:rPr>
          <w:t>Capital Cases</w:t>
        </w:r>
        <w:r>
          <w:rPr>
            <w:noProof/>
            <w:webHidden/>
          </w:rPr>
          <w:tab/>
        </w:r>
        <w:r>
          <w:rPr>
            <w:noProof/>
            <w:webHidden/>
          </w:rPr>
          <w:fldChar w:fldCharType="begin"/>
        </w:r>
        <w:r>
          <w:rPr>
            <w:noProof/>
            <w:webHidden/>
          </w:rPr>
          <w:instrText xml:space="preserve"> PAGEREF _Toc177641515 \h </w:instrText>
        </w:r>
        <w:r>
          <w:rPr>
            <w:noProof/>
            <w:webHidden/>
          </w:rPr>
        </w:r>
        <w:r>
          <w:rPr>
            <w:noProof/>
            <w:webHidden/>
          </w:rPr>
          <w:fldChar w:fldCharType="separate"/>
        </w:r>
        <w:r>
          <w:rPr>
            <w:noProof/>
            <w:webHidden/>
          </w:rPr>
          <w:t>8</w:t>
        </w:r>
        <w:r>
          <w:rPr>
            <w:noProof/>
            <w:webHidden/>
          </w:rPr>
          <w:fldChar w:fldCharType="end"/>
        </w:r>
      </w:hyperlink>
    </w:p>
    <w:p w14:paraId="4FF25F65" w14:textId="44D97118"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516" w:history="1">
        <w:r w:rsidRPr="00865B2C">
          <w:rPr>
            <w:rStyle w:val="Hyperlink"/>
            <w:noProof/>
          </w:rPr>
          <w:t>Appendix A: Sample Writ</w:t>
        </w:r>
        <w:r>
          <w:rPr>
            <w:noProof/>
            <w:webHidden/>
          </w:rPr>
          <w:tab/>
        </w:r>
        <w:r>
          <w:rPr>
            <w:noProof/>
            <w:webHidden/>
          </w:rPr>
          <w:fldChar w:fldCharType="begin"/>
        </w:r>
        <w:r>
          <w:rPr>
            <w:noProof/>
            <w:webHidden/>
          </w:rPr>
          <w:instrText xml:space="preserve"> PAGEREF _Toc177641516 \h </w:instrText>
        </w:r>
        <w:r>
          <w:rPr>
            <w:noProof/>
            <w:webHidden/>
          </w:rPr>
        </w:r>
        <w:r>
          <w:rPr>
            <w:noProof/>
            <w:webHidden/>
          </w:rPr>
          <w:fldChar w:fldCharType="separate"/>
        </w:r>
        <w:r>
          <w:rPr>
            <w:noProof/>
            <w:webHidden/>
          </w:rPr>
          <w:t>10</w:t>
        </w:r>
        <w:r>
          <w:rPr>
            <w:noProof/>
            <w:webHidden/>
          </w:rPr>
          <w:fldChar w:fldCharType="end"/>
        </w:r>
      </w:hyperlink>
    </w:p>
    <w:p w14:paraId="204279FD" w14:textId="47EC1A16"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517" w:history="1">
        <w:r w:rsidRPr="00865B2C">
          <w:rPr>
            <w:rStyle w:val="Hyperlink"/>
            <w:noProof/>
          </w:rPr>
          <w:t>Appendix B: Sample Judgment Denying Relief</w:t>
        </w:r>
        <w:r>
          <w:rPr>
            <w:noProof/>
            <w:webHidden/>
          </w:rPr>
          <w:tab/>
        </w:r>
        <w:r>
          <w:rPr>
            <w:noProof/>
            <w:webHidden/>
          </w:rPr>
          <w:fldChar w:fldCharType="begin"/>
        </w:r>
        <w:r>
          <w:rPr>
            <w:noProof/>
            <w:webHidden/>
          </w:rPr>
          <w:instrText xml:space="preserve"> PAGEREF _Toc177641517 \h </w:instrText>
        </w:r>
        <w:r>
          <w:rPr>
            <w:noProof/>
            <w:webHidden/>
          </w:rPr>
        </w:r>
        <w:r>
          <w:rPr>
            <w:noProof/>
            <w:webHidden/>
          </w:rPr>
          <w:fldChar w:fldCharType="separate"/>
        </w:r>
        <w:r>
          <w:rPr>
            <w:noProof/>
            <w:webHidden/>
          </w:rPr>
          <w:t>11</w:t>
        </w:r>
        <w:r>
          <w:rPr>
            <w:noProof/>
            <w:webHidden/>
          </w:rPr>
          <w:fldChar w:fldCharType="end"/>
        </w:r>
      </w:hyperlink>
    </w:p>
    <w:p w14:paraId="314E9FA6" w14:textId="02851EC8" w:rsidR="00D636D4" w:rsidRDefault="00D636D4">
      <w:pPr>
        <w:pStyle w:val="TOC1"/>
        <w:rPr>
          <w:rFonts w:asciiTheme="minorHAnsi" w:eastAsiaTheme="minorEastAsia" w:hAnsiTheme="minorHAnsi" w:cstheme="minorBidi"/>
          <w:noProof/>
          <w:kern w:val="2"/>
          <w:sz w:val="24"/>
          <w:szCs w:val="24"/>
          <w14:ligatures w14:val="standardContextual"/>
        </w:rPr>
      </w:pPr>
      <w:hyperlink w:anchor="_Toc177641518" w:history="1">
        <w:r w:rsidRPr="00865B2C">
          <w:rPr>
            <w:rStyle w:val="Hyperlink"/>
            <w:noProof/>
          </w:rPr>
          <w:t>Appendix C: Sample Judgment Granting Relief</w:t>
        </w:r>
        <w:r>
          <w:rPr>
            <w:noProof/>
            <w:webHidden/>
          </w:rPr>
          <w:tab/>
        </w:r>
        <w:r>
          <w:rPr>
            <w:noProof/>
            <w:webHidden/>
          </w:rPr>
          <w:fldChar w:fldCharType="begin"/>
        </w:r>
        <w:r>
          <w:rPr>
            <w:noProof/>
            <w:webHidden/>
          </w:rPr>
          <w:instrText xml:space="preserve"> PAGEREF _Toc177641518 \h </w:instrText>
        </w:r>
        <w:r>
          <w:rPr>
            <w:noProof/>
            <w:webHidden/>
          </w:rPr>
        </w:r>
        <w:r>
          <w:rPr>
            <w:noProof/>
            <w:webHidden/>
          </w:rPr>
          <w:fldChar w:fldCharType="separate"/>
        </w:r>
        <w:r>
          <w:rPr>
            <w:noProof/>
            <w:webHidden/>
          </w:rPr>
          <w:t>12</w:t>
        </w:r>
        <w:r>
          <w:rPr>
            <w:noProof/>
            <w:webHidden/>
          </w:rPr>
          <w:fldChar w:fldCharType="end"/>
        </w:r>
      </w:hyperlink>
    </w:p>
    <w:p w14:paraId="5D004257" w14:textId="304F7ABF" w:rsidR="0075418C" w:rsidRDefault="00D636D4" w:rsidP="00D636D4">
      <w:pPr>
        <w:spacing w:after="0"/>
        <w:rPr>
          <w:rFonts w:ascii="Arial" w:hAnsi="Arial" w:cs="Arial"/>
        </w:rPr>
      </w:pPr>
      <w:r>
        <w:rPr>
          <w:rFonts w:ascii="Arial" w:hAnsi="Arial" w:cs="Arial"/>
        </w:rPr>
        <w:fldChar w:fldCharType="end"/>
      </w:r>
    </w:p>
    <w:p w14:paraId="6DFDEBC1" w14:textId="77777777" w:rsidR="0075418C" w:rsidRPr="00F753B6" w:rsidRDefault="0075418C" w:rsidP="0075418C">
      <w:pPr>
        <w:spacing w:after="0"/>
        <w:rPr>
          <w:rFonts w:ascii="Arial" w:hAnsi="Arial" w:cs="Arial"/>
        </w:rPr>
      </w:pPr>
    </w:p>
    <w:p w14:paraId="414A3763" w14:textId="76F7853A" w:rsidR="00D41EE0" w:rsidRPr="00F753B6" w:rsidRDefault="00B21584" w:rsidP="0075418C">
      <w:pPr>
        <w:pStyle w:val="ListParagraph"/>
        <w:numPr>
          <w:ilvl w:val="0"/>
          <w:numId w:val="1"/>
        </w:numPr>
        <w:spacing w:after="0" w:line="240" w:lineRule="auto"/>
        <w:ind w:left="720"/>
        <w:rPr>
          <w:rFonts w:ascii="Arial" w:hAnsi="Arial" w:cs="Arial"/>
          <w:b/>
        </w:rPr>
      </w:pPr>
      <w:bookmarkStart w:id="0" w:name="_Toc384640287"/>
      <w:bookmarkStart w:id="1" w:name="_Toc177634496"/>
      <w:bookmarkStart w:id="2" w:name="_Toc177641492"/>
      <w:r w:rsidRPr="00F753B6">
        <w:rPr>
          <w:rStyle w:val="Heading1Char"/>
        </w:rPr>
        <w:t>Generally</w:t>
      </w:r>
      <w:bookmarkEnd w:id="0"/>
      <w:bookmarkEnd w:id="1"/>
      <w:bookmarkEnd w:id="2"/>
      <w:r w:rsidRPr="00F753B6">
        <w:rPr>
          <w:rFonts w:ascii="Arial" w:hAnsi="Arial" w:cs="Arial"/>
          <w:b/>
        </w:rPr>
        <w:t xml:space="preserve">. </w:t>
      </w:r>
      <w:r w:rsidRPr="00F753B6">
        <w:rPr>
          <w:rFonts w:ascii="Arial" w:hAnsi="Arial" w:cs="Arial"/>
        </w:rPr>
        <w:t xml:space="preserve">Habeas corpus is a procedure by which a </w:t>
      </w:r>
      <w:r w:rsidR="00355CCC" w:rsidRPr="00F753B6">
        <w:rPr>
          <w:rFonts w:ascii="Arial" w:hAnsi="Arial" w:cs="Arial"/>
        </w:rPr>
        <w:t>person</w:t>
      </w:r>
      <w:r w:rsidRPr="00F753B6">
        <w:rPr>
          <w:rFonts w:ascii="Arial" w:hAnsi="Arial" w:cs="Arial"/>
        </w:rPr>
        <w:t xml:space="preserve"> may challenge</w:t>
      </w:r>
      <w:r w:rsidR="00595042" w:rsidRPr="00F753B6">
        <w:rPr>
          <w:rFonts w:ascii="Arial" w:hAnsi="Arial" w:cs="Arial"/>
        </w:rPr>
        <w:t xml:space="preserve"> an imprisonment or </w:t>
      </w:r>
      <w:r w:rsidR="002B28F2" w:rsidRPr="00F753B6">
        <w:rPr>
          <w:rFonts w:ascii="Arial" w:hAnsi="Arial" w:cs="Arial"/>
        </w:rPr>
        <w:t xml:space="preserve">a </w:t>
      </w:r>
      <w:r w:rsidRPr="00F753B6">
        <w:rPr>
          <w:rFonts w:ascii="Arial" w:hAnsi="Arial" w:cs="Arial"/>
        </w:rPr>
        <w:t xml:space="preserve">restraint on his or her liberty </w:t>
      </w:r>
      <w:r w:rsidR="00C046E7" w:rsidRPr="00F753B6">
        <w:rPr>
          <w:rFonts w:ascii="Arial" w:hAnsi="Arial" w:cs="Arial"/>
        </w:rPr>
        <w:t>“</w:t>
      </w:r>
      <w:r w:rsidRPr="00F753B6">
        <w:rPr>
          <w:rFonts w:ascii="Arial" w:hAnsi="Arial" w:cs="Arial"/>
        </w:rPr>
        <w:t>for any criminal or supposed criminal matter</w:t>
      </w:r>
      <w:r w:rsidR="00C046E7" w:rsidRPr="00F753B6">
        <w:rPr>
          <w:rFonts w:ascii="Arial" w:hAnsi="Arial" w:cs="Arial"/>
        </w:rPr>
        <w:t>, or on any pretense whatsoever</w:t>
      </w:r>
      <w:r w:rsidRPr="00F753B6">
        <w:rPr>
          <w:rFonts w:ascii="Arial" w:hAnsi="Arial" w:cs="Arial"/>
        </w:rPr>
        <w:t>.</w:t>
      </w:r>
      <w:r w:rsidR="00FD0111" w:rsidRPr="00F753B6">
        <w:rPr>
          <w:rFonts w:ascii="Arial" w:hAnsi="Arial" w:cs="Arial"/>
        </w:rPr>
        <w:t>”</w:t>
      </w:r>
      <w:r w:rsidRPr="00F753B6">
        <w:rPr>
          <w:rFonts w:ascii="Arial" w:hAnsi="Arial" w:cs="Arial"/>
        </w:rPr>
        <w:t xml:space="preserve"> G.S. 17-3</w:t>
      </w:r>
      <w:r w:rsidR="00595042" w:rsidRPr="00F753B6">
        <w:rPr>
          <w:rFonts w:ascii="Arial" w:hAnsi="Arial" w:cs="Arial"/>
        </w:rPr>
        <w:t xml:space="preserve">; </w:t>
      </w:r>
      <w:r w:rsidR="00595042" w:rsidRPr="00F753B6">
        <w:rPr>
          <w:rFonts w:ascii="Arial" w:hAnsi="Arial" w:cs="Arial"/>
          <w:smallCaps/>
        </w:rPr>
        <w:t>N.C. Const</w:t>
      </w:r>
      <w:r w:rsidR="00595042" w:rsidRPr="00F753B6">
        <w:rPr>
          <w:rFonts w:ascii="Arial" w:hAnsi="Arial" w:cs="Arial"/>
        </w:rPr>
        <w:t>.</w:t>
      </w:r>
      <w:r w:rsidR="00595042" w:rsidRPr="00F753B6">
        <w:rPr>
          <w:rFonts w:ascii="Arial" w:hAnsi="Arial" w:cs="Arial"/>
          <w:smallCaps/>
        </w:rPr>
        <w:t xml:space="preserve"> </w:t>
      </w:r>
      <w:r w:rsidR="008D4CE7" w:rsidRPr="00F753B6">
        <w:rPr>
          <w:rFonts w:ascii="Arial" w:hAnsi="Arial" w:cs="Arial"/>
        </w:rPr>
        <w:t>a</w:t>
      </w:r>
      <w:r w:rsidR="00595042" w:rsidRPr="00F753B6">
        <w:rPr>
          <w:rFonts w:ascii="Arial" w:hAnsi="Arial" w:cs="Arial"/>
        </w:rPr>
        <w:t>rt. I § 21.</w:t>
      </w:r>
      <w:r w:rsidR="00C350DA" w:rsidRPr="00F753B6">
        <w:rPr>
          <w:rFonts w:ascii="Arial" w:hAnsi="Arial" w:cs="Arial"/>
        </w:rPr>
        <w:t xml:space="preserve"> One example of a scenario whe</w:t>
      </w:r>
      <w:r w:rsidR="002B28F2" w:rsidRPr="00F753B6">
        <w:rPr>
          <w:rFonts w:ascii="Arial" w:hAnsi="Arial" w:cs="Arial"/>
        </w:rPr>
        <w:t>n</w:t>
      </w:r>
      <w:r w:rsidR="00C350DA" w:rsidRPr="00F753B6">
        <w:rPr>
          <w:rFonts w:ascii="Arial" w:hAnsi="Arial" w:cs="Arial"/>
        </w:rPr>
        <w:t xml:space="preserve"> habeas might be appropriate </w:t>
      </w:r>
      <w:r w:rsidR="00595042" w:rsidRPr="00F753B6">
        <w:rPr>
          <w:rFonts w:ascii="Arial" w:hAnsi="Arial" w:cs="Arial"/>
        </w:rPr>
        <w:t>is</w:t>
      </w:r>
      <w:r w:rsidR="00C350DA" w:rsidRPr="00F753B6">
        <w:rPr>
          <w:rFonts w:ascii="Arial" w:hAnsi="Arial" w:cs="Arial"/>
        </w:rPr>
        <w:t xml:space="preserve"> when a person has been taken into and has remained</w:t>
      </w:r>
      <w:r w:rsidR="000F7602" w:rsidRPr="00F753B6">
        <w:rPr>
          <w:rFonts w:ascii="Arial" w:hAnsi="Arial" w:cs="Arial"/>
        </w:rPr>
        <w:t xml:space="preserve"> in</w:t>
      </w:r>
      <w:r w:rsidR="00C350DA" w:rsidRPr="00F753B6">
        <w:rPr>
          <w:rFonts w:ascii="Arial" w:hAnsi="Arial" w:cs="Arial"/>
        </w:rPr>
        <w:t xml:space="preserve"> police custody for weeks without being charged with a crime</w:t>
      </w:r>
      <w:r w:rsidR="000C5573" w:rsidRPr="00F753B6">
        <w:rPr>
          <w:rFonts w:ascii="Arial" w:hAnsi="Arial" w:cs="Arial"/>
        </w:rPr>
        <w:t>.</w:t>
      </w:r>
      <w:r w:rsidR="00C350DA" w:rsidRPr="00F753B6">
        <w:rPr>
          <w:rFonts w:ascii="Arial" w:hAnsi="Arial" w:cs="Arial"/>
        </w:rPr>
        <w:t xml:space="preserve"> As discussed below, habeas is not the proper procedure for challenging a detention pursuant to a </w:t>
      </w:r>
      <w:r w:rsidR="002B28F2" w:rsidRPr="00F753B6">
        <w:rPr>
          <w:rFonts w:ascii="Arial" w:hAnsi="Arial" w:cs="Arial"/>
        </w:rPr>
        <w:t xml:space="preserve">valid </w:t>
      </w:r>
      <w:r w:rsidR="00C350DA" w:rsidRPr="00F753B6">
        <w:rPr>
          <w:rFonts w:ascii="Arial" w:hAnsi="Arial" w:cs="Arial"/>
        </w:rPr>
        <w:t>final judgment in a criminal case</w:t>
      </w:r>
      <w:r w:rsidR="000F04BD" w:rsidRPr="00F753B6">
        <w:rPr>
          <w:rFonts w:ascii="Arial" w:hAnsi="Arial" w:cs="Arial"/>
        </w:rPr>
        <w:t xml:space="preserve"> entered by a court with proper jurisdiction</w:t>
      </w:r>
      <w:r w:rsidR="00C350DA" w:rsidRPr="00F753B6">
        <w:rPr>
          <w:rFonts w:ascii="Arial" w:hAnsi="Arial" w:cs="Arial"/>
        </w:rPr>
        <w:t>.</w:t>
      </w:r>
      <w:r w:rsidR="00BB7888" w:rsidRPr="00F753B6">
        <w:rPr>
          <w:rFonts w:ascii="Arial" w:hAnsi="Arial" w:cs="Arial"/>
        </w:rPr>
        <w:t xml:space="preserve"> </w:t>
      </w:r>
      <w:r w:rsidR="00C223C6" w:rsidRPr="00F753B6">
        <w:rPr>
          <w:rFonts w:ascii="Arial" w:hAnsi="Arial" w:cs="Arial"/>
        </w:rPr>
        <w:t>It is not a</w:t>
      </w:r>
      <w:r w:rsidR="00D41EE0" w:rsidRPr="00F753B6">
        <w:rPr>
          <w:rFonts w:ascii="Arial" w:hAnsi="Arial" w:cs="Arial"/>
        </w:rPr>
        <w:t xml:space="preserve"> </w:t>
      </w:r>
      <w:r w:rsidR="009C787C" w:rsidRPr="00F753B6">
        <w:rPr>
          <w:rFonts w:ascii="Arial" w:hAnsi="Arial" w:cs="Arial"/>
        </w:rPr>
        <w:t xml:space="preserve">substitute for an appeal, Matter of Imprisonment of Stevens, 28 N.C. App. 471, 473 (1976), or a </w:t>
      </w:r>
      <w:r w:rsidR="00D41EE0" w:rsidRPr="00F753B6">
        <w:rPr>
          <w:rFonts w:ascii="Arial" w:hAnsi="Arial" w:cs="Arial"/>
        </w:rPr>
        <w:t xml:space="preserve">proper procedure for deciding an issue that is properly presented to the jury in a pending criminal case. State v. Chapman, </w:t>
      </w:r>
      <w:r w:rsidR="001170BD">
        <w:rPr>
          <w:rFonts w:ascii="Arial" w:hAnsi="Arial" w:cs="Arial"/>
        </w:rPr>
        <w:t>228</w:t>
      </w:r>
      <w:r w:rsidR="00D41EE0" w:rsidRPr="00F753B6">
        <w:rPr>
          <w:rFonts w:ascii="Arial" w:hAnsi="Arial" w:cs="Arial"/>
        </w:rPr>
        <w:t xml:space="preserve"> N.C. App. </w:t>
      </w:r>
      <w:r w:rsidR="001170BD">
        <w:rPr>
          <w:rFonts w:ascii="Arial" w:hAnsi="Arial" w:cs="Arial"/>
        </w:rPr>
        <w:t>449</w:t>
      </w:r>
      <w:r w:rsidR="00D41EE0" w:rsidRPr="00F753B6">
        <w:rPr>
          <w:rFonts w:ascii="Arial" w:hAnsi="Arial" w:cs="Arial"/>
        </w:rPr>
        <w:t xml:space="preserve">, </w:t>
      </w:r>
      <w:r w:rsidR="001170BD">
        <w:rPr>
          <w:rFonts w:ascii="Arial" w:hAnsi="Arial" w:cs="Arial"/>
        </w:rPr>
        <w:t>453</w:t>
      </w:r>
      <w:r w:rsidR="00D41EE0" w:rsidRPr="00F753B6">
        <w:rPr>
          <w:rFonts w:ascii="Arial" w:hAnsi="Arial" w:cs="Arial"/>
        </w:rPr>
        <w:t xml:space="preserve"> (2013) (the trial court exceeded its authority by dismissing capital murder charges against </w:t>
      </w:r>
      <w:r w:rsidR="00C20342" w:rsidRPr="00F753B6">
        <w:rPr>
          <w:rFonts w:ascii="Arial" w:hAnsi="Arial" w:cs="Arial"/>
        </w:rPr>
        <w:t>a</w:t>
      </w:r>
      <w:r w:rsidR="00D41EE0" w:rsidRPr="00F753B6">
        <w:rPr>
          <w:rFonts w:ascii="Arial" w:hAnsi="Arial" w:cs="Arial"/>
        </w:rPr>
        <w:t xml:space="preserve"> defendant</w:t>
      </w:r>
      <w:r w:rsidR="00C20342" w:rsidRPr="00F753B6">
        <w:rPr>
          <w:rFonts w:ascii="Arial" w:hAnsi="Arial" w:cs="Arial"/>
        </w:rPr>
        <w:t xml:space="preserve"> who was being held without bond on grounds that </w:t>
      </w:r>
      <w:r w:rsidR="00D41EE0" w:rsidRPr="00F753B6">
        <w:rPr>
          <w:rFonts w:ascii="Arial" w:hAnsi="Arial" w:cs="Arial"/>
        </w:rPr>
        <w:t xml:space="preserve">twins who were in utero at the time of the mother’s shooting were </w:t>
      </w:r>
      <w:r w:rsidR="00C20342" w:rsidRPr="00F753B6">
        <w:rPr>
          <w:rFonts w:ascii="Arial" w:hAnsi="Arial" w:cs="Arial"/>
        </w:rPr>
        <w:t xml:space="preserve">not </w:t>
      </w:r>
      <w:r w:rsidR="00D41EE0" w:rsidRPr="00F753B6">
        <w:rPr>
          <w:rFonts w:ascii="Arial" w:hAnsi="Arial" w:cs="Arial"/>
        </w:rPr>
        <w:t xml:space="preserve">born alive </w:t>
      </w:r>
      <w:r w:rsidR="00C20342" w:rsidRPr="00F753B6">
        <w:rPr>
          <w:rFonts w:ascii="Arial" w:hAnsi="Arial" w:cs="Arial"/>
        </w:rPr>
        <w:t xml:space="preserve">and thus could not have been murdered; the question of whether the twins were born alive should </w:t>
      </w:r>
      <w:r w:rsidR="00C20342" w:rsidRPr="00F753B6">
        <w:rPr>
          <w:rFonts w:ascii="Arial" w:hAnsi="Arial" w:cs="Arial"/>
        </w:rPr>
        <w:lastRenderedPageBreak/>
        <w:t xml:space="preserve">be decided by </w:t>
      </w:r>
      <w:r w:rsidR="00D41EE0" w:rsidRPr="00F753B6">
        <w:rPr>
          <w:rFonts w:ascii="Arial" w:hAnsi="Arial" w:cs="Arial"/>
        </w:rPr>
        <w:t>the jury in the pending murder case</w:t>
      </w:r>
      <w:r w:rsidR="00C20342" w:rsidRPr="00F753B6">
        <w:rPr>
          <w:rFonts w:ascii="Arial" w:hAnsi="Arial" w:cs="Arial"/>
        </w:rPr>
        <w:t>, not by a judge in a pre-trial habeas proceeding</w:t>
      </w:r>
      <w:r w:rsidR="00D41EE0" w:rsidRPr="00F753B6">
        <w:rPr>
          <w:rFonts w:ascii="Arial" w:hAnsi="Arial" w:cs="Arial"/>
        </w:rPr>
        <w:t>).</w:t>
      </w:r>
    </w:p>
    <w:p w14:paraId="573B9692" w14:textId="77777777" w:rsidR="000A27C3" w:rsidRPr="00F753B6" w:rsidRDefault="000A27C3" w:rsidP="000A27C3">
      <w:pPr>
        <w:pStyle w:val="ListParagraph"/>
        <w:spacing w:after="0" w:line="240" w:lineRule="auto"/>
        <w:ind w:firstLine="360"/>
        <w:rPr>
          <w:rFonts w:ascii="Arial" w:hAnsi="Arial" w:cs="Arial"/>
        </w:rPr>
      </w:pPr>
      <w:r w:rsidRPr="00F753B6">
        <w:rPr>
          <w:rFonts w:ascii="Arial" w:hAnsi="Arial" w:cs="Arial"/>
        </w:rPr>
        <w:t xml:space="preserve">The basic steps involved in </w:t>
      </w:r>
      <w:r w:rsidR="005F7F53" w:rsidRPr="00F753B6">
        <w:rPr>
          <w:rFonts w:ascii="Arial" w:hAnsi="Arial" w:cs="Arial"/>
        </w:rPr>
        <w:t>the habeas process</w:t>
      </w:r>
      <w:r w:rsidR="00C223C6" w:rsidRPr="00F753B6">
        <w:rPr>
          <w:rFonts w:ascii="Arial" w:hAnsi="Arial" w:cs="Arial"/>
        </w:rPr>
        <w:t xml:space="preserve"> are illustrated i</w:t>
      </w:r>
      <w:r w:rsidRPr="00F753B6">
        <w:rPr>
          <w:rFonts w:ascii="Arial" w:hAnsi="Arial" w:cs="Arial"/>
        </w:rPr>
        <w:t>n Figure 1 below, and are discussed in the sections that follow.</w:t>
      </w:r>
    </w:p>
    <w:p w14:paraId="240C556E" w14:textId="77777777" w:rsidR="000A27C3" w:rsidRPr="00F753B6" w:rsidRDefault="000A27C3" w:rsidP="000A27C3">
      <w:pPr>
        <w:pStyle w:val="ListParagraph"/>
        <w:spacing w:after="0" w:line="240" w:lineRule="auto"/>
        <w:ind w:left="0"/>
        <w:rPr>
          <w:rFonts w:ascii="Arial" w:hAnsi="Arial" w:cs="Arial"/>
        </w:rPr>
      </w:pPr>
    </w:p>
    <w:p w14:paraId="08361024" w14:textId="77777777" w:rsidR="000A27C3" w:rsidRPr="00F753B6" w:rsidRDefault="000A27C3" w:rsidP="000A27C3">
      <w:pPr>
        <w:pStyle w:val="ListParagraph"/>
        <w:spacing w:after="0" w:line="240" w:lineRule="auto"/>
        <w:ind w:left="0"/>
        <w:rPr>
          <w:rFonts w:ascii="Arial" w:hAnsi="Arial" w:cs="Arial"/>
        </w:rPr>
      </w:pPr>
    </w:p>
    <w:p w14:paraId="1D15EAE1" w14:textId="77777777" w:rsidR="000A27C3" w:rsidRPr="00F753B6" w:rsidRDefault="000A27C3" w:rsidP="000A27C3">
      <w:pPr>
        <w:pStyle w:val="ListParagraph"/>
        <w:spacing w:after="0" w:line="240" w:lineRule="auto"/>
        <w:ind w:left="0"/>
        <w:rPr>
          <w:rFonts w:ascii="Arial" w:hAnsi="Arial" w:cs="Arial"/>
        </w:rPr>
      </w:pPr>
      <w:r w:rsidRPr="00F753B6">
        <w:rPr>
          <w:rFonts w:ascii="Arial" w:hAnsi="Arial" w:cs="Arial"/>
        </w:rPr>
        <w:tab/>
      </w:r>
      <w:r w:rsidRPr="00F753B6">
        <w:rPr>
          <w:rFonts w:ascii="Arial" w:hAnsi="Arial" w:cs="Arial"/>
          <w:b/>
        </w:rPr>
        <w:t xml:space="preserve">Figure 1. </w:t>
      </w:r>
      <w:r w:rsidR="00C223C6" w:rsidRPr="00F753B6">
        <w:rPr>
          <w:rFonts w:ascii="Arial" w:hAnsi="Arial" w:cs="Arial"/>
        </w:rPr>
        <w:t>Steps in The Habeas P</w:t>
      </w:r>
      <w:r w:rsidRPr="00F753B6">
        <w:rPr>
          <w:rFonts w:ascii="Arial" w:hAnsi="Arial" w:cs="Arial"/>
        </w:rPr>
        <w:t>rocess</w:t>
      </w:r>
    </w:p>
    <w:p w14:paraId="6CE07D3F" w14:textId="77777777" w:rsidR="000A27C3" w:rsidRPr="00F753B6" w:rsidRDefault="000A27C3" w:rsidP="000A27C3">
      <w:pPr>
        <w:pStyle w:val="ListParagraph"/>
        <w:spacing w:after="0" w:line="240" w:lineRule="auto"/>
        <w:ind w:left="0"/>
        <w:rPr>
          <w:rFonts w:ascii="Arial" w:hAnsi="Arial" w:cs="Arial"/>
        </w:rPr>
      </w:pPr>
    </w:p>
    <w:p w14:paraId="7B31CCF9" w14:textId="2CBC5C11" w:rsidR="000A27C3" w:rsidRPr="00F753B6" w:rsidRDefault="00220653" w:rsidP="000A27C3">
      <w:pPr>
        <w:pStyle w:val="ListParagraph"/>
        <w:spacing w:after="0" w:line="240" w:lineRule="auto"/>
        <w:ind w:left="0"/>
        <w:rPr>
          <w:rFonts w:ascii="Arial" w:hAnsi="Arial" w:cs="Arial"/>
        </w:rPr>
      </w:pPr>
      <w:r>
        <w:rPr>
          <w:noProof/>
        </w:rPr>
        <mc:AlternateContent>
          <mc:Choice Requires="wps">
            <w:drawing>
              <wp:anchor distT="0" distB="0" distL="114300" distR="114300" simplePos="0" relativeHeight="251657216" behindDoc="0" locked="0" layoutInCell="1" allowOverlap="1" wp14:anchorId="34553DCB" wp14:editId="4B69966B">
                <wp:simplePos x="0" y="0"/>
                <wp:positionH relativeFrom="column">
                  <wp:posOffset>385445</wp:posOffset>
                </wp:positionH>
                <wp:positionV relativeFrom="paragraph">
                  <wp:posOffset>154305</wp:posOffset>
                </wp:positionV>
                <wp:extent cx="826770" cy="659130"/>
                <wp:effectExtent l="8890" t="12700" r="12065" b="13970"/>
                <wp:wrapNone/>
                <wp:docPr id="1968548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659130"/>
                        </a:xfrm>
                        <a:prstGeom prst="rect">
                          <a:avLst/>
                        </a:prstGeom>
                        <a:solidFill>
                          <a:srgbClr val="D8D8D8"/>
                        </a:solidFill>
                        <a:ln w="9525">
                          <a:solidFill>
                            <a:srgbClr val="D8D8D8"/>
                          </a:solidFill>
                          <a:miter lim="800000"/>
                          <a:headEnd/>
                          <a:tailEnd/>
                        </a:ln>
                      </wps:spPr>
                      <wps:txbx>
                        <w:txbxContent>
                          <w:p w14:paraId="41B0587C" w14:textId="77777777" w:rsidR="0075418C" w:rsidRPr="000A27C3" w:rsidRDefault="0075418C" w:rsidP="000A27C3">
                            <w:pPr>
                              <w:spacing w:after="0" w:line="240" w:lineRule="auto"/>
                              <w:rPr>
                                <w:rFonts w:ascii="Calibri" w:hAnsi="Calibri"/>
                                <w:b/>
                                <w:sz w:val="18"/>
                                <w:szCs w:val="18"/>
                              </w:rPr>
                            </w:pPr>
                            <w:r w:rsidRPr="000A27C3">
                              <w:rPr>
                                <w:rFonts w:ascii="Calibri" w:hAnsi="Calibri"/>
                                <w:b/>
                                <w:sz w:val="18"/>
                                <w:szCs w:val="18"/>
                              </w:rPr>
                              <w:t>Step 1</w:t>
                            </w:r>
                          </w:p>
                          <w:p w14:paraId="253F622B" w14:textId="77777777" w:rsidR="0075418C" w:rsidRPr="000A27C3" w:rsidRDefault="0075418C" w:rsidP="000A27C3">
                            <w:pPr>
                              <w:spacing w:after="0" w:line="240" w:lineRule="auto"/>
                              <w:rPr>
                                <w:rFonts w:ascii="Calibri" w:hAnsi="Calibri"/>
                                <w:sz w:val="18"/>
                                <w:szCs w:val="18"/>
                              </w:rPr>
                            </w:pPr>
                            <w:r w:rsidRPr="000A27C3">
                              <w:rPr>
                                <w:rFonts w:ascii="Calibri" w:hAnsi="Calibri"/>
                                <w:sz w:val="18"/>
                                <w:szCs w:val="18"/>
                              </w:rPr>
                              <w:t>Application to prosecute writ is filed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553DCB" id="_x0000_t202" coordsize="21600,21600" o:spt="202" path="m,l,21600r21600,l21600,xe">
                <v:stroke joinstyle="miter"/>
                <v:path gradientshapeok="t" o:connecttype="rect"/>
              </v:shapetype>
              <v:shape id="Text Box 2" o:spid="_x0000_s1026" type="#_x0000_t202" style="position:absolute;margin-left:30.35pt;margin-top:12.15pt;width:65.1pt;height:51.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5AEQIAACoEAAAOAAAAZHJzL2Uyb0RvYy54bWysU9uO2jAQfa/Uf7D8XgIUWIgIqy2UqtL2&#10;Im37AcZxiFXH444NCf36jh1g0fZt1USyPB77zMyZM8v7rjHsqNBrsAUfDYacKSuh1HZf8J8/tu/m&#10;nPkgbCkMWFXwk/L8fvX2zbJ1uRpDDaZUyAjE+rx1Ba9DcHmWeVmrRvgBOGXJWQE2IpCJ+6xE0RJ6&#10;Y7LxcDjLWsDSIUjlPZ1ueidfJfyqUjJ8qyqvAjMFp9xCWjGtu7hmq6XI9yhcreU5DfGKLBqhLQW9&#10;Qm1EEOyA+h+oRksED1UYSGgyqCotVaqBqhkNX1TzVAunUi1EjndXmvz/g5Vfj0/uO7LQfYCOGpiK&#10;8O4R5C/PLKxrYffqARHaWomSAo8iZVnrfH5+Gqn2uY8gu/YLlNRkcQiQgLoKm8gK1ckInRpwupKu&#10;usAkHc7Hs7s78khyzaaL0fvUlEzkl8cOffikoGFxU3CkniZwcXz0ISYj8suVGMuD0eVWG5MM3O/W&#10;BtlRUP838/in/F9cM5a1BV9Mx9O+/ldANDqQkI1uqKJh/HppRdY+2jLJLAht+j2lbOyZxshcz2Ho&#10;dh1djHTuoDwRoQi9YGnAaFMD/uGsJbEW3P8+CFScmc+WmrIYTSZR3cmYTO/GZOCtZ3frEVYSVMED&#10;Z/12HfqJODjU+5oiXWTwQI3c6kTyc1bnvEmQifvz8ETF39rp1vOIr/4CAAD//wMAUEsDBBQABgAI&#10;AAAAIQCsRq1v3gAAAAkBAAAPAAAAZHJzL2Rvd25yZXYueG1sTI/BTsMwEETvSP0Haytxo3YCLU2I&#10;U1VFXIEWLtzceEmixuvIdpOUr8c9wW1WM5p5W2wm07EBnW8tSUgWAhhSZXVLtYTPj5e7NTAfFGnV&#10;WUIJF/SwKWc3hcq1HWmPwyHULJaQz5WEJoQ+59xXDRrlF7ZHit63dUaFeLqaa6fGWG46ngqx4ka1&#10;FBca1eOuwep0OBsJ4XW5tFnihvfx5OltPz5fvtIfKW/n0/YJWMAp/IXhih/RoYxMR3sm7VknYSUe&#10;Y1JC+nAP7OpnIgN2jCJdJ8DLgv//oPwFAAD//wMAUEsBAi0AFAAGAAgAAAAhALaDOJL+AAAA4QEA&#10;ABMAAAAAAAAAAAAAAAAAAAAAAFtDb250ZW50X1R5cGVzXS54bWxQSwECLQAUAAYACAAAACEAOP0h&#10;/9YAAACUAQAACwAAAAAAAAAAAAAAAAAvAQAAX3JlbHMvLnJlbHNQSwECLQAUAAYACAAAACEA8WE+&#10;QBECAAAqBAAADgAAAAAAAAAAAAAAAAAuAgAAZHJzL2Uyb0RvYy54bWxQSwECLQAUAAYACAAAACEA&#10;rEatb94AAAAJAQAADwAAAAAAAAAAAAAAAABrBAAAZHJzL2Rvd25yZXYueG1sUEsFBgAAAAAEAAQA&#10;8wAAAHYFAAAAAA==&#10;" fillcolor="#d8d8d8" strokecolor="#d8d8d8">
                <v:textbox style="mso-fit-shape-to-text:t">
                  <w:txbxContent>
                    <w:p w14:paraId="41B0587C" w14:textId="77777777" w:rsidR="0075418C" w:rsidRPr="000A27C3" w:rsidRDefault="0075418C" w:rsidP="000A27C3">
                      <w:pPr>
                        <w:spacing w:after="0" w:line="240" w:lineRule="auto"/>
                        <w:rPr>
                          <w:rFonts w:ascii="Calibri" w:hAnsi="Calibri"/>
                          <w:b/>
                          <w:sz w:val="18"/>
                          <w:szCs w:val="18"/>
                        </w:rPr>
                      </w:pPr>
                      <w:r w:rsidRPr="000A27C3">
                        <w:rPr>
                          <w:rFonts w:ascii="Calibri" w:hAnsi="Calibri"/>
                          <w:b/>
                          <w:sz w:val="18"/>
                          <w:szCs w:val="18"/>
                        </w:rPr>
                        <w:t>Step 1</w:t>
                      </w:r>
                    </w:p>
                    <w:p w14:paraId="253F622B" w14:textId="77777777" w:rsidR="0075418C" w:rsidRPr="000A27C3" w:rsidRDefault="0075418C" w:rsidP="000A27C3">
                      <w:pPr>
                        <w:spacing w:after="0" w:line="240" w:lineRule="auto"/>
                        <w:rPr>
                          <w:rFonts w:ascii="Calibri" w:hAnsi="Calibri"/>
                          <w:sz w:val="18"/>
                          <w:szCs w:val="18"/>
                        </w:rPr>
                      </w:pPr>
                      <w:r w:rsidRPr="000A27C3">
                        <w:rPr>
                          <w:rFonts w:ascii="Calibri" w:hAnsi="Calibri"/>
                          <w:sz w:val="18"/>
                          <w:szCs w:val="18"/>
                        </w:rPr>
                        <w:t>Application to prosecute writ is filed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F20B28D" wp14:editId="5E317D8C">
                <wp:simplePos x="0" y="0"/>
                <wp:positionH relativeFrom="column">
                  <wp:posOffset>2917190</wp:posOffset>
                </wp:positionH>
                <wp:positionV relativeFrom="paragraph">
                  <wp:posOffset>142240</wp:posOffset>
                </wp:positionV>
                <wp:extent cx="890905" cy="798830"/>
                <wp:effectExtent l="0" t="0" r="4445" b="1905"/>
                <wp:wrapNone/>
                <wp:docPr id="10335799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798830"/>
                        </a:xfrm>
                        <a:prstGeom prst="rect">
                          <a:avLst/>
                        </a:prstGeom>
                        <a:solidFill>
                          <a:srgbClr val="D8D8D8"/>
                        </a:solidFill>
                        <a:ln w="9525">
                          <a:solidFill>
                            <a:srgbClr val="D8D8D8"/>
                          </a:solidFill>
                          <a:miter lim="800000"/>
                          <a:headEnd/>
                          <a:tailEnd/>
                        </a:ln>
                      </wps:spPr>
                      <wps:txbx>
                        <w:txbxContent>
                          <w:p w14:paraId="729ADCFD" w14:textId="77777777" w:rsidR="0075418C" w:rsidRPr="000A27C3" w:rsidRDefault="0075418C" w:rsidP="000A27C3">
                            <w:pPr>
                              <w:spacing w:after="0" w:line="240" w:lineRule="auto"/>
                              <w:rPr>
                                <w:rFonts w:ascii="Calibri" w:hAnsi="Calibri"/>
                                <w:b/>
                                <w:sz w:val="18"/>
                                <w:szCs w:val="18"/>
                              </w:rPr>
                            </w:pPr>
                            <w:r w:rsidRPr="000A27C3">
                              <w:rPr>
                                <w:rFonts w:ascii="Calibri" w:hAnsi="Calibri"/>
                                <w:b/>
                                <w:sz w:val="18"/>
                                <w:szCs w:val="18"/>
                              </w:rPr>
                              <w:t xml:space="preserve">Step </w:t>
                            </w:r>
                            <w:r>
                              <w:rPr>
                                <w:rFonts w:ascii="Calibri" w:hAnsi="Calibri"/>
                                <w:b/>
                                <w:sz w:val="18"/>
                                <w:szCs w:val="18"/>
                              </w:rPr>
                              <w:t>3</w:t>
                            </w:r>
                          </w:p>
                          <w:p w14:paraId="3A1CD943" w14:textId="77777777" w:rsidR="0075418C" w:rsidRPr="000A27C3" w:rsidRDefault="0075418C" w:rsidP="000A27C3">
                            <w:pPr>
                              <w:spacing w:after="0" w:line="240" w:lineRule="auto"/>
                              <w:rPr>
                                <w:rFonts w:ascii="Calibri" w:hAnsi="Calibri"/>
                                <w:sz w:val="18"/>
                                <w:szCs w:val="18"/>
                              </w:rPr>
                            </w:pPr>
                            <w:r>
                              <w:rPr>
                                <w:rFonts w:ascii="Calibri" w:hAnsi="Calibri"/>
                                <w:sz w:val="18"/>
                                <w:szCs w:val="18"/>
                              </w:rPr>
                              <w:t>If the writ is issued, return is made &amp; hearing is held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20B28D" id="Text Box 9" o:spid="_x0000_s1027" type="#_x0000_t202" style="position:absolute;margin-left:229.7pt;margin-top:11.2pt;width:70.15pt;height:62.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BEFAIAADEEAAAOAAAAZHJzL2Uyb0RvYy54bWysU9uO2yAQfa/Uf0C8N3bSpJtYcVbbpKkq&#10;bS/Sth9AMI5RMUMHEnv79TvgJBtt31a1JcQwcJg557C87VvDjgq9Blvy8SjnTFkJlbb7kv/6uX03&#10;58wHYSthwKqSPyrPb1dv3yw7V6gJNGAqhYxArC86V/ImBFdkmZeNaoUfgVOWkjVgKwKFuM8qFB2h&#10;tyab5PmHrAOsHIJU3tPqZkjyVcKvayXD97r2KjBTcqotpBHTuItjtlqKYo/CNVqeyhCvqKIV2tKl&#10;F6iNCIIdUP8D1WqJ4KEOIwltBnWtpUo9UDfj/EU3D41wKvVC5Hh3ocn/P1j57fjgfiAL/UfoScDU&#10;hHf3IH97ZmHdCLtXd4jQNUpUdPE4UpZ1zheno5FqX/gIsuu+QkUii0OABNTX2EZWqE9G6CTA44V0&#10;1QcmaXG+yBf5jDNJqZvFfP4+iZKJ4nzYoQ+fFbQsTkqOpGkCF8d7H2IxojhviXd5MLraamNSgPvd&#10;2iA7CtJ/M49/qv/FNmNZV/LFbDIb+n8FRKsDGdnoljrK4zdYK7L2yVbJZkFoM8ypZGNPNEbmBg5D&#10;v+uZrk4cR1Z3UD0SrwiDb+md0aQB/MtZR54tuf9zEKg4M18sabMYT6fR5CmYzm4mFOB1ZnedEVYS&#10;VMkDZ8N0HYaHcXCo9w3ddHbDHem51Ynr56pO5ZMvkwSnNxSNfx2nXc8vffUEAAD//wMAUEsDBBQA&#10;BgAIAAAAIQApEnFu3gAAAAoBAAAPAAAAZHJzL2Rvd25yZXYueG1sTI/BTsMwDIbvSLxDZCRuLF3U&#10;wlqaTgjEFdjgwi1rTFutcaomazueHnOCk2X50+/vL7eL68WEY+g8aVivEhBItbcdNRo+3p9vNiBC&#10;NGRN7wk1nDHAtrq8KE1h/Uw7nPaxERxCoTAa2hiHQspQt+hMWPkBiW9ffnQm8jo20o5m5nDXS5Uk&#10;t9KZjvhDawZ8bLE+7k9OQ3zJMp+vx+ltPgZ63c1P50/1rfX11fJwDyLiEv9g+NVndajY6eBPZIPo&#10;NaRZnjKqQSmeDGR5fgfiwGS6USCrUv6vUP0AAAD//wMAUEsBAi0AFAAGAAgAAAAhALaDOJL+AAAA&#10;4QEAABMAAAAAAAAAAAAAAAAAAAAAAFtDb250ZW50X1R5cGVzXS54bWxQSwECLQAUAAYACAAAACEA&#10;OP0h/9YAAACUAQAACwAAAAAAAAAAAAAAAAAvAQAAX3JlbHMvLnJlbHNQSwECLQAUAAYACAAAACEA&#10;UiQARBQCAAAxBAAADgAAAAAAAAAAAAAAAAAuAgAAZHJzL2Uyb0RvYy54bWxQSwECLQAUAAYACAAA&#10;ACEAKRJxbt4AAAAKAQAADwAAAAAAAAAAAAAAAABuBAAAZHJzL2Rvd25yZXYueG1sUEsFBgAAAAAE&#10;AAQA8wAAAHkFAAAAAA==&#10;" fillcolor="#d8d8d8" strokecolor="#d8d8d8">
                <v:textbox style="mso-fit-shape-to-text:t">
                  <w:txbxContent>
                    <w:p w14:paraId="729ADCFD" w14:textId="77777777" w:rsidR="0075418C" w:rsidRPr="000A27C3" w:rsidRDefault="0075418C" w:rsidP="000A27C3">
                      <w:pPr>
                        <w:spacing w:after="0" w:line="240" w:lineRule="auto"/>
                        <w:rPr>
                          <w:rFonts w:ascii="Calibri" w:hAnsi="Calibri"/>
                          <w:b/>
                          <w:sz w:val="18"/>
                          <w:szCs w:val="18"/>
                        </w:rPr>
                      </w:pPr>
                      <w:r w:rsidRPr="000A27C3">
                        <w:rPr>
                          <w:rFonts w:ascii="Calibri" w:hAnsi="Calibri"/>
                          <w:b/>
                          <w:sz w:val="18"/>
                          <w:szCs w:val="18"/>
                        </w:rPr>
                        <w:t xml:space="preserve">Step </w:t>
                      </w:r>
                      <w:r>
                        <w:rPr>
                          <w:rFonts w:ascii="Calibri" w:hAnsi="Calibri"/>
                          <w:b/>
                          <w:sz w:val="18"/>
                          <w:szCs w:val="18"/>
                        </w:rPr>
                        <w:t>3</w:t>
                      </w:r>
                    </w:p>
                    <w:p w14:paraId="3A1CD943" w14:textId="77777777" w:rsidR="0075418C" w:rsidRPr="000A27C3" w:rsidRDefault="0075418C" w:rsidP="000A27C3">
                      <w:pPr>
                        <w:spacing w:after="0" w:line="240" w:lineRule="auto"/>
                        <w:rPr>
                          <w:rFonts w:ascii="Calibri" w:hAnsi="Calibri"/>
                          <w:sz w:val="18"/>
                          <w:szCs w:val="18"/>
                        </w:rPr>
                      </w:pPr>
                      <w:r>
                        <w:rPr>
                          <w:rFonts w:ascii="Calibri" w:hAnsi="Calibri"/>
                          <w:sz w:val="18"/>
                          <w:szCs w:val="18"/>
                        </w:rPr>
                        <w:t>If the writ is issued, return is made &amp; hearing is held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B33D13" wp14:editId="1A35B2B1">
                <wp:simplePos x="0" y="0"/>
                <wp:positionH relativeFrom="column">
                  <wp:posOffset>1668780</wp:posOffset>
                </wp:positionH>
                <wp:positionV relativeFrom="paragraph">
                  <wp:posOffset>142240</wp:posOffset>
                </wp:positionV>
                <wp:extent cx="884555" cy="912495"/>
                <wp:effectExtent l="0" t="0" r="0" b="1905"/>
                <wp:wrapNone/>
                <wp:docPr id="8933887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912495"/>
                        </a:xfrm>
                        <a:prstGeom prst="rect">
                          <a:avLst/>
                        </a:prstGeom>
                        <a:solidFill>
                          <a:srgbClr val="D8D8D8"/>
                        </a:solidFill>
                        <a:ln w="9525">
                          <a:solidFill>
                            <a:srgbClr val="D8D8D8"/>
                          </a:solidFill>
                          <a:miter lim="800000"/>
                          <a:headEnd/>
                          <a:tailEnd/>
                        </a:ln>
                      </wps:spPr>
                      <wps:txbx>
                        <w:txbxContent>
                          <w:p w14:paraId="28BF51EC" w14:textId="77777777" w:rsidR="0075418C" w:rsidRPr="000A27C3" w:rsidRDefault="0075418C" w:rsidP="000A27C3">
                            <w:pPr>
                              <w:spacing w:after="0" w:line="240" w:lineRule="auto"/>
                              <w:rPr>
                                <w:rFonts w:ascii="Calibri" w:hAnsi="Calibri"/>
                                <w:b/>
                                <w:sz w:val="18"/>
                                <w:szCs w:val="18"/>
                              </w:rPr>
                            </w:pPr>
                            <w:r w:rsidRPr="000A27C3">
                              <w:rPr>
                                <w:rFonts w:ascii="Calibri" w:hAnsi="Calibri"/>
                                <w:b/>
                                <w:sz w:val="18"/>
                                <w:szCs w:val="18"/>
                              </w:rPr>
                              <w:t xml:space="preserve">Step </w:t>
                            </w:r>
                            <w:r>
                              <w:rPr>
                                <w:rFonts w:ascii="Calibri" w:hAnsi="Calibri"/>
                                <w:b/>
                                <w:sz w:val="18"/>
                                <w:szCs w:val="18"/>
                              </w:rPr>
                              <w:t>2</w:t>
                            </w:r>
                          </w:p>
                          <w:p w14:paraId="4EB6A493" w14:textId="77777777" w:rsidR="0075418C" w:rsidRPr="000A27C3" w:rsidRDefault="0075418C" w:rsidP="000A27C3">
                            <w:pPr>
                              <w:spacing w:after="0" w:line="240" w:lineRule="auto"/>
                              <w:rPr>
                                <w:rFonts w:ascii="Calibri" w:hAnsi="Calibri"/>
                                <w:sz w:val="18"/>
                                <w:szCs w:val="18"/>
                              </w:rPr>
                            </w:pPr>
                            <w:r>
                              <w:rPr>
                                <w:rFonts w:ascii="Calibri" w:hAnsi="Calibri"/>
                                <w:sz w:val="18"/>
                                <w:szCs w:val="18"/>
                              </w:rPr>
                              <w:t>Judge decides whether to issue/decline to issue the writ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33D13" id="Text Box 7" o:spid="_x0000_s1028" type="#_x0000_t202" style="position:absolute;margin-left:131.4pt;margin-top:11.2pt;width:69.65pt;height:7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OFQIAADEEAAAOAAAAZHJzL2Uyb0RvYy54bWysU1GP0zAMfkfiP0R5Z92mFbZq3enYOIR0&#10;HEgHPyBL0zUijYOTrR2/Hift7Qa8nWilKI6Tz/bnz+ubvjXspNBrsCWfTaacKSuh0vZQ8u/f7t4s&#10;OfNB2EoYsKrkZ+X5zeb1q3XnCjWHBkylkBGI9UXnSt6E4Ios87JRrfATcMqSswZsRSATD1mFoiP0&#10;1mTz6fRt1gFWDkEq7+l0Nzj5JuHXtZLhS117FZgpOeUW0opp3cc126xFcUDhGi3HNMQLsmiFthT0&#10;ArUTQbAj6n+gWi0RPNRhIqHNoK61VKkGqmY2/auax0Y4lWohcry70OT/H6x8OD26r8hC/x56amAq&#10;wrt7kD88s7BthD2oW0ToGiUqCjyLlGWd88X4NFLtCx9B9t1nqKjJ4hggAfU1tpEVqpMROjXgfCFd&#10;9YFJOlwuF3mecybJtZrNF6s8RRDF02OHPnxU0LK4KTlSTxO4ON37EJMRxdOVGMuD0dWdNiYZeNhv&#10;DbKToP7vlvEf0f+4ZizrKHo+z4f6XwDR6kBCNrqliqbxG6QVWftgqySzILQZ9pSysSONkbmBw9Dv&#10;e6arks/j28jqHqoz8Yow6JbmjDYN4C/OOtJsyf3Po0DFmflkqTer2WIRRZ6MRf5uTgZee/bXHmEl&#10;QZU8cDZst2EYjKNDfWgo0qAGC7fUz1onrp+zGtMnXaYWjDMUhX9tp1vPk775DQAA//8DAFBLAwQU&#10;AAYACAAAACEA3pjUvOAAAAAKAQAADwAAAGRycy9kb3ducmV2LnhtbEyPTUvDQBCG74L/YRnBm91k&#10;qUFjNkWEguAHWqW0t212TEKzs2F328Z/73jS2wzz8M7zVovJDeKIIfaeNOSzDARS421PrYbPj+XV&#10;DYiYDFkzeEIN3xhhUZ+fVaa0/kTveFylVnAIxdJo6FIaSylj06EzceZHJL59+eBM4jW00gZz4nA3&#10;SJVlhXSmJ/7QmREfOmz2q4PTcPu4fUmh3VDzusfl9fO43r49Ka0vL6b7OxAJp/QHw68+q0PNTjt/&#10;IBvFoEEVitUTD2oOgoF5pnIQOyaLIgdZV/J/hfoHAAD//wMAUEsBAi0AFAAGAAgAAAAhALaDOJL+&#10;AAAA4QEAABMAAAAAAAAAAAAAAAAAAAAAAFtDb250ZW50X1R5cGVzXS54bWxQSwECLQAUAAYACAAA&#10;ACEAOP0h/9YAAACUAQAACwAAAAAAAAAAAAAAAAAvAQAAX3JlbHMvLnJlbHNQSwECLQAUAAYACAAA&#10;ACEAE0cGzhUCAAAxBAAADgAAAAAAAAAAAAAAAAAuAgAAZHJzL2Uyb0RvYy54bWxQSwECLQAUAAYA&#10;CAAAACEA3pjUvOAAAAAKAQAADwAAAAAAAAAAAAAAAABvBAAAZHJzL2Rvd25yZXYueG1sUEsFBgAA&#10;AAAEAAQA8wAAAHwFAAAAAA==&#10;" fillcolor="#d8d8d8" strokecolor="#d8d8d8">
                <v:textbox>
                  <w:txbxContent>
                    <w:p w14:paraId="28BF51EC" w14:textId="77777777" w:rsidR="0075418C" w:rsidRPr="000A27C3" w:rsidRDefault="0075418C" w:rsidP="000A27C3">
                      <w:pPr>
                        <w:spacing w:after="0" w:line="240" w:lineRule="auto"/>
                        <w:rPr>
                          <w:rFonts w:ascii="Calibri" w:hAnsi="Calibri"/>
                          <w:b/>
                          <w:sz w:val="18"/>
                          <w:szCs w:val="18"/>
                        </w:rPr>
                      </w:pPr>
                      <w:r w:rsidRPr="000A27C3">
                        <w:rPr>
                          <w:rFonts w:ascii="Calibri" w:hAnsi="Calibri"/>
                          <w:b/>
                          <w:sz w:val="18"/>
                          <w:szCs w:val="18"/>
                        </w:rPr>
                        <w:t xml:space="preserve">Step </w:t>
                      </w:r>
                      <w:r>
                        <w:rPr>
                          <w:rFonts w:ascii="Calibri" w:hAnsi="Calibri"/>
                          <w:b/>
                          <w:sz w:val="18"/>
                          <w:szCs w:val="18"/>
                        </w:rPr>
                        <w:t>2</w:t>
                      </w:r>
                    </w:p>
                    <w:p w14:paraId="4EB6A493" w14:textId="77777777" w:rsidR="0075418C" w:rsidRPr="000A27C3" w:rsidRDefault="0075418C" w:rsidP="000A27C3">
                      <w:pPr>
                        <w:spacing w:after="0" w:line="240" w:lineRule="auto"/>
                        <w:rPr>
                          <w:rFonts w:ascii="Calibri" w:hAnsi="Calibri"/>
                          <w:sz w:val="18"/>
                          <w:szCs w:val="18"/>
                        </w:rPr>
                      </w:pPr>
                      <w:r>
                        <w:rPr>
                          <w:rFonts w:ascii="Calibri" w:hAnsi="Calibri"/>
                          <w:sz w:val="18"/>
                          <w:szCs w:val="18"/>
                        </w:rPr>
                        <w:t>Judge decides whether to issue/decline to issue the writ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7EC4DA4" wp14:editId="581147C3">
                <wp:simplePos x="0" y="0"/>
                <wp:positionH relativeFrom="column">
                  <wp:posOffset>4145915</wp:posOffset>
                </wp:positionH>
                <wp:positionV relativeFrom="paragraph">
                  <wp:posOffset>60325</wp:posOffset>
                </wp:positionV>
                <wp:extent cx="1207135" cy="1019810"/>
                <wp:effectExtent l="0" t="0" r="12065" b="8890"/>
                <wp:wrapNone/>
                <wp:docPr id="2128662926" name="Arrow: Pent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1019810"/>
                        </a:xfrm>
                        <a:prstGeom prst="homePlate">
                          <a:avLst>
                            <a:gd name="adj" fmla="val 29592"/>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0722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5" o:spid="_x0000_s1026" type="#_x0000_t15" style="position:absolute;margin-left:326.45pt;margin-top:4.75pt;width:95.05pt;height:8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83JwIAAEgEAAAOAAAAZHJzL2Uyb0RvYy54bWysVNtuEzEQfUfiHyy/073Q0GSVTVWlFCEV&#10;qFT4gInXmzXYHmM72ZSvZ+xcSIEnxK5keXZmjs+cGe/8emc020ofFNqWVxclZ9IK7JRdt/zL57tX&#10;U85CBNuBRitb/iQDv168fDEfXSNrHFB30jMCsaEZXcuHGF1TFEEM0kC4QCctOXv0BiKZfl10HkZC&#10;N7qoy/JNMaLvnEchQ6Cvt3snX2T8vpcifur7ICPTLSduMa8+r6u0Fos5NGsPblDiQAP+gYUBZenQ&#10;E9QtRGAbr/6AMkp4DNjHC4GmwL5XQuYaqJqq/K2axwGczLWQOMGdZAr/D1Z83D66B5+oB3eP4ltg&#10;FpcD2LW88R7HQUJHx1VJqGJ0oTklJCNQKluNH7Cj1sImYtZg13uTAKk6tstSP52klrvIBH2s6vKq&#10;ej3hTJCvKqvZtMrNKKA5pjsf4juJhqUNVYxGPmiISRBoYHsfYha8YxZMOr77yllvNLVvC5rVs8ms&#10;zqxPwYR9xMz1olbdndI6G369WmrPKLXlt9P0HpLDeZi2bGz5bFJPMotnvnAOUebnbxBGRZp4rUzL&#10;p6cgaJLQb22X5zGC0vs9Udb2oHwSO811aFbYPZHwHvfjTNcv6+N/cDbSKLc8fN+Al5zp95aaN6su&#10;L9PsZ+NyclWT4c89q3MPWDEg3ZDI2X67jPv7snFerQc6qcq1W7yhhvcqHidjz+pAlsaVds/uw7md&#10;o379ABY/AQAA//8DAFBLAwQUAAYACAAAACEAjKE5Ht0AAAAJAQAADwAAAGRycy9kb3ducmV2Lnht&#10;bEyPwU7DMBBE70j8g7VI3KjdQpo2xKkAwYlLKUhcHWdJAvE6sp02/D3LCY6reZp9U+5mN4gjhth7&#10;0rBcKBBI1jc9tRreXp+uNiBiMtSYwRNq+MYIu+r8rDRF40/0gsdDagWXUCyMhi6lsZAy2g6diQs/&#10;InH24YMzic/QyiaYE5e7Qa6UWktneuIPnRnxoUP7dZichly9j/njdP9pVSbD8z6zVOdR68uL+e4W&#10;RMI5/cHwq8/qULFT7Sdqohg0rLPVllEN2wwE55uba95WM5irJciqlP8XVD8AAAD//wMAUEsBAi0A&#10;FAAGAAgAAAAhALaDOJL+AAAA4QEAABMAAAAAAAAAAAAAAAAAAAAAAFtDb250ZW50X1R5cGVzXS54&#10;bWxQSwECLQAUAAYACAAAACEAOP0h/9YAAACUAQAACwAAAAAAAAAAAAAAAAAvAQAAX3JlbHMvLnJl&#10;bHNQSwECLQAUAAYACAAAACEAEz5/NycCAABIBAAADgAAAAAAAAAAAAAAAAAuAgAAZHJzL2Uyb0Rv&#10;Yy54bWxQSwECLQAUAAYACAAAACEAjKE5Ht0AAAAJAQAADwAAAAAAAAAAAAAAAACBBAAAZHJzL2Rv&#10;d25yZXYueG1sUEsFBgAAAAAEAAQA8wAAAIsFAAAAAA==&#10;" fillcolor="#d8d8d8"/>
            </w:pict>
          </mc:Fallback>
        </mc:AlternateContent>
      </w:r>
      <w:r>
        <w:rPr>
          <w:noProof/>
        </w:rPr>
        <mc:AlternateContent>
          <mc:Choice Requires="wps">
            <w:drawing>
              <wp:anchor distT="0" distB="0" distL="114300" distR="114300" simplePos="0" relativeHeight="251658240" behindDoc="0" locked="0" layoutInCell="1" allowOverlap="1" wp14:anchorId="3DD834F7" wp14:editId="45005E79">
                <wp:simplePos x="0" y="0"/>
                <wp:positionH relativeFrom="column">
                  <wp:posOffset>2890520</wp:posOffset>
                </wp:positionH>
                <wp:positionV relativeFrom="paragraph">
                  <wp:posOffset>60325</wp:posOffset>
                </wp:positionV>
                <wp:extent cx="1207135" cy="1019810"/>
                <wp:effectExtent l="13970" t="12065" r="17145" b="6350"/>
                <wp:wrapNone/>
                <wp:docPr id="16038643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1019810"/>
                        </a:xfrm>
                        <a:prstGeom prst="homePlate">
                          <a:avLst>
                            <a:gd name="adj" fmla="val 29592"/>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D2E59" id="AutoShape 20" o:spid="_x0000_s1026" type="#_x0000_t15" style="position:absolute;margin-left:227.6pt;margin-top:4.75pt;width:95.05pt;height:8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83JwIAAEgEAAAOAAAAZHJzL2Uyb0RvYy54bWysVNtuEzEQfUfiHyy/073Q0GSVTVWlFCEV&#10;qFT4gInXmzXYHmM72ZSvZ+xcSIEnxK5keXZmjs+cGe/8emc020ofFNqWVxclZ9IK7JRdt/zL57tX&#10;U85CBNuBRitb/iQDv168fDEfXSNrHFB30jMCsaEZXcuHGF1TFEEM0kC4QCctOXv0BiKZfl10HkZC&#10;N7qoy/JNMaLvnEchQ6Cvt3snX2T8vpcifur7ICPTLSduMa8+r6u0Fos5NGsPblDiQAP+gYUBZenQ&#10;E9QtRGAbr/6AMkp4DNjHC4GmwL5XQuYaqJqq/K2axwGczLWQOMGdZAr/D1Z83D66B5+oB3eP4ltg&#10;FpcD2LW88R7HQUJHx1VJqGJ0oTklJCNQKluNH7Cj1sImYtZg13uTAKk6tstSP52klrvIBH2s6vKq&#10;ej3hTJCvKqvZtMrNKKA5pjsf4juJhqUNVYxGPmiISRBoYHsfYha8YxZMOr77yllvNLVvC5rVs8ms&#10;zqxPwYR9xMz1olbdndI6G369WmrPKLXlt9P0HpLDeZi2bGz5bFJPMotnvnAOUebnbxBGRZp4rUzL&#10;p6cgaJLQb22X5zGC0vs9Udb2oHwSO811aFbYPZHwHvfjTNcv6+N/cDbSKLc8fN+Al5zp95aaN6su&#10;L9PsZ+NyclWT4c89q3MPWDEg3ZDI2X67jPv7snFerQc6qcq1W7yhhvcqHidjz+pAlsaVds/uw7md&#10;o379ABY/AQAA//8DAFBLAwQUAAYACAAAACEABwxTJt0AAAAJAQAADwAAAGRycy9kb3ducmV2Lnht&#10;bEyPwU7DMBBE70j8g7VI3KjdUjdtiFMBghMXKEhcHdskgXgd2U4b/p7lBMfVPM28rfazH9jRxdQH&#10;VLBcCGAOTbA9tgreXh+vtsBS1mj1ENAp+HYJ9vX5WaVLG0744o6H3DIqwVRqBV3OY8l5Mp3zOi3C&#10;6JCyjxC9znTGltuoT1TuB74SYsO97pEWOj26+86Zr8PkFRTifSweprtPIySPT8/SYFMkpS4v5tsb&#10;YNnN+Q+GX31Sh5qcmjChTWxQsJZyRaiCnQRG+WYtr4E1BBZiCbyu+P8P6h8AAAD//wMAUEsBAi0A&#10;FAAGAAgAAAAhALaDOJL+AAAA4QEAABMAAAAAAAAAAAAAAAAAAAAAAFtDb250ZW50X1R5cGVzXS54&#10;bWxQSwECLQAUAAYACAAAACEAOP0h/9YAAACUAQAACwAAAAAAAAAAAAAAAAAvAQAAX3JlbHMvLnJl&#10;bHNQSwECLQAUAAYACAAAACEAEz5/NycCAABIBAAADgAAAAAAAAAAAAAAAAAuAgAAZHJzL2Uyb0Rv&#10;Yy54bWxQSwECLQAUAAYACAAAACEABwxTJt0AAAAJAQAADwAAAAAAAAAAAAAAAACBBAAAZHJzL2Rv&#10;d25yZXYueG1sUEsFBgAAAAAEAAQA8wAAAIsFAAAAAA==&#10;" fillcolor="#d8d8d8"/>
            </w:pict>
          </mc:Fallback>
        </mc:AlternateContent>
      </w:r>
      <w:r>
        <w:rPr>
          <w:noProof/>
        </w:rPr>
        <mc:AlternateContent>
          <mc:Choice Requires="wps">
            <w:drawing>
              <wp:anchor distT="0" distB="0" distL="114300" distR="114300" simplePos="0" relativeHeight="251654144" behindDoc="0" locked="0" layoutInCell="1" allowOverlap="1" wp14:anchorId="65422B97" wp14:editId="435C0552">
                <wp:simplePos x="0" y="0"/>
                <wp:positionH relativeFrom="column">
                  <wp:posOffset>1633855</wp:posOffset>
                </wp:positionH>
                <wp:positionV relativeFrom="paragraph">
                  <wp:posOffset>102870</wp:posOffset>
                </wp:positionV>
                <wp:extent cx="1207135" cy="977265"/>
                <wp:effectExtent l="0" t="0" r="12065" b="0"/>
                <wp:wrapNone/>
                <wp:docPr id="1641551782" name="Arrow: Pen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977265"/>
                        </a:xfrm>
                        <a:prstGeom prst="homePlate">
                          <a:avLst>
                            <a:gd name="adj" fmla="val 30880"/>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58F4D" id="Arrow: Pentagon 3" o:spid="_x0000_s1026" type="#_x0000_t15" style="position:absolute;margin-left:128.65pt;margin-top:8.1pt;width:95.05pt;height:7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JzJQIAAEcEAAAOAAAAZHJzL2Uyb0RvYy54bWysU1Fv0zAQfkfiP1h+Z0m6de2iptO0MYQ0&#10;YNLgB1wdpzHYPmO7Tcev5+y2oQOeEK1k3eXs77777m5xvTOabaUPCm3Dq7OSM2kFtsquG/7l8/2b&#10;OWchgm1Bo5UNf5aBXy9fv1oMrpYT7FG30jMCsaEeXMP7GF1dFEH00kA4QyctBTv0BiK5fl20HgZC&#10;N7qYlOVlMaBvnUchQ6Cvd/sgX2b8rpMifuq6ICPTDSduMZ8+n6t0FssF1GsPrlfiQAP+gYUBZSnp&#10;CHUHEdjGqz+gjBIeA3bxTKApsOuUkLkGqqYqf6vmqQcncy0kTnCjTOH/wYqP2yf36BP14B5QfAvM&#10;4m0Pdi1vvMehl9BSuioJVQwu1OOD5AR6ylbDB2yptbCJmDXYdd4kQKqO7bLUz6PUcheZoI/VpJxV&#10;51POBMWuZrPJ5TSngPr42vkQ30k0LBlUMBr5qCEmPaCG7UOIWe+WWTApe/uVs85o6t4WNDsv5/Pc&#10;3WK8TNYRM5eLWrX3Suvs+PXqVntGTxt+N0//A51wek1bNhDd6WSaWbyIhVOIMv/+BmFUpIHXyjR8&#10;Pl6COun81rZ5HCMovbeJsrYH4ZPWaaxDvcL2mXT3uJ9m2r6sj//B2UCT3PDwfQNecqbfW+rdVXVx&#10;kUY/OxfT2YQcfxpZnUbAih5pQSJne/M27tdl47xa95SpyrVbvKF+dyoeB2PP6kCWppWsF+tw6udb&#10;v/Z/+RMAAP//AwBQSwMEFAAGAAgAAAAhAI7+ZordAAAACgEAAA8AAABkcnMvZG93bnJldi54bWxM&#10;j8FOwzAMhu9IvENkJG4sWWmXqWs6AYITFxhIXNMmtIXGqZJ0K2+PObGj/X/6/bnaL25kRxvi4FHB&#10;eiWAWWy9GbBT8P72dLMFFpNGo0ePVsGPjbCvLy8qXRp/wld7PKSOUQnGUivoU5pKzmPbW6fjyk8W&#10;Kfv0welEY+i4CfpE5W7kmRAb7vSAdKHXk33obft9mJ0CKT4m+Tjff7Wi4OH5pWixkVGp66vlbgcs&#10;2SX9w/CnT+pQk1PjZzSRjQqyQt4SSsEmA0ZAnsscWEMLKdbA64qfv1D/AgAA//8DAFBLAQItABQA&#10;BgAIAAAAIQC2gziS/gAAAOEBAAATAAAAAAAAAAAAAAAAAAAAAABbQ29udGVudF9UeXBlc10ueG1s&#10;UEsBAi0AFAAGAAgAAAAhADj9If/WAAAAlAEAAAsAAAAAAAAAAAAAAAAALwEAAF9yZWxzLy5yZWxz&#10;UEsBAi0AFAAGAAgAAAAhAEIdAnMlAgAARwQAAA4AAAAAAAAAAAAAAAAALgIAAGRycy9lMm9Eb2Mu&#10;eG1sUEsBAi0AFAAGAAgAAAAhAI7+ZordAAAACgEAAA8AAAAAAAAAAAAAAAAAfwQAAGRycy9kb3du&#10;cmV2LnhtbFBLBQYAAAAABAAEAPMAAACJBQAAAAA=&#10;" fillcolor="#d8d8d8"/>
            </w:pict>
          </mc:Fallback>
        </mc:AlternateContent>
      </w:r>
      <w:r>
        <w:rPr>
          <w:noProof/>
        </w:rPr>
        <mc:AlternateContent>
          <mc:Choice Requires="wps">
            <w:drawing>
              <wp:anchor distT="0" distB="0" distL="114300" distR="114300" simplePos="0" relativeHeight="251655168" behindDoc="0" locked="0" layoutInCell="1" allowOverlap="1" wp14:anchorId="2403C96B" wp14:editId="2F11A55E">
                <wp:simplePos x="0" y="0"/>
                <wp:positionH relativeFrom="column">
                  <wp:posOffset>342900</wp:posOffset>
                </wp:positionH>
                <wp:positionV relativeFrom="paragraph">
                  <wp:posOffset>102870</wp:posOffset>
                </wp:positionV>
                <wp:extent cx="1207135" cy="951865"/>
                <wp:effectExtent l="0" t="0" r="12065" b="635"/>
                <wp:wrapNone/>
                <wp:docPr id="1502338189" name="Arrow: Pent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951865"/>
                        </a:xfrm>
                        <a:prstGeom prst="homePlate">
                          <a:avLst>
                            <a:gd name="adj" fmla="val 31704"/>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A70B" id="Arrow: Pentagon 1" o:spid="_x0000_s1026" type="#_x0000_t15" style="position:absolute;margin-left:27pt;margin-top:8.1pt;width:95.05pt;height:7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DEJQIAAEcEAAAOAAAAZHJzL2Uyb0RvYy54bWysU1Fv0zAQfkfiP1h+p0m6duuipdPUMoQ0&#10;YNLgB1wdpzHYPmO7Tcuv5+x2pQOeEIlk+Xy+7777fHdzuzOabaUPCm3Dq1HJmbQCW2XXDf/y+f7N&#10;jLMQwbag0cqG72Xgt/PXr24GV8sx9qhb6RmB2FAPruF9jK4uiiB6aSCM0ElLzg69gUimXxeth4HQ&#10;jS7GZXlZDOhb51HIEOh0eXDyecbvOinip64LMjLdcOIW8+rzukprMb+Beu3B9UocacA/sDCgLCU9&#10;QS0hAtt49QeUUcJjwC6OBJoCu04JmWugaqryt2qeenAy10LiBHeSKfw/WPFx++QefaIe3AOKb4FZ&#10;XPRg1/LOexx6CS2lq5JQxeBCfQpIRqBQtho+YEtPC5uIWYNd500CpOrYLku9P0ktd5EJOqzG5VV1&#10;MeVMkO96Ws0upzkF1M/Rzof4TqJhaUMFo5GPGmLSA2rYPoSY9W6ZBZOyt18564ym19uCZhfVVTk5&#10;Ih4vF1A/Y+ZyUav2XmmdDb9eLbRnFNrw5Sz9x+Bwfk1bNiS642lm8cIXziHK/P0NwqhIDa+Vafjs&#10;dAnqpPNb2+Z2jKD0YU+UtT0Kn7RObR3qFbZ70t3joZtp+rI+/gdnA3Vyw8P3DXjJmX5v6e2uq8kk&#10;tX42JtOrMRn+3LM694AVPdKARM4O20U8jMvGebXuKVOVa7d4R+/dqfjcGAdWR7LUrbR7MQ7ndr71&#10;a/7nPwEAAP//AwBQSwMEFAAGAAgAAAAhALVzTLPcAAAACQEAAA8AAABkcnMvZG93bnJldi54bWxM&#10;j81OwzAQhO9IvIO1SNyokyg/KI1TAYITFyhIXB17mwTidWQ7bXh73BM97sxo9ptmt5qJHdH50ZKA&#10;dJMAQ1JWj9QL+Px4ubsH5oMkLSdLKOAXPeza66tG1tqe6B2P+9CzWEK+lgKGEOaac68GNNJv7IwU&#10;vYN1RoZ4up5rJ0+x3Ew8S5KSGzlS/DDIGZ8GVD/7xQiokq+5el4ev1VScPf6VijqKi/E7c36sAUW&#10;cA3/YTjjR3RoI1NnF9KeTQKKPE4JUS8zYNHP8jwF1p2FMgXeNvxyQfsHAAD//wMAUEsBAi0AFAAG&#10;AAgAAAAhALaDOJL+AAAA4QEAABMAAAAAAAAAAAAAAAAAAAAAAFtDb250ZW50X1R5cGVzXS54bWxQ&#10;SwECLQAUAAYACAAAACEAOP0h/9YAAACUAQAACwAAAAAAAAAAAAAAAAAvAQAAX3JlbHMvLnJlbHNQ&#10;SwECLQAUAAYACAAAACEAJnUgxCUCAABHBAAADgAAAAAAAAAAAAAAAAAuAgAAZHJzL2Uyb0RvYy54&#10;bWxQSwECLQAUAAYACAAAACEAtXNMs9wAAAAJAQAADwAAAAAAAAAAAAAAAAB/BAAAZHJzL2Rvd25y&#10;ZXYueG1sUEsFBgAAAAAEAAQA8wAAAIgFAAAAAA==&#10;" fillcolor="#d8d8d8"/>
            </w:pict>
          </mc:Fallback>
        </mc:AlternateContent>
      </w:r>
      <w:r>
        <w:rPr>
          <w:noProof/>
        </w:rPr>
        <mc:AlternateContent>
          <mc:Choice Requires="wps">
            <w:drawing>
              <wp:anchor distT="0" distB="0" distL="114300" distR="114300" simplePos="0" relativeHeight="251661312" behindDoc="0" locked="0" layoutInCell="1" allowOverlap="1" wp14:anchorId="710A5DEB" wp14:editId="2424945D">
                <wp:simplePos x="0" y="0"/>
                <wp:positionH relativeFrom="column">
                  <wp:posOffset>4175125</wp:posOffset>
                </wp:positionH>
                <wp:positionV relativeFrom="paragraph">
                  <wp:posOffset>111760</wp:posOffset>
                </wp:positionV>
                <wp:extent cx="890905" cy="519430"/>
                <wp:effectExtent l="6350" t="13335" r="7620" b="10160"/>
                <wp:wrapNone/>
                <wp:docPr id="134033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519430"/>
                        </a:xfrm>
                        <a:prstGeom prst="rect">
                          <a:avLst/>
                        </a:prstGeom>
                        <a:solidFill>
                          <a:srgbClr val="D8D8D8"/>
                        </a:solidFill>
                        <a:ln w="9525">
                          <a:solidFill>
                            <a:srgbClr val="D8D8D8"/>
                          </a:solidFill>
                          <a:miter lim="800000"/>
                          <a:headEnd/>
                          <a:tailEnd/>
                        </a:ln>
                      </wps:spPr>
                      <wps:txbx>
                        <w:txbxContent>
                          <w:p w14:paraId="23694B4B" w14:textId="77777777" w:rsidR="0075418C" w:rsidRPr="000A27C3" w:rsidRDefault="0075418C" w:rsidP="000A27C3">
                            <w:pPr>
                              <w:spacing w:after="0" w:line="240" w:lineRule="auto"/>
                              <w:rPr>
                                <w:rFonts w:ascii="Calibri" w:hAnsi="Calibri"/>
                                <w:b/>
                                <w:sz w:val="18"/>
                                <w:szCs w:val="18"/>
                              </w:rPr>
                            </w:pPr>
                            <w:r w:rsidRPr="000A27C3">
                              <w:rPr>
                                <w:rFonts w:ascii="Calibri" w:hAnsi="Calibri"/>
                                <w:b/>
                                <w:sz w:val="18"/>
                                <w:szCs w:val="18"/>
                              </w:rPr>
                              <w:t xml:space="preserve">Step </w:t>
                            </w:r>
                            <w:r>
                              <w:rPr>
                                <w:rFonts w:ascii="Calibri" w:hAnsi="Calibri"/>
                                <w:b/>
                                <w:sz w:val="18"/>
                                <w:szCs w:val="18"/>
                              </w:rPr>
                              <w:t>4</w:t>
                            </w:r>
                          </w:p>
                          <w:p w14:paraId="197A4A79" w14:textId="77777777" w:rsidR="0075418C" w:rsidRPr="000A27C3" w:rsidRDefault="0075418C" w:rsidP="000A27C3">
                            <w:pPr>
                              <w:spacing w:after="0" w:line="240" w:lineRule="auto"/>
                              <w:rPr>
                                <w:rFonts w:ascii="Calibri" w:hAnsi="Calibri"/>
                                <w:sz w:val="18"/>
                                <w:szCs w:val="18"/>
                              </w:rPr>
                            </w:pPr>
                            <w:r>
                              <w:rPr>
                                <w:rFonts w:ascii="Calibri" w:hAnsi="Calibri"/>
                                <w:sz w:val="18"/>
                                <w:szCs w:val="18"/>
                              </w:rPr>
                              <w:t>Judge enters judgment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0A5DEB" id="_x0000_s1029" type="#_x0000_t202" style="position:absolute;margin-left:328.75pt;margin-top:8.8pt;width:70.15pt;height:40.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lpFgIAADEEAAAOAAAAZHJzL2Uyb0RvYy54bWysU9uO2yAQfa/Uf0C8N3aySZtYcVbbpKkq&#10;bS/Sth9AMI5RMUMHEjv9+h1wkl1t31a1JcQwcJg557C87VvDjgq9Blvy8SjnTFkJlbb7kv/6uX03&#10;58wHYSthwKqSn5Tnt6u3b5adK9QEGjCVQkYg1hedK3kTgiuyzMtGtcKPwClLyRqwFYFC3GcVio7Q&#10;W5NN8vx91gFWDkEq72l1MyT5KuHXtZLhe117FZgpOdUW0ohp3MUxWy1FsUfhGi3PZYhXVNEKbenS&#10;K9RGBMEOqP+BarVE8FCHkYQ2g7rWUqUeqJtx/qKbh0Y4lXohcry70uT/H6z8dnxwP5CF/iP0JGBq&#10;wrt7kL89s7BuhN2rO0ToGiUqungcKcs654vz0Ui1L3wE2XVfoSKRxSFAAuprbCMr1CcjdBLgdCVd&#10;9YFJWpwv8kU+40xSajZeTG+SKJkoLocd+vBZQcvipORImiZwcbz3IRYjisuWeJcHo6utNiYFuN+t&#10;DbKjIP038/in+l9sM5Z1JV/MJrOh/1dAtDqQkY1uqaM8foO1ImufbJVsFoQ2w5xKNvZMY2Ru4DD0&#10;u57pquQ38WxkdQfViXhFGHxL74wmDeBfzjrybMn9n4NAxZn5YkmbxXg6jSZPwXT2YUIBPs/snmeE&#10;lQRV8sDZMF2H4WEcHOp9Qzdd3HBHem514vqpqnP55MskwfkNReM/j9Oup5e+egQAAP//AwBQSwME&#10;FAAGAAgAAAAhAEyT6y3dAAAACQEAAA8AAABkcnMvZG93bnJldi54bWxMj8FOwzAQRO9I/IO1SNyo&#10;04okJMSpEIgr0MKFmxsvSdR4HdlukvL1LCc4ruZp9k21XewgJvShd6RgvUpAIDXO9NQq+Hh/vrkD&#10;EaImowdHqOCMAbb15UWlS+Nm2uG0j63gEgqlVtDFOJZShqZDq8PKjUicfTlvdeTTt9J4PXO5HeQm&#10;STJpdU/8odMjPnbYHPcnqyC+pKkr1n56m4+BXnfz0/lz863U9dXycA8i4hL/YPjVZ3Wo2engTmSC&#10;GBRkaZ4yykGegWAgL3LeclBQFLcg60r+X1D/AAAA//8DAFBLAQItABQABgAIAAAAIQC2gziS/gAA&#10;AOEBAAATAAAAAAAAAAAAAAAAAAAAAABbQ29udGVudF9UeXBlc10ueG1sUEsBAi0AFAAGAAgAAAAh&#10;ADj9If/WAAAAlAEAAAsAAAAAAAAAAAAAAAAALwEAAF9yZWxzLy5yZWxzUEsBAi0AFAAGAAgAAAAh&#10;APJWeWkWAgAAMQQAAA4AAAAAAAAAAAAAAAAALgIAAGRycy9lMm9Eb2MueG1sUEsBAi0AFAAGAAgA&#10;AAAhAEyT6y3dAAAACQEAAA8AAAAAAAAAAAAAAAAAcAQAAGRycy9kb3ducmV2LnhtbFBLBQYAAAAA&#10;BAAEAPMAAAB6BQAAAAA=&#10;" fillcolor="#d8d8d8" strokecolor="#d8d8d8">
                <v:textbox style="mso-fit-shape-to-text:t">
                  <w:txbxContent>
                    <w:p w14:paraId="23694B4B" w14:textId="77777777" w:rsidR="0075418C" w:rsidRPr="000A27C3" w:rsidRDefault="0075418C" w:rsidP="000A27C3">
                      <w:pPr>
                        <w:spacing w:after="0" w:line="240" w:lineRule="auto"/>
                        <w:rPr>
                          <w:rFonts w:ascii="Calibri" w:hAnsi="Calibri"/>
                          <w:b/>
                          <w:sz w:val="18"/>
                          <w:szCs w:val="18"/>
                        </w:rPr>
                      </w:pPr>
                      <w:r w:rsidRPr="000A27C3">
                        <w:rPr>
                          <w:rFonts w:ascii="Calibri" w:hAnsi="Calibri"/>
                          <w:b/>
                          <w:sz w:val="18"/>
                          <w:szCs w:val="18"/>
                        </w:rPr>
                        <w:t xml:space="preserve">Step </w:t>
                      </w:r>
                      <w:r>
                        <w:rPr>
                          <w:rFonts w:ascii="Calibri" w:hAnsi="Calibri"/>
                          <w:b/>
                          <w:sz w:val="18"/>
                          <w:szCs w:val="18"/>
                        </w:rPr>
                        <w:t>4</w:t>
                      </w:r>
                    </w:p>
                    <w:p w14:paraId="197A4A79" w14:textId="77777777" w:rsidR="0075418C" w:rsidRPr="000A27C3" w:rsidRDefault="0075418C" w:rsidP="000A27C3">
                      <w:pPr>
                        <w:spacing w:after="0" w:line="240" w:lineRule="auto"/>
                        <w:rPr>
                          <w:rFonts w:ascii="Calibri" w:hAnsi="Calibri"/>
                          <w:sz w:val="18"/>
                          <w:szCs w:val="18"/>
                        </w:rPr>
                      </w:pPr>
                      <w:r>
                        <w:rPr>
                          <w:rFonts w:ascii="Calibri" w:hAnsi="Calibri"/>
                          <w:sz w:val="18"/>
                          <w:szCs w:val="18"/>
                        </w:rPr>
                        <w:t>Judge enters judgment</w:t>
                      </w:r>
                    </w:p>
                  </w:txbxContent>
                </v:textbox>
              </v:shape>
            </w:pict>
          </mc:Fallback>
        </mc:AlternateContent>
      </w:r>
    </w:p>
    <w:p w14:paraId="40916CA9" w14:textId="77777777" w:rsidR="000A27C3" w:rsidRPr="00F753B6" w:rsidRDefault="000A27C3" w:rsidP="000A27C3">
      <w:pPr>
        <w:pStyle w:val="ListParagraph"/>
        <w:spacing w:after="0" w:line="240" w:lineRule="auto"/>
        <w:ind w:left="0"/>
        <w:rPr>
          <w:rFonts w:ascii="Arial" w:hAnsi="Arial" w:cs="Arial"/>
        </w:rPr>
      </w:pPr>
    </w:p>
    <w:p w14:paraId="26026125" w14:textId="77777777" w:rsidR="000A27C3" w:rsidRPr="00F753B6" w:rsidRDefault="000A27C3" w:rsidP="000A27C3">
      <w:pPr>
        <w:pStyle w:val="ListParagraph"/>
        <w:spacing w:after="0" w:line="240" w:lineRule="auto"/>
        <w:ind w:left="0"/>
        <w:rPr>
          <w:rFonts w:ascii="Arial" w:hAnsi="Arial" w:cs="Arial"/>
        </w:rPr>
      </w:pPr>
    </w:p>
    <w:p w14:paraId="44558270" w14:textId="77777777" w:rsidR="000A27C3" w:rsidRPr="00F753B6" w:rsidRDefault="000A27C3" w:rsidP="000A27C3">
      <w:pPr>
        <w:pStyle w:val="ListParagraph"/>
        <w:spacing w:after="0" w:line="240" w:lineRule="auto"/>
        <w:ind w:left="0"/>
        <w:rPr>
          <w:rFonts w:ascii="Arial" w:hAnsi="Arial" w:cs="Arial"/>
        </w:rPr>
      </w:pPr>
    </w:p>
    <w:p w14:paraId="1F79CCCB" w14:textId="77777777" w:rsidR="000A27C3" w:rsidRPr="00F753B6" w:rsidRDefault="000A27C3" w:rsidP="000A27C3">
      <w:pPr>
        <w:pStyle w:val="ListParagraph"/>
        <w:spacing w:after="0" w:line="240" w:lineRule="auto"/>
        <w:ind w:left="0"/>
        <w:rPr>
          <w:rFonts w:ascii="Arial" w:hAnsi="Arial" w:cs="Arial"/>
        </w:rPr>
      </w:pPr>
    </w:p>
    <w:p w14:paraId="1EB253E0" w14:textId="77777777" w:rsidR="000A27C3" w:rsidRPr="00F753B6" w:rsidRDefault="000A27C3" w:rsidP="000A27C3">
      <w:pPr>
        <w:pStyle w:val="ListParagraph"/>
        <w:spacing w:after="0" w:line="240" w:lineRule="auto"/>
        <w:ind w:left="0"/>
        <w:rPr>
          <w:rFonts w:ascii="Arial" w:hAnsi="Arial" w:cs="Arial"/>
        </w:rPr>
      </w:pPr>
    </w:p>
    <w:p w14:paraId="3A4880D5" w14:textId="77777777" w:rsidR="000A27C3" w:rsidRPr="00F753B6" w:rsidRDefault="000A27C3" w:rsidP="000A27C3">
      <w:pPr>
        <w:pStyle w:val="ListParagraph"/>
        <w:spacing w:after="0" w:line="240" w:lineRule="auto"/>
        <w:ind w:left="0"/>
        <w:rPr>
          <w:rFonts w:ascii="Arial" w:hAnsi="Arial" w:cs="Arial"/>
        </w:rPr>
      </w:pPr>
    </w:p>
    <w:p w14:paraId="0A8337A9" w14:textId="77777777" w:rsidR="00C20342" w:rsidRPr="00F753B6" w:rsidRDefault="00C20342" w:rsidP="000A27C3">
      <w:pPr>
        <w:pStyle w:val="ListParagraph"/>
        <w:spacing w:after="0" w:line="240" w:lineRule="auto"/>
        <w:ind w:left="0"/>
        <w:rPr>
          <w:rFonts w:ascii="Arial" w:hAnsi="Arial" w:cs="Arial"/>
        </w:rPr>
      </w:pPr>
    </w:p>
    <w:p w14:paraId="66FAFE6C" w14:textId="77777777" w:rsidR="00391949" w:rsidRPr="00F753B6" w:rsidRDefault="00391949" w:rsidP="005F7F53">
      <w:pPr>
        <w:pStyle w:val="ListParagraph"/>
        <w:spacing w:after="0" w:line="240" w:lineRule="auto"/>
        <w:ind w:left="0"/>
        <w:rPr>
          <w:rFonts w:ascii="Arial" w:hAnsi="Arial" w:cs="Arial"/>
          <w:b/>
        </w:rPr>
      </w:pPr>
    </w:p>
    <w:p w14:paraId="45FF5FA2" w14:textId="77777777" w:rsidR="00DF725E" w:rsidRPr="00F753B6" w:rsidRDefault="00847312" w:rsidP="00AF1B7A">
      <w:pPr>
        <w:pStyle w:val="Heading1"/>
      </w:pPr>
      <w:bookmarkStart w:id="3" w:name="_Toc384640288"/>
      <w:bookmarkStart w:id="4" w:name="_Toc177634497"/>
      <w:bookmarkStart w:id="5" w:name="_Toc177641493"/>
      <w:r w:rsidRPr="00F753B6">
        <w:t>The A</w:t>
      </w:r>
      <w:r w:rsidR="00DF725E" w:rsidRPr="00F753B6">
        <w:t>pplication</w:t>
      </w:r>
      <w:r w:rsidR="00C20342" w:rsidRPr="00F753B6">
        <w:t xml:space="preserve"> for T</w:t>
      </w:r>
      <w:r w:rsidR="00D23A8D" w:rsidRPr="00F753B6">
        <w:t>he Writ</w:t>
      </w:r>
      <w:bookmarkEnd w:id="3"/>
      <w:bookmarkEnd w:id="4"/>
      <w:bookmarkEnd w:id="5"/>
    </w:p>
    <w:p w14:paraId="7104A0FE" w14:textId="77777777" w:rsidR="00B21584" w:rsidRPr="00F753B6" w:rsidRDefault="00847312" w:rsidP="00847312">
      <w:pPr>
        <w:pStyle w:val="ListParagraph"/>
        <w:numPr>
          <w:ilvl w:val="0"/>
          <w:numId w:val="9"/>
        </w:numPr>
        <w:spacing w:after="0" w:line="240" w:lineRule="auto"/>
        <w:ind w:left="1440" w:hanging="720"/>
        <w:rPr>
          <w:rFonts w:ascii="Arial" w:hAnsi="Arial" w:cs="Arial"/>
          <w:b/>
        </w:rPr>
      </w:pPr>
      <w:bookmarkStart w:id="6" w:name="_Toc384640289"/>
      <w:bookmarkStart w:id="7" w:name="_Toc177634498"/>
      <w:bookmarkStart w:id="8" w:name="_Toc177641494"/>
      <w:r w:rsidRPr="00F753B6">
        <w:rPr>
          <w:rStyle w:val="Heading2Char"/>
        </w:rPr>
        <w:t>Who May A</w:t>
      </w:r>
      <w:r w:rsidR="00B21584" w:rsidRPr="00F753B6">
        <w:rPr>
          <w:rStyle w:val="Heading2Char"/>
        </w:rPr>
        <w:t>pply</w:t>
      </w:r>
      <w:bookmarkEnd w:id="6"/>
      <w:bookmarkEnd w:id="7"/>
      <w:bookmarkEnd w:id="8"/>
      <w:r w:rsidR="00B21584" w:rsidRPr="00F753B6">
        <w:rPr>
          <w:rFonts w:ascii="Arial" w:hAnsi="Arial" w:cs="Arial"/>
          <w:b/>
        </w:rPr>
        <w:t>.</w:t>
      </w:r>
      <w:r w:rsidR="00B21584" w:rsidRPr="00F753B6">
        <w:rPr>
          <w:rFonts w:ascii="Arial" w:hAnsi="Arial" w:cs="Arial"/>
        </w:rPr>
        <w:t xml:space="preserve"> An application </w:t>
      </w:r>
      <w:r w:rsidR="00776088" w:rsidRPr="00F753B6">
        <w:rPr>
          <w:rFonts w:ascii="Arial" w:hAnsi="Arial" w:cs="Arial"/>
        </w:rPr>
        <w:t xml:space="preserve">to prosecute a </w:t>
      </w:r>
      <w:r w:rsidR="00B21584" w:rsidRPr="00F753B6">
        <w:rPr>
          <w:rFonts w:ascii="Arial" w:hAnsi="Arial" w:cs="Arial"/>
        </w:rPr>
        <w:t xml:space="preserve">writ of habeas corpus may be made by the </w:t>
      </w:r>
      <w:r w:rsidR="00355CCC" w:rsidRPr="00F753B6">
        <w:rPr>
          <w:rFonts w:ascii="Arial" w:hAnsi="Arial" w:cs="Arial"/>
        </w:rPr>
        <w:t>person</w:t>
      </w:r>
      <w:r w:rsidR="00B21584" w:rsidRPr="00F753B6">
        <w:rPr>
          <w:rFonts w:ascii="Arial" w:hAnsi="Arial" w:cs="Arial"/>
        </w:rPr>
        <w:t xml:space="preserve"> </w:t>
      </w:r>
      <w:r w:rsidR="00595042" w:rsidRPr="00F753B6">
        <w:rPr>
          <w:rFonts w:ascii="Arial" w:hAnsi="Arial" w:cs="Arial"/>
        </w:rPr>
        <w:t xml:space="preserve">imprisoned or </w:t>
      </w:r>
      <w:r w:rsidR="00B21584" w:rsidRPr="00F753B6">
        <w:rPr>
          <w:rFonts w:ascii="Arial" w:hAnsi="Arial" w:cs="Arial"/>
        </w:rPr>
        <w:t xml:space="preserve">restrained </w:t>
      </w:r>
      <w:r w:rsidR="00355CCC" w:rsidRPr="00F753B6">
        <w:rPr>
          <w:rFonts w:ascii="Arial" w:hAnsi="Arial" w:cs="Arial"/>
        </w:rPr>
        <w:t xml:space="preserve">(“the party”) </w:t>
      </w:r>
      <w:r w:rsidR="00B21584" w:rsidRPr="00F753B6">
        <w:rPr>
          <w:rFonts w:ascii="Arial" w:hAnsi="Arial" w:cs="Arial"/>
        </w:rPr>
        <w:t>or by “any person in his behalf.” G.S. 17-5.</w:t>
      </w:r>
    </w:p>
    <w:p w14:paraId="59A113A1" w14:textId="77777777" w:rsidR="00847312" w:rsidRPr="00F753B6" w:rsidRDefault="00847312" w:rsidP="00847312">
      <w:pPr>
        <w:pStyle w:val="ListParagraph"/>
        <w:spacing w:after="0" w:line="240" w:lineRule="auto"/>
        <w:ind w:left="1440"/>
        <w:rPr>
          <w:rFonts w:ascii="Arial" w:hAnsi="Arial" w:cs="Arial"/>
          <w:b/>
        </w:rPr>
      </w:pPr>
    </w:p>
    <w:p w14:paraId="137ADBEF" w14:textId="77777777" w:rsidR="00847312" w:rsidRPr="00F753B6" w:rsidRDefault="00847312" w:rsidP="00847312">
      <w:pPr>
        <w:pStyle w:val="ListParagraph"/>
        <w:numPr>
          <w:ilvl w:val="0"/>
          <w:numId w:val="9"/>
        </w:numPr>
        <w:spacing w:after="0" w:line="240" w:lineRule="auto"/>
        <w:ind w:left="1440" w:hanging="720"/>
        <w:rPr>
          <w:rFonts w:ascii="Arial" w:hAnsi="Arial" w:cs="Arial"/>
          <w:b/>
        </w:rPr>
      </w:pPr>
      <w:bookmarkStart w:id="9" w:name="_Toc384640290"/>
      <w:bookmarkStart w:id="10" w:name="_Toc177634499"/>
      <w:bookmarkStart w:id="11" w:name="_Toc177641495"/>
      <w:r w:rsidRPr="00F753B6">
        <w:rPr>
          <w:rStyle w:val="Heading2Char"/>
        </w:rPr>
        <w:t>Appropriate C</w:t>
      </w:r>
      <w:r w:rsidR="00B21584" w:rsidRPr="00F753B6">
        <w:rPr>
          <w:rStyle w:val="Heading2Char"/>
        </w:rPr>
        <w:t>ourt</w:t>
      </w:r>
      <w:bookmarkEnd w:id="9"/>
      <w:bookmarkEnd w:id="10"/>
      <w:bookmarkEnd w:id="11"/>
      <w:r w:rsidR="00B21584" w:rsidRPr="00F753B6">
        <w:rPr>
          <w:rFonts w:ascii="Arial" w:hAnsi="Arial" w:cs="Arial"/>
          <w:b/>
        </w:rPr>
        <w:t xml:space="preserve">. </w:t>
      </w:r>
      <w:r w:rsidR="00B21584" w:rsidRPr="00F753B6">
        <w:rPr>
          <w:rFonts w:ascii="Arial" w:hAnsi="Arial" w:cs="Arial"/>
        </w:rPr>
        <w:t>An application may be made to any justice or judge in the appellate division or to any superior court judge</w:t>
      </w:r>
      <w:r w:rsidR="008E4002" w:rsidRPr="00F753B6">
        <w:rPr>
          <w:rFonts w:ascii="Arial" w:hAnsi="Arial" w:cs="Arial"/>
        </w:rPr>
        <w:t xml:space="preserve">, </w:t>
      </w:r>
      <w:r w:rsidR="007C26AE" w:rsidRPr="00F753B6">
        <w:rPr>
          <w:rFonts w:ascii="Arial" w:hAnsi="Arial" w:cs="Arial"/>
        </w:rPr>
        <w:t>“</w:t>
      </w:r>
      <w:r w:rsidR="008E4002" w:rsidRPr="00F753B6">
        <w:rPr>
          <w:rFonts w:ascii="Arial" w:hAnsi="Arial" w:cs="Arial"/>
        </w:rPr>
        <w:t>either during a session or in vacation</w:t>
      </w:r>
      <w:r w:rsidR="00B21584" w:rsidRPr="00F753B6">
        <w:rPr>
          <w:rFonts w:ascii="Arial" w:hAnsi="Arial" w:cs="Arial"/>
        </w:rPr>
        <w:t>.</w:t>
      </w:r>
      <w:r w:rsidR="007C26AE" w:rsidRPr="00F753B6">
        <w:rPr>
          <w:rFonts w:ascii="Arial" w:hAnsi="Arial" w:cs="Arial"/>
        </w:rPr>
        <w:t>”</w:t>
      </w:r>
      <w:r w:rsidR="00B21584" w:rsidRPr="00F753B6">
        <w:rPr>
          <w:rFonts w:ascii="Arial" w:hAnsi="Arial" w:cs="Arial"/>
        </w:rPr>
        <w:t xml:space="preserve"> G.S. 17-6</w:t>
      </w:r>
      <w:r w:rsidR="00DF725E" w:rsidRPr="00F753B6">
        <w:rPr>
          <w:rFonts w:ascii="Arial" w:hAnsi="Arial" w:cs="Arial"/>
        </w:rPr>
        <w:t>.</w:t>
      </w:r>
      <w:r w:rsidR="008653BA" w:rsidRPr="00F753B6">
        <w:rPr>
          <w:rFonts w:ascii="Arial" w:hAnsi="Arial" w:cs="Arial"/>
        </w:rPr>
        <w:t xml:space="preserve"> For the special rules that apply in capital cases, see section VII</w:t>
      </w:r>
      <w:r w:rsidR="007C26AE" w:rsidRPr="00F753B6">
        <w:rPr>
          <w:rFonts w:ascii="Arial" w:hAnsi="Arial" w:cs="Arial"/>
        </w:rPr>
        <w:t>I</w:t>
      </w:r>
      <w:r w:rsidR="008653BA" w:rsidRPr="00F753B6">
        <w:rPr>
          <w:rFonts w:ascii="Arial" w:hAnsi="Arial" w:cs="Arial"/>
        </w:rPr>
        <w:t>, below.</w:t>
      </w:r>
    </w:p>
    <w:p w14:paraId="6B542E7F" w14:textId="77777777" w:rsidR="00847312" w:rsidRPr="00F753B6" w:rsidRDefault="00847312" w:rsidP="00847312">
      <w:pPr>
        <w:pStyle w:val="ListParagraph"/>
        <w:rPr>
          <w:rFonts w:ascii="Arial" w:hAnsi="Arial" w:cs="Arial"/>
          <w:b/>
        </w:rPr>
      </w:pPr>
    </w:p>
    <w:p w14:paraId="1788B3B4" w14:textId="77777777" w:rsidR="00B21584" w:rsidRPr="00F753B6" w:rsidRDefault="00B21584" w:rsidP="00D23A8D">
      <w:pPr>
        <w:pStyle w:val="ListParagraph"/>
        <w:numPr>
          <w:ilvl w:val="0"/>
          <w:numId w:val="9"/>
        </w:numPr>
        <w:spacing w:after="0" w:line="240" w:lineRule="auto"/>
        <w:ind w:left="1440" w:hanging="720"/>
        <w:rPr>
          <w:rFonts w:ascii="Arial" w:hAnsi="Arial" w:cs="Arial"/>
          <w:b/>
        </w:rPr>
      </w:pPr>
      <w:bookmarkStart w:id="12" w:name="_Toc384640291"/>
      <w:bookmarkStart w:id="13" w:name="_Toc177634500"/>
      <w:bookmarkStart w:id="14" w:name="_Toc177641496"/>
      <w:r w:rsidRPr="00F753B6">
        <w:rPr>
          <w:rStyle w:val="Heading2Char"/>
        </w:rPr>
        <w:t>Form</w:t>
      </w:r>
      <w:bookmarkEnd w:id="12"/>
      <w:bookmarkEnd w:id="13"/>
      <w:bookmarkEnd w:id="14"/>
      <w:r w:rsidRPr="00F753B6">
        <w:rPr>
          <w:rFonts w:ascii="Arial" w:hAnsi="Arial" w:cs="Arial"/>
          <w:b/>
        </w:rPr>
        <w:t xml:space="preserve">. </w:t>
      </w:r>
      <w:r w:rsidRPr="00F753B6">
        <w:rPr>
          <w:rFonts w:ascii="Arial" w:hAnsi="Arial" w:cs="Arial"/>
        </w:rPr>
        <w:t>The application must be in writing</w:t>
      </w:r>
      <w:r w:rsidR="00355CCC" w:rsidRPr="00F753B6">
        <w:rPr>
          <w:rFonts w:ascii="Arial" w:hAnsi="Arial" w:cs="Arial"/>
        </w:rPr>
        <w:t xml:space="preserve"> and signed by the applicant. G.S. 17-6. The facts set forth in </w:t>
      </w:r>
      <w:r w:rsidR="00595042" w:rsidRPr="00F753B6">
        <w:rPr>
          <w:rFonts w:ascii="Arial" w:hAnsi="Arial" w:cs="Arial"/>
        </w:rPr>
        <w:t>the application</w:t>
      </w:r>
      <w:r w:rsidR="002E4B8C" w:rsidRPr="00F753B6">
        <w:rPr>
          <w:rFonts w:ascii="Arial" w:hAnsi="Arial" w:cs="Arial"/>
        </w:rPr>
        <w:t xml:space="preserve"> </w:t>
      </w:r>
      <w:r w:rsidR="00355CCC" w:rsidRPr="00F753B6">
        <w:rPr>
          <w:rFonts w:ascii="Arial" w:hAnsi="Arial" w:cs="Arial"/>
        </w:rPr>
        <w:t xml:space="preserve">must be verified </w:t>
      </w:r>
      <w:r w:rsidR="002E4B8C" w:rsidRPr="00F753B6">
        <w:rPr>
          <w:rFonts w:ascii="Arial" w:hAnsi="Arial" w:cs="Arial"/>
        </w:rPr>
        <w:t>under</w:t>
      </w:r>
      <w:r w:rsidR="00355CCC" w:rsidRPr="00F753B6">
        <w:rPr>
          <w:rFonts w:ascii="Arial" w:hAnsi="Arial" w:cs="Arial"/>
        </w:rPr>
        <w:t xml:space="preserve"> oath. G.S. 17-7.</w:t>
      </w:r>
      <w:r w:rsidR="00D23A8D" w:rsidRPr="00F753B6">
        <w:rPr>
          <w:rFonts w:ascii="Arial" w:hAnsi="Arial" w:cs="Arial"/>
          <w:b/>
        </w:rPr>
        <w:t xml:space="preserve"> </w:t>
      </w:r>
      <w:r w:rsidR="00BE6EFB" w:rsidRPr="00F753B6">
        <w:rPr>
          <w:rFonts w:ascii="Arial" w:hAnsi="Arial" w:cs="Arial"/>
        </w:rPr>
        <w:t>According to G.S. 17-7, t</w:t>
      </w:r>
      <w:r w:rsidRPr="00F753B6">
        <w:rPr>
          <w:rFonts w:ascii="Arial" w:hAnsi="Arial" w:cs="Arial"/>
        </w:rPr>
        <w:t>he application must:</w:t>
      </w:r>
    </w:p>
    <w:p w14:paraId="7262B3B7" w14:textId="77777777" w:rsidR="00847312" w:rsidRPr="00F753B6" w:rsidRDefault="00847312" w:rsidP="00847312">
      <w:pPr>
        <w:pStyle w:val="ListParagraph"/>
        <w:spacing w:after="0" w:line="240" w:lineRule="auto"/>
        <w:ind w:left="1440"/>
        <w:rPr>
          <w:rFonts w:ascii="Arial" w:hAnsi="Arial" w:cs="Arial"/>
          <w:b/>
        </w:rPr>
      </w:pPr>
    </w:p>
    <w:p w14:paraId="4F955D94" w14:textId="77777777" w:rsidR="00595042" w:rsidRPr="00F753B6" w:rsidRDefault="00595042" w:rsidP="00D23A8D">
      <w:pPr>
        <w:pStyle w:val="ablock1"/>
        <w:numPr>
          <w:ilvl w:val="0"/>
          <w:numId w:val="3"/>
        </w:numPr>
        <w:ind w:left="1800"/>
        <w:jc w:val="left"/>
        <w:rPr>
          <w:rFonts w:ascii="Arial" w:hAnsi="Arial" w:cs="Arial"/>
          <w:sz w:val="22"/>
          <w:szCs w:val="22"/>
        </w:rPr>
      </w:pPr>
      <w:r w:rsidRPr="00F753B6">
        <w:rPr>
          <w:rFonts w:ascii="Arial" w:hAnsi="Arial" w:cs="Arial"/>
          <w:sz w:val="22"/>
          <w:szCs w:val="22"/>
        </w:rPr>
        <w:t>Name the party imprisoned or restrained;</w:t>
      </w:r>
    </w:p>
    <w:p w14:paraId="3033D866" w14:textId="77777777" w:rsidR="002718F2" w:rsidRPr="00F753B6" w:rsidRDefault="00226230" w:rsidP="00D23A8D">
      <w:pPr>
        <w:pStyle w:val="ablock1"/>
        <w:numPr>
          <w:ilvl w:val="0"/>
          <w:numId w:val="3"/>
        </w:numPr>
        <w:ind w:left="1800"/>
        <w:jc w:val="left"/>
        <w:rPr>
          <w:rFonts w:ascii="Arial" w:hAnsi="Arial" w:cs="Arial"/>
          <w:sz w:val="22"/>
          <w:szCs w:val="22"/>
        </w:rPr>
      </w:pPr>
      <w:r w:rsidRPr="00F753B6">
        <w:rPr>
          <w:rFonts w:ascii="Arial" w:hAnsi="Arial" w:cs="Arial"/>
          <w:sz w:val="22"/>
          <w:szCs w:val="22"/>
        </w:rPr>
        <w:t>State t</w:t>
      </w:r>
      <w:r w:rsidR="00BE6EFB" w:rsidRPr="00F753B6">
        <w:rPr>
          <w:rFonts w:ascii="Arial" w:hAnsi="Arial" w:cs="Arial"/>
          <w:sz w:val="22"/>
          <w:szCs w:val="22"/>
        </w:rPr>
        <w:t xml:space="preserve">hat the party is imprisoned or restrained of his </w:t>
      </w:r>
      <w:r w:rsidR="002718F2" w:rsidRPr="00F753B6">
        <w:rPr>
          <w:rFonts w:ascii="Arial" w:hAnsi="Arial" w:cs="Arial"/>
          <w:sz w:val="22"/>
          <w:szCs w:val="22"/>
        </w:rPr>
        <w:t xml:space="preserve">or her </w:t>
      </w:r>
      <w:r w:rsidR="00BE6EFB" w:rsidRPr="00F753B6">
        <w:rPr>
          <w:rFonts w:ascii="Arial" w:hAnsi="Arial" w:cs="Arial"/>
          <w:sz w:val="22"/>
          <w:szCs w:val="22"/>
        </w:rPr>
        <w:t>liberty</w:t>
      </w:r>
      <w:r w:rsidRPr="00F753B6">
        <w:rPr>
          <w:rFonts w:ascii="Arial" w:hAnsi="Arial" w:cs="Arial"/>
          <w:sz w:val="22"/>
          <w:szCs w:val="22"/>
        </w:rPr>
        <w:t>;</w:t>
      </w:r>
    </w:p>
    <w:p w14:paraId="50018E88" w14:textId="77777777" w:rsidR="002718F2" w:rsidRPr="00F753B6" w:rsidRDefault="00226230" w:rsidP="00D23A8D">
      <w:pPr>
        <w:pStyle w:val="ablock1"/>
        <w:numPr>
          <w:ilvl w:val="0"/>
          <w:numId w:val="3"/>
        </w:numPr>
        <w:ind w:left="1800"/>
        <w:jc w:val="left"/>
        <w:rPr>
          <w:rFonts w:ascii="Arial" w:hAnsi="Arial" w:cs="Arial"/>
          <w:sz w:val="22"/>
          <w:szCs w:val="22"/>
        </w:rPr>
      </w:pPr>
      <w:r w:rsidRPr="00F753B6">
        <w:rPr>
          <w:rFonts w:ascii="Arial" w:hAnsi="Arial" w:cs="Arial"/>
          <w:sz w:val="22"/>
          <w:szCs w:val="22"/>
        </w:rPr>
        <w:t>Name t</w:t>
      </w:r>
      <w:r w:rsidR="00BE6EFB" w:rsidRPr="00F753B6">
        <w:rPr>
          <w:rFonts w:ascii="Arial" w:hAnsi="Arial" w:cs="Arial"/>
          <w:sz w:val="22"/>
          <w:szCs w:val="22"/>
        </w:rPr>
        <w:t>he place where</w:t>
      </w:r>
      <w:r w:rsidR="002718F2" w:rsidRPr="00F753B6">
        <w:rPr>
          <w:rFonts w:ascii="Arial" w:hAnsi="Arial" w:cs="Arial"/>
          <w:sz w:val="22"/>
          <w:szCs w:val="22"/>
        </w:rPr>
        <w:t xml:space="preserve"> the </w:t>
      </w:r>
      <w:r w:rsidR="00355CCC" w:rsidRPr="00F753B6">
        <w:rPr>
          <w:rFonts w:ascii="Arial" w:hAnsi="Arial" w:cs="Arial"/>
          <w:sz w:val="22"/>
          <w:szCs w:val="22"/>
        </w:rPr>
        <w:t>party</w:t>
      </w:r>
      <w:r w:rsidR="002718F2" w:rsidRPr="00F753B6">
        <w:rPr>
          <w:rFonts w:ascii="Arial" w:hAnsi="Arial" w:cs="Arial"/>
          <w:sz w:val="22"/>
          <w:szCs w:val="22"/>
        </w:rPr>
        <w:t xml:space="preserve"> is imprisoned or restrained</w:t>
      </w:r>
      <w:r w:rsidRPr="00F753B6">
        <w:rPr>
          <w:rFonts w:ascii="Arial" w:hAnsi="Arial" w:cs="Arial"/>
          <w:sz w:val="22"/>
          <w:szCs w:val="22"/>
        </w:rPr>
        <w:t>;</w:t>
      </w:r>
    </w:p>
    <w:p w14:paraId="66C5CA33" w14:textId="77777777" w:rsidR="002718F2" w:rsidRPr="00F753B6" w:rsidRDefault="00226230" w:rsidP="00D23A8D">
      <w:pPr>
        <w:pStyle w:val="ablock1"/>
        <w:numPr>
          <w:ilvl w:val="0"/>
          <w:numId w:val="3"/>
        </w:numPr>
        <w:ind w:left="1800"/>
        <w:jc w:val="left"/>
        <w:rPr>
          <w:rFonts w:ascii="Arial" w:hAnsi="Arial" w:cs="Arial"/>
          <w:sz w:val="22"/>
          <w:szCs w:val="22"/>
        </w:rPr>
      </w:pPr>
      <w:r w:rsidRPr="00F753B6">
        <w:rPr>
          <w:rFonts w:ascii="Arial" w:hAnsi="Arial" w:cs="Arial"/>
          <w:sz w:val="22"/>
          <w:szCs w:val="22"/>
        </w:rPr>
        <w:t>Name t</w:t>
      </w:r>
      <w:r w:rsidR="002718F2" w:rsidRPr="00F753B6">
        <w:rPr>
          <w:rFonts w:ascii="Arial" w:hAnsi="Arial" w:cs="Arial"/>
          <w:sz w:val="22"/>
          <w:szCs w:val="22"/>
        </w:rPr>
        <w:t xml:space="preserve">he </w:t>
      </w:r>
      <w:r w:rsidR="00BE6EFB" w:rsidRPr="00F753B6">
        <w:rPr>
          <w:rFonts w:ascii="Arial" w:hAnsi="Arial" w:cs="Arial"/>
          <w:sz w:val="22"/>
          <w:szCs w:val="22"/>
        </w:rPr>
        <w:t xml:space="preserve">officer or person </w:t>
      </w:r>
      <w:r w:rsidR="00355CCC" w:rsidRPr="00F753B6">
        <w:rPr>
          <w:rFonts w:ascii="Arial" w:hAnsi="Arial" w:cs="Arial"/>
          <w:sz w:val="22"/>
          <w:szCs w:val="22"/>
        </w:rPr>
        <w:t xml:space="preserve">who has </w:t>
      </w:r>
      <w:r w:rsidR="00BE6EFB" w:rsidRPr="00F753B6">
        <w:rPr>
          <w:rFonts w:ascii="Arial" w:hAnsi="Arial" w:cs="Arial"/>
          <w:sz w:val="22"/>
          <w:szCs w:val="22"/>
        </w:rPr>
        <w:t>imprisoned or restrained</w:t>
      </w:r>
      <w:r w:rsidR="002718F2" w:rsidRPr="00F753B6">
        <w:rPr>
          <w:rFonts w:ascii="Arial" w:hAnsi="Arial" w:cs="Arial"/>
          <w:sz w:val="22"/>
          <w:szCs w:val="22"/>
        </w:rPr>
        <w:t xml:space="preserve"> </w:t>
      </w:r>
      <w:r w:rsidR="00355CCC" w:rsidRPr="00F753B6">
        <w:rPr>
          <w:rFonts w:ascii="Arial" w:hAnsi="Arial" w:cs="Arial"/>
          <w:sz w:val="22"/>
          <w:szCs w:val="22"/>
        </w:rPr>
        <w:t xml:space="preserve">the party </w:t>
      </w:r>
      <w:r w:rsidR="002718F2" w:rsidRPr="00F753B6">
        <w:rPr>
          <w:rFonts w:ascii="Arial" w:hAnsi="Arial" w:cs="Arial"/>
          <w:sz w:val="22"/>
          <w:szCs w:val="22"/>
        </w:rPr>
        <w:t>(“the custodian”)</w:t>
      </w:r>
      <w:r w:rsidRPr="00F753B6">
        <w:rPr>
          <w:rFonts w:ascii="Arial" w:hAnsi="Arial" w:cs="Arial"/>
          <w:sz w:val="22"/>
          <w:szCs w:val="22"/>
        </w:rPr>
        <w:t>;</w:t>
      </w:r>
    </w:p>
    <w:p w14:paraId="4CEAFBB7" w14:textId="77777777" w:rsidR="00BE6EFB" w:rsidRPr="00F753B6" w:rsidRDefault="00226230" w:rsidP="00D23A8D">
      <w:pPr>
        <w:pStyle w:val="ablock1"/>
        <w:numPr>
          <w:ilvl w:val="0"/>
          <w:numId w:val="3"/>
        </w:numPr>
        <w:ind w:left="1800"/>
        <w:jc w:val="left"/>
        <w:rPr>
          <w:rFonts w:ascii="Arial" w:hAnsi="Arial" w:cs="Arial"/>
          <w:sz w:val="22"/>
          <w:szCs w:val="22"/>
        </w:rPr>
      </w:pPr>
      <w:r w:rsidRPr="00F753B6">
        <w:rPr>
          <w:rFonts w:ascii="Arial" w:hAnsi="Arial" w:cs="Arial"/>
          <w:sz w:val="22"/>
          <w:szCs w:val="22"/>
        </w:rPr>
        <w:t xml:space="preserve">Describe the </w:t>
      </w:r>
      <w:r w:rsidR="002718F2" w:rsidRPr="00F753B6">
        <w:rPr>
          <w:rFonts w:ascii="Arial" w:hAnsi="Arial" w:cs="Arial"/>
          <w:sz w:val="22"/>
          <w:szCs w:val="22"/>
        </w:rPr>
        <w:t xml:space="preserve">party </w:t>
      </w:r>
      <w:r w:rsidRPr="00F753B6">
        <w:rPr>
          <w:rFonts w:ascii="Arial" w:hAnsi="Arial" w:cs="Arial"/>
          <w:sz w:val="22"/>
          <w:szCs w:val="22"/>
        </w:rPr>
        <w:t>and/or</w:t>
      </w:r>
      <w:r w:rsidR="002718F2" w:rsidRPr="00F753B6">
        <w:rPr>
          <w:rFonts w:ascii="Arial" w:hAnsi="Arial" w:cs="Arial"/>
          <w:sz w:val="22"/>
          <w:szCs w:val="22"/>
        </w:rPr>
        <w:t xml:space="preserve"> custodian </w:t>
      </w:r>
      <w:r w:rsidRPr="00F753B6">
        <w:rPr>
          <w:rFonts w:ascii="Arial" w:hAnsi="Arial" w:cs="Arial"/>
          <w:sz w:val="22"/>
          <w:szCs w:val="22"/>
        </w:rPr>
        <w:t xml:space="preserve">if their names are </w:t>
      </w:r>
      <w:r w:rsidR="002B28F2" w:rsidRPr="00F753B6">
        <w:rPr>
          <w:rFonts w:ascii="Arial" w:hAnsi="Arial" w:cs="Arial"/>
          <w:sz w:val="22"/>
          <w:szCs w:val="22"/>
        </w:rPr>
        <w:t>un</w:t>
      </w:r>
      <w:r w:rsidRPr="00F753B6">
        <w:rPr>
          <w:rFonts w:ascii="Arial" w:hAnsi="Arial" w:cs="Arial"/>
          <w:sz w:val="22"/>
          <w:szCs w:val="22"/>
        </w:rPr>
        <w:t>known;</w:t>
      </w:r>
    </w:p>
    <w:p w14:paraId="6DC7789D" w14:textId="77777777" w:rsidR="00BE6EFB" w:rsidRPr="00F753B6" w:rsidRDefault="00226230" w:rsidP="00D23A8D">
      <w:pPr>
        <w:pStyle w:val="ablock1"/>
        <w:numPr>
          <w:ilvl w:val="0"/>
          <w:numId w:val="3"/>
        </w:numPr>
        <w:ind w:left="1800"/>
        <w:jc w:val="left"/>
        <w:rPr>
          <w:rFonts w:ascii="Arial" w:hAnsi="Arial" w:cs="Arial"/>
          <w:sz w:val="22"/>
          <w:szCs w:val="22"/>
        </w:rPr>
      </w:pPr>
      <w:r w:rsidRPr="00F753B6">
        <w:rPr>
          <w:rFonts w:ascii="Arial" w:hAnsi="Arial" w:cs="Arial"/>
          <w:sz w:val="22"/>
          <w:szCs w:val="22"/>
        </w:rPr>
        <w:t>State t</w:t>
      </w:r>
      <w:r w:rsidR="00BE6EFB" w:rsidRPr="00F753B6">
        <w:rPr>
          <w:rFonts w:ascii="Arial" w:hAnsi="Arial" w:cs="Arial"/>
          <w:sz w:val="22"/>
          <w:szCs w:val="22"/>
        </w:rPr>
        <w:t xml:space="preserve">he </w:t>
      </w:r>
      <w:r w:rsidR="00355CCC" w:rsidRPr="00F753B6">
        <w:rPr>
          <w:rFonts w:ascii="Arial" w:hAnsi="Arial" w:cs="Arial"/>
          <w:sz w:val="22"/>
          <w:szCs w:val="22"/>
        </w:rPr>
        <w:t>“</w:t>
      </w:r>
      <w:r w:rsidR="00BE6EFB" w:rsidRPr="00F753B6">
        <w:rPr>
          <w:rFonts w:ascii="Arial" w:hAnsi="Arial" w:cs="Arial"/>
          <w:sz w:val="22"/>
          <w:szCs w:val="22"/>
        </w:rPr>
        <w:t>cause or pretense</w:t>
      </w:r>
      <w:r w:rsidR="00355CCC" w:rsidRPr="00F753B6">
        <w:rPr>
          <w:rFonts w:ascii="Arial" w:hAnsi="Arial" w:cs="Arial"/>
          <w:sz w:val="22"/>
          <w:szCs w:val="22"/>
        </w:rPr>
        <w:t>”</w:t>
      </w:r>
      <w:r w:rsidR="00BE6EFB" w:rsidRPr="00F753B6">
        <w:rPr>
          <w:rFonts w:ascii="Arial" w:hAnsi="Arial" w:cs="Arial"/>
          <w:sz w:val="22"/>
          <w:szCs w:val="22"/>
        </w:rPr>
        <w:t xml:space="preserve"> of </w:t>
      </w:r>
      <w:r w:rsidR="00355CCC" w:rsidRPr="00F753B6">
        <w:rPr>
          <w:rFonts w:ascii="Arial" w:hAnsi="Arial" w:cs="Arial"/>
          <w:sz w:val="22"/>
          <w:szCs w:val="22"/>
        </w:rPr>
        <w:t>the</w:t>
      </w:r>
      <w:r w:rsidR="00BE6EFB" w:rsidRPr="00F753B6">
        <w:rPr>
          <w:rFonts w:ascii="Arial" w:hAnsi="Arial" w:cs="Arial"/>
          <w:sz w:val="22"/>
          <w:szCs w:val="22"/>
        </w:rPr>
        <w:t xml:space="preserve"> imprisonment or restraint</w:t>
      </w:r>
      <w:r w:rsidRPr="00F753B6">
        <w:rPr>
          <w:rFonts w:ascii="Arial" w:hAnsi="Arial" w:cs="Arial"/>
          <w:sz w:val="22"/>
          <w:szCs w:val="22"/>
        </w:rPr>
        <w:t>;</w:t>
      </w:r>
    </w:p>
    <w:p w14:paraId="186B16C6" w14:textId="77777777" w:rsidR="00BE6EFB" w:rsidRPr="00F753B6" w:rsidRDefault="00226230" w:rsidP="00D23A8D">
      <w:pPr>
        <w:pStyle w:val="ablock1"/>
        <w:numPr>
          <w:ilvl w:val="0"/>
          <w:numId w:val="3"/>
        </w:numPr>
        <w:ind w:left="1800"/>
        <w:jc w:val="left"/>
        <w:rPr>
          <w:rFonts w:ascii="Arial" w:hAnsi="Arial" w:cs="Arial"/>
          <w:sz w:val="22"/>
          <w:szCs w:val="22"/>
        </w:rPr>
      </w:pPr>
      <w:r w:rsidRPr="00F753B6">
        <w:rPr>
          <w:rFonts w:ascii="Arial" w:hAnsi="Arial" w:cs="Arial"/>
          <w:sz w:val="22"/>
          <w:szCs w:val="22"/>
        </w:rPr>
        <w:t xml:space="preserve">Attach a copy of any applicable </w:t>
      </w:r>
      <w:r w:rsidR="00BE6EFB" w:rsidRPr="00F753B6">
        <w:rPr>
          <w:rFonts w:ascii="Arial" w:hAnsi="Arial" w:cs="Arial"/>
          <w:sz w:val="22"/>
          <w:szCs w:val="22"/>
        </w:rPr>
        <w:t>warrant or process</w:t>
      </w:r>
      <w:r w:rsidRPr="00F753B6">
        <w:rPr>
          <w:rFonts w:ascii="Arial" w:hAnsi="Arial" w:cs="Arial"/>
          <w:sz w:val="22"/>
          <w:szCs w:val="22"/>
        </w:rPr>
        <w:t xml:space="preserve">, state that </w:t>
      </w:r>
      <w:r w:rsidR="00355CCC" w:rsidRPr="00F753B6">
        <w:rPr>
          <w:rFonts w:ascii="Arial" w:hAnsi="Arial" w:cs="Arial"/>
          <w:sz w:val="22"/>
          <w:szCs w:val="22"/>
        </w:rPr>
        <w:t xml:space="preserve">a </w:t>
      </w:r>
      <w:r w:rsidR="00BE6EFB" w:rsidRPr="00F753B6">
        <w:rPr>
          <w:rFonts w:ascii="Arial" w:hAnsi="Arial" w:cs="Arial"/>
          <w:sz w:val="22"/>
          <w:szCs w:val="22"/>
        </w:rPr>
        <w:t xml:space="preserve">copy </w:t>
      </w:r>
      <w:r w:rsidR="00355CCC" w:rsidRPr="00F753B6">
        <w:rPr>
          <w:rFonts w:ascii="Arial" w:hAnsi="Arial" w:cs="Arial"/>
          <w:sz w:val="22"/>
          <w:szCs w:val="22"/>
        </w:rPr>
        <w:t xml:space="preserve">was </w:t>
      </w:r>
      <w:r w:rsidR="00BE6EFB" w:rsidRPr="00F753B6">
        <w:rPr>
          <w:rFonts w:ascii="Arial" w:hAnsi="Arial" w:cs="Arial"/>
          <w:sz w:val="22"/>
          <w:szCs w:val="22"/>
        </w:rPr>
        <w:t xml:space="preserve">demanded and refused, </w:t>
      </w:r>
      <w:r w:rsidR="00355CCC" w:rsidRPr="00F753B6">
        <w:rPr>
          <w:rFonts w:ascii="Arial" w:hAnsi="Arial" w:cs="Arial"/>
          <w:sz w:val="22"/>
          <w:szCs w:val="22"/>
        </w:rPr>
        <w:t>or provide a “</w:t>
      </w:r>
      <w:r w:rsidR="00BE6EFB" w:rsidRPr="00F753B6">
        <w:rPr>
          <w:rFonts w:ascii="Arial" w:hAnsi="Arial" w:cs="Arial"/>
          <w:sz w:val="22"/>
          <w:szCs w:val="22"/>
        </w:rPr>
        <w:t>sufficient reason</w:t>
      </w:r>
      <w:r w:rsidR="00355CCC" w:rsidRPr="00F753B6">
        <w:rPr>
          <w:rFonts w:ascii="Arial" w:hAnsi="Arial" w:cs="Arial"/>
          <w:sz w:val="22"/>
          <w:szCs w:val="22"/>
        </w:rPr>
        <w:t xml:space="preserve">” why a </w:t>
      </w:r>
      <w:r w:rsidR="00BE6EFB" w:rsidRPr="00F753B6">
        <w:rPr>
          <w:rFonts w:ascii="Arial" w:hAnsi="Arial" w:cs="Arial"/>
          <w:sz w:val="22"/>
          <w:szCs w:val="22"/>
        </w:rPr>
        <w:t xml:space="preserve">demand for </w:t>
      </w:r>
      <w:r w:rsidR="00355CCC" w:rsidRPr="00F753B6">
        <w:rPr>
          <w:rFonts w:ascii="Arial" w:hAnsi="Arial" w:cs="Arial"/>
          <w:sz w:val="22"/>
          <w:szCs w:val="22"/>
        </w:rPr>
        <w:t xml:space="preserve">a </w:t>
      </w:r>
      <w:r w:rsidR="00BE6EFB" w:rsidRPr="00F753B6">
        <w:rPr>
          <w:rFonts w:ascii="Arial" w:hAnsi="Arial" w:cs="Arial"/>
          <w:sz w:val="22"/>
          <w:szCs w:val="22"/>
        </w:rPr>
        <w:t>copy could not be made</w:t>
      </w:r>
      <w:r w:rsidRPr="00F753B6">
        <w:rPr>
          <w:rFonts w:ascii="Arial" w:hAnsi="Arial" w:cs="Arial"/>
          <w:sz w:val="22"/>
          <w:szCs w:val="22"/>
        </w:rPr>
        <w:t xml:space="preserve">; </w:t>
      </w:r>
    </w:p>
    <w:p w14:paraId="5F556798" w14:textId="77777777" w:rsidR="00595042" w:rsidRPr="00F753B6" w:rsidRDefault="00226230" w:rsidP="00C223C6">
      <w:pPr>
        <w:pStyle w:val="ablock1"/>
        <w:numPr>
          <w:ilvl w:val="0"/>
          <w:numId w:val="3"/>
        </w:numPr>
        <w:ind w:left="1800"/>
        <w:jc w:val="left"/>
        <w:rPr>
          <w:rFonts w:ascii="Arial" w:hAnsi="Arial" w:cs="Arial"/>
          <w:sz w:val="22"/>
          <w:szCs w:val="22"/>
        </w:rPr>
      </w:pPr>
      <w:r w:rsidRPr="00F753B6">
        <w:rPr>
          <w:rFonts w:ascii="Arial" w:hAnsi="Arial" w:cs="Arial"/>
          <w:sz w:val="22"/>
          <w:szCs w:val="22"/>
        </w:rPr>
        <w:t>S</w:t>
      </w:r>
      <w:r w:rsidR="00355CCC" w:rsidRPr="00F753B6">
        <w:rPr>
          <w:rFonts w:ascii="Arial" w:hAnsi="Arial" w:cs="Arial"/>
          <w:sz w:val="22"/>
          <w:szCs w:val="22"/>
        </w:rPr>
        <w:t xml:space="preserve">tate why the </w:t>
      </w:r>
      <w:r w:rsidR="00BE6EFB" w:rsidRPr="00F753B6">
        <w:rPr>
          <w:rFonts w:ascii="Arial" w:hAnsi="Arial" w:cs="Arial"/>
          <w:sz w:val="22"/>
          <w:szCs w:val="22"/>
        </w:rPr>
        <w:t xml:space="preserve">imprisonment or restraint is </w:t>
      </w:r>
      <w:r w:rsidR="00355CCC" w:rsidRPr="00F753B6">
        <w:rPr>
          <w:rFonts w:ascii="Arial" w:hAnsi="Arial" w:cs="Arial"/>
          <w:sz w:val="22"/>
          <w:szCs w:val="22"/>
        </w:rPr>
        <w:t>il</w:t>
      </w:r>
      <w:r w:rsidR="00BE6EFB" w:rsidRPr="00F753B6">
        <w:rPr>
          <w:rFonts w:ascii="Arial" w:hAnsi="Arial" w:cs="Arial"/>
          <w:sz w:val="22"/>
          <w:szCs w:val="22"/>
        </w:rPr>
        <w:t>legal</w:t>
      </w:r>
      <w:r w:rsidR="00FD0111" w:rsidRPr="00F753B6">
        <w:rPr>
          <w:rFonts w:ascii="Arial" w:hAnsi="Arial" w:cs="Arial"/>
          <w:sz w:val="22"/>
          <w:szCs w:val="22"/>
        </w:rPr>
        <w:t>; and</w:t>
      </w:r>
    </w:p>
    <w:p w14:paraId="6A741EDD" w14:textId="77777777" w:rsidR="002E4B8C" w:rsidRPr="00F753B6" w:rsidRDefault="00595042" w:rsidP="00C223C6">
      <w:pPr>
        <w:pStyle w:val="ablock1"/>
        <w:numPr>
          <w:ilvl w:val="0"/>
          <w:numId w:val="3"/>
        </w:numPr>
        <w:ind w:left="1800"/>
        <w:jc w:val="left"/>
        <w:rPr>
          <w:rFonts w:ascii="Arial" w:hAnsi="Arial" w:cs="Arial"/>
          <w:sz w:val="22"/>
          <w:szCs w:val="22"/>
        </w:rPr>
      </w:pPr>
      <w:r w:rsidRPr="00F753B6">
        <w:rPr>
          <w:rFonts w:ascii="Arial" w:hAnsi="Arial" w:cs="Arial"/>
          <w:sz w:val="22"/>
          <w:szCs w:val="22"/>
        </w:rPr>
        <w:t xml:space="preserve">State </w:t>
      </w:r>
      <w:r w:rsidR="00355CCC" w:rsidRPr="00F753B6">
        <w:rPr>
          <w:rFonts w:ascii="Arial" w:hAnsi="Arial" w:cs="Arial"/>
          <w:sz w:val="22"/>
          <w:szCs w:val="22"/>
        </w:rPr>
        <w:t>that</w:t>
      </w:r>
      <w:r w:rsidR="00AE149D" w:rsidRPr="00F753B6">
        <w:rPr>
          <w:rFonts w:ascii="Arial" w:hAnsi="Arial" w:cs="Arial"/>
          <w:sz w:val="22"/>
          <w:szCs w:val="22"/>
        </w:rPr>
        <w:t>,</w:t>
      </w:r>
      <w:r w:rsidR="00355CCC" w:rsidRPr="00F753B6">
        <w:rPr>
          <w:rFonts w:ascii="Arial" w:hAnsi="Arial" w:cs="Arial"/>
          <w:sz w:val="22"/>
          <w:szCs w:val="22"/>
        </w:rPr>
        <w:t xml:space="preserve"> to the applicant’s knowledge, </w:t>
      </w:r>
      <w:r w:rsidRPr="00F753B6">
        <w:rPr>
          <w:rFonts w:ascii="Arial" w:hAnsi="Arial" w:cs="Arial"/>
          <w:sz w:val="22"/>
          <w:szCs w:val="22"/>
        </w:rPr>
        <w:t>the</w:t>
      </w:r>
      <w:r w:rsidR="00355CCC" w:rsidRPr="00F753B6">
        <w:rPr>
          <w:rFonts w:ascii="Arial" w:hAnsi="Arial" w:cs="Arial"/>
          <w:sz w:val="22"/>
          <w:szCs w:val="22"/>
        </w:rPr>
        <w:t xml:space="preserve"> legality </w:t>
      </w:r>
      <w:r w:rsidRPr="00F753B6">
        <w:rPr>
          <w:rFonts w:ascii="Arial" w:hAnsi="Arial" w:cs="Arial"/>
          <w:sz w:val="22"/>
          <w:szCs w:val="22"/>
        </w:rPr>
        <w:t xml:space="preserve">of the imprisonment or restraint </w:t>
      </w:r>
      <w:r w:rsidR="00BE6EFB" w:rsidRPr="00F753B6">
        <w:rPr>
          <w:rFonts w:ascii="Arial" w:hAnsi="Arial" w:cs="Arial"/>
          <w:sz w:val="22"/>
          <w:szCs w:val="22"/>
        </w:rPr>
        <w:t xml:space="preserve">has not </w:t>
      </w:r>
      <w:r w:rsidR="002B28F2" w:rsidRPr="00F753B6">
        <w:rPr>
          <w:rFonts w:ascii="Arial" w:hAnsi="Arial" w:cs="Arial"/>
          <w:sz w:val="22"/>
          <w:szCs w:val="22"/>
        </w:rPr>
        <w:t xml:space="preserve">already </w:t>
      </w:r>
      <w:r w:rsidR="00BE6EFB" w:rsidRPr="00F753B6">
        <w:rPr>
          <w:rFonts w:ascii="Arial" w:hAnsi="Arial" w:cs="Arial"/>
          <w:sz w:val="22"/>
          <w:szCs w:val="22"/>
        </w:rPr>
        <w:t xml:space="preserve">been </w:t>
      </w:r>
      <w:r w:rsidR="00355CCC" w:rsidRPr="00F753B6">
        <w:rPr>
          <w:rFonts w:ascii="Arial" w:hAnsi="Arial" w:cs="Arial"/>
          <w:sz w:val="22"/>
          <w:szCs w:val="22"/>
        </w:rPr>
        <w:t>determine</w:t>
      </w:r>
      <w:r w:rsidR="002E4B8C" w:rsidRPr="00F753B6">
        <w:rPr>
          <w:rFonts w:ascii="Arial" w:hAnsi="Arial" w:cs="Arial"/>
          <w:sz w:val="22"/>
          <w:szCs w:val="22"/>
        </w:rPr>
        <w:t>d</w:t>
      </w:r>
      <w:r w:rsidR="00355CCC" w:rsidRPr="00F753B6">
        <w:rPr>
          <w:rFonts w:ascii="Arial" w:hAnsi="Arial" w:cs="Arial"/>
          <w:sz w:val="22"/>
          <w:szCs w:val="22"/>
        </w:rPr>
        <w:t xml:space="preserve"> </w:t>
      </w:r>
      <w:r w:rsidR="002B28F2" w:rsidRPr="00F753B6">
        <w:rPr>
          <w:rFonts w:ascii="Arial" w:hAnsi="Arial" w:cs="Arial"/>
          <w:sz w:val="22"/>
          <w:szCs w:val="22"/>
        </w:rPr>
        <w:t xml:space="preserve">by </w:t>
      </w:r>
      <w:r w:rsidR="00BE6EFB" w:rsidRPr="00F753B6">
        <w:rPr>
          <w:rFonts w:ascii="Arial" w:hAnsi="Arial" w:cs="Arial"/>
          <w:sz w:val="22"/>
          <w:szCs w:val="22"/>
        </w:rPr>
        <w:t>writ of habeas corpus</w:t>
      </w:r>
      <w:r w:rsidR="00355CCC" w:rsidRPr="00F753B6">
        <w:rPr>
          <w:rFonts w:ascii="Arial" w:hAnsi="Arial" w:cs="Arial"/>
          <w:sz w:val="22"/>
          <w:szCs w:val="22"/>
        </w:rPr>
        <w:t>.</w:t>
      </w:r>
    </w:p>
    <w:p w14:paraId="03D0ECAA" w14:textId="77777777" w:rsidR="00D45A10" w:rsidRPr="00F753B6" w:rsidRDefault="00D45A10" w:rsidP="00D45A10">
      <w:pPr>
        <w:pStyle w:val="ablock1"/>
        <w:jc w:val="left"/>
        <w:rPr>
          <w:rFonts w:ascii="Arial" w:hAnsi="Arial" w:cs="Arial"/>
          <w:sz w:val="22"/>
          <w:szCs w:val="22"/>
        </w:rPr>
      </w:pPr>
    </w:p>
    <w:p w14:paraId="0113EA36" w14:textId="2B7101F0" w:rsidR="00D45A10" w:rsidRPr="00F753B6" w:rsidRDefault="00D45A10" w:rsidP="00D41EE0">
      <w:pPr>
        <w:pStyle w:val="ablock1"/>
        <w:ind w:left="1440" w:firstLine="0"/>
        <w:jc w:val="left"/>
        <w:rPr>
          <w:rFonts w:ascii="Arial" w:hAnsi="Arial" w:cs="Arial"/>
          <w:sz w:val="22"/>
          <w:szCs w:val="22"/>
        </w:rPr>
      </w:pPr>
      <w:r w:rsidRPr="00F753B6">
        <w:rPr>
          <w:rFonts w:ascii="Arial" w:hAnsi="Arial" w:cs="Arial"/>
          <w:sz w:val="22"/>
          <w:szCs w:val="22"/>
        </w:rPr>
        <w:t>The court of appeals has note</w:t>
      </w:r>
      <w:r w:rsidR="00D41EE0" w:rsidRPr="00F753B6">
        <w:rPr>
          <w:rFonts w:ascii="Arial" w:hAnsi="Arial" w:cs="Arial"/>
          <w:sz w:val="22"/>
          <w:szCs w:val="22"/>
        </w:rPr>
        <w:t>d</w:t>
      </w:r>
      <w:r w:rsidRPr="00F753B6">
        <w:rPr>
          <w:rFonts w:ascii="Arial" w:hAnsi="Arial" w:cs="Arial"/>
          <w:sz w:val="22"/>
          <w:szCs w:val="22"/>
        </w:rPr>
        <w:t xml:space="preserve"> </w:t>
      </w:r>
      <w:r w:rsidR="00C223C6" w:rsidRPr="00F753B6">
        <w:rPr>
          <w:rFonts w:ascii="Arial" w:hAnsi="Arial" w:cs="Arial"/>
          <w:sz w:val="22"/>
          <w:szCs w:val="22"/>
        </w:rPr>
        <w:t>that</w:t>
      </w:r>
      <w:r w:rsidRPr="00F753B6">
        <w:rPr>
          <w:rFonts w:ascii="Arial" w:hAnsi="Arial" w:cs="Arial"/>
          <w:sz w:val="22"/>
          <w:szCs w:val="22"/>
        </w:rPr>
        <w:t xml:space="preserve"> G.S. 17-7 </w:t>
      </w:r>
      <w:r w:rsidR="00EE064F" w:rsidRPr="00F753B6">
        <w:rPr>
          <w:rFonts w:ascii="Arial" w:hAnsi="Arial" w:cs="Arial"/>
          <w:sz w:val="22"/>
          <w:szCs w:val="22"/>
        </w:rPr>
        <w:t>“</w:t>
      </w:r>
      <w:r w:rsidRPr="00F753B6">
        <w:rPr>
          <w:rFonts w:ascii="Arial" w:hAnsi="Arial" w:cs="Arial"/>
          <w:sz w:val="22"/>
          <w:szCs w:val="22"/>
        </w:rPr>
        <w:t>clearly places the burden on the applicant to make an evidentiary forecast establishing that he or she is entitled to habeas corpus relief.</w:t>
      </w:r>
      <w:r w:rsidR="00EE064F" w:rsidRPr="00F753B6">
        <w:rPr>
          <w:rFonts w:ascii="Arial" w:hAnsi="Arial" w:cs="Arial"/>
          <w:sz w:val="22"/>
          <w:szCs w:val="22"/>
        </w:rPr>
        <w:t>”</w:t>
      </w:r>
      <w:r w:rsidRPr="00F753B6">
        <w:rPr>
          <w:rFonts w:ascii="Arial" w:hAnsi="Arial" w:cs="Arial"/>
          <w:sz w:val="22"/>
          <w:szCs w:val="22"/>
        </w:rPr>
        <w:t xml:space="preserve"> </w:t>
      </w:r>
      <w:r w:rsidR="00D41EE0" w:rsidRPr="00F753B6">
        <w:rPr>
          <w:rFonts w:ascii="Arial" w:hAnsi="Arial" w:cs="Arial"/>
          <w:sz w:val="22"/>
          <w:szCs w:val="22"/>
        </w:rPr>
        <w:t xml:space="preserve">State v. Leach, </w:t>
      </w:r>
      <w:r w:rsidR="00692B2B">
        <w:rPr>
          <w:rFonts w:ascii="Arial" w:hAnsi="Arial" w:cs="Arial"/>
          <w:sz w:val="22"/>
          <w:szCs w:val="22"/>
        </w:rPr>
        <w:t>227</w:t>
      </w:r>
      <w:r w:rsidR="00D41EE0" w:rsidRPr="00F753B6">
        <w:rPr>
          <w:rFonts w:ascii="Arial" w:hAnsi="Arial" w:cs="Arial"/>
          <w:sz w:val="22"/>
          <w:szCs w:val="22"/>
        </w:rPr>
        <w:t xml:space="preserve"> N.C. App. </w:t>
      </w:r>
      <w:r w:rsidR="00692B2B">
        <w:rPr>
          <w:rFonts w:ascii="Arial" w:hAnsi="Arial" w:cs="Arial"/>
          <w:sz w:val="22"/>
          <w:szCs w:val="22"/>
        </w:rPr>
        <w:t>399</w:t>
      </w:r>
      <w:r w:rsidR="00D41EE0" w:rsidRPr="00F753B6">
        <w:rPr>
          <w:rFonts w:ascii="Arial" w:hAnsi="Arial" w:cs="Arial"/>
          <w:sz w:val="22"/>
          <w:szCs w:val="22"/>
        </w:rPr>
        <w:t xml:space="preserve">, </w:t>
      </w:r>
      <w:r w:rsidR="00692B2B">
        <w:rPr>
          <w:rFonts w:ascii="Arial" w:hAnsi="Arial" w:cs="Arial"/>
          <w:sz w:val="22"/>
          <w:szCs w:val="22"/>
        </w:rPr>
        <w:t>411</w:t>
      </w:r>
      <w:r w:rsidR="00D41EE0" w:rsidRPr="00F753B6">
        <w:rPr>
          <w:rFonts w:ascii="Arial" w:hAnsi="Arial" w:cs="Arial"/>
          <w:sz w:val="22"/>
          <w:szCs w:val="22"/>
        </w:rPr>
        <w:t xml:space="preserve"> (2013) (the defendant failed to make the required showing). </w:t>
      </w:r>
    </w:p>
    <w:p w14:paraId="740CD2C9" w14:textId="77777777" w:rsidR="00847312" w:rsidRPr="00F753B6" w:rsidRDefault="00847312" w:rsidP="00847312">
      <w:pPr>
        <w:pStyle w:val="ablock1"/>
        <w:ind w:left="720" w:firstLine="0"/>
        <w:jc w:val="left"/>
        <w:rPr>
          <w:rFonts w:ascii="Arial" w:hAnsi="Arial" w:cs="Arial"/>
          <w:sz w:val="22"/>
          <w:szCs w:val="22"/>
        </w:rPr>
      </w:pPr>
    </w:p>
    <w:p w14:paraId="2AFF5991" w14:textId="77777777" w:rsidR="00BE6EFB" w:rsidRPr="00F753B6" w:rsidRDefault="00847312" w:rsidP="00847312">
      <w:pPr>
        <w:pStyle w:val="ablock1"/>
        <w:numPr>
          <w:ilvl w:val="0"/>
          <w:numId w:val="9"/>
        </w:numPr>
        <w:ind w:left="1440" w:hanging="720"/>
        <w:jc w:val="left"/>
        <w:rPr>
          <w:rFonts w:ascii="Arial" w:hAnsi="Arial" w:cs="Arial"/>
          <w:sz w:val="22"/>
          <w:szCs w:val="22"/>
        </w:rPr>
      </w:pPr>
      <w:bookmarkStart w:id="15" w:name="_Toc384640292"/>
      <w:bookmarkStart w:id="16" w:name="_Toc177634501"/>
      <w:bookmarkStart w:id="17" w:name="_Toc177641497"/>
      <w:r w:rsidRPr="00F753B6">
        <w:rPr>
          <w:rStyle w:val="Heading2Char"/>
        </w:rPr>
        <w:lastRenderedPageBreak/>
        <w:t>Court May Act Sua S</w:t>
      </w:r>
      <w:r w:rsidR="00595042" w:rsidRPr="00F753B6">
        <w:rPr>
          <w:rStyle w:val="Heading2Char"/>
        </w:rPr>
        <w:t>ponte</w:t>
      </w:r>
      <w:bookmarkEnd w:id="15"/>
      <w:bookmarkEnd w:id="16"/>
      <w:bookmarkEnd w:id="17"/>
      <w:r w:rsidR="00BE6EFB" w:rsidRPr="00F753B6">
        <w:rPr>
          <w:rFonts w:ascii="Arial" w:hAnsi="Arial" w:cs="Arial"/>
          <w:b/>
          <w:sz w:val="22"/>
          <w:szCs w:val="22"/>
        </w:rPr>
        <w:t xml:space="preserve">. </w:t>
      </w:r>
      <w:r w:rsidR="00BE6EFB" w:rsidRPr="00F753B6">
        <w:rPr>
          <w:rFonts w:ascii="Arial" w:hAnsi="Arial" w:cs="Arial"/>
          <w:sz w:val="22"/>
          <w:szCs w:val="22"/>
        </w:rPr>
        <w:t xml:space="preserve">If the appellate or superior court division, or any judge of either division, </w:t>
      </w:r>
      <w:r w:rsidR="00EE064F" w:rsidRPr="00F753B6">
        <w:rPr>
          <w:rFonts w:ascii="Arial" w:hAnsi="Arial" w:cs="Arial"/>
          <w:sz w:val="22"/>
          <w:szCs w:val="22"/>
        </w:rPr>
        <w:t>“</w:t>
      </w:r>
      <w:r w:rsidR="00BE6EFB" w:rsidRPr="00F753B6">
        <w:rPr>
          <w:rFonts w:ascii="Arial" w:hAnsi="Arial" w:cs="Arial"/>
          <w:sz w:val="22"/>
          <w:szCs w:val="22"/>
        </w:rPr>
        <w:t xml:space="preserve">has evidence from </w:t>
      </w:r>
      <w:r w:rsidR="00EE064F" w:rsidRPr="00F753B6">
        <w:rPr>
          <w:rFonts w:ascii="Arial" w:hAnsi="Arial" w:cs="Arial"/>
          <w:sz w:val="22"/>
          <w:szCs w:val="22"/>
        </w:rPr>
        <w:t>[</w:t>
      </w:r>
      <w:r w:rsidR="00BE6EFB" w:rsidRPr="00F753B6">
        <w:rPr>
          <w:rFonts w:ascii="Arial" w:hAnsi="Arial" w:cs="Arial"/>
          <w:sz w:val="22"/>
          <w:szCs w:val="22"/>
        </w:rPr>
        <w:t>a</w:t>
      </w:r>
      <w:r w:rsidR="00EE064F" w:rsidRPr="00F753B6">
        <w:rPr>
          <w:rFonts w:ascii="Arial" w:hAnsi="Arial" w:cs="Arial"/>
          <w:sz w:val="22"/>
          <w:szCs w:val="22"/>
        </w:rPr>
        <w:t>]</w:t>
      </w:r>
      <w:r w:rsidR="00BE6EFB" w:rsidRPr="00F753B6">
        <w:rPr>
          <w:rFonts w:ascii="Arial" w:hAnsi="Arial" w:cs="Arial"/>
          <w:sz w:val="22"/>
          <w:szCs w:val="22"/>
        </w:rPr>
        <w:t xml:space="preserve"> judicial proceeding before </w:t>
      </w:r>
      <w:r w:rsidR="00EE064F" w:rsidRPr="00F753B6">
        <w:rPr>
          <w:rFonts w:ascii="Arial" w:hAnsi="Arial" w:cs="Arial"/>
          <w:sz w:val="22"/>
          <w:szCs w:val="22"/>
        </w:rPr>
        <w:t>[</w:t>
      </w:r>
      <w:r w:rsidR="00BE6EFB" w:rsidRPr="00F753B6">
        <w:rPr>
          <w:rFonts w:ascii="Arial" w:hAnsi="Arial" w:cs="Arial"/>
          <w:sz w:val="22"/>
          <w:szCs w:val="22"/>
        </w:rPr>
        <w:t>the</w:t>
      </w:r>
      <w:r w:rsidR="00EE064F" w:rsidRPr="00F753B6">
        <w:rPr>
          <w:rFonts w:ascii="Arial" w:hAnsi="Arial" w:cs="Arial"/>
          <w:sz w:val="22"/>
          <w:szCs w:val="22"/>
        </w:rPr>
        <w:t>]</w:t>
      </w:r>
      <w:r w:rsidR="00BE6EFB" w:rsidRPr="00F753B6">
        <w:rPr>
          <w:rFonts w:ascii="Arial" w:hAnsi="Arial" w:cs="Arial"/>
          <w:sz w:val="22"/>
          <w:szCs w:val="22"/>
        </w:rPr>
        <w:t xml:space="preserve"> court or judge that any person</w:t>
      </w:r>
      <w:r w:rsidR="00EE064F" w:rsidRPr="00F753B6">
        <w:rPr>
          <w:rFonts w:ascii="Arial" w:hAnsi="Arial" w:cs="Arial"/>
          <w:sz w:val="22"/>
          <w:szCs w:val="22"/>
        </w:rPr>
        <w:t xml:space="preserve"> . . . </w:t>
      </w:r>
      <w:r w:rsidR="00BE6EFB" w:rsidRPr="00F753B6">
        <w:rPr>
          <w:rFonts w:ascii="Arial" w:hAnsi="Arial" w:cs="Arial"/>
          <w:sz w:val="22"/>
          <w:szCs w:val="22"/>
        </w:rPr>
        <w:t xml:space="preserve"> is illegally imprisoned or restrained of his </w:t>
      </w:r>
      <w:r w:rsidR="00EE064F" w:rsidRPr="00F753B6">
        <w:rPr>
          <w:rFonts w:ascii="Arial" w:hAnsi="Arial" w:cs="Arial"/>
          <w:sz w:val="22"/>
          <w:szCs w:val="22"/>
        </w:rPr>
        <w:t>[</w:t>
      </w:r>
      <w:r w:rsidR="00BE6EFB" w:rsidRPr="00F753B6">
        <w:rPr>
          <w:rFonts w:ascii="Arial" w:hAnsi="Arial" w:cs="Arial"/>
          <w:sz w:val="22"/>
          <w:szCs w:val="22"/>
        </w:rPr>
        <w:t>or her</w:t>
      </w:r>
      <w:r w:rsidR="00EE064F" w:rsidRPr="00F753B6">
        <w:rPr>
          <w:rFonts w:ascii="Arial" w:hAnsi="Arial" w:cs="Arial"/>
          <w:sz w:val="22"/>
          <w:szCs w:val="22"/>
        </w:rPr>
        <w:t>]</w:t>
      </w:r>
      <w:r w:rsidR="00BE6EFB" w:rsidRPr="00F753B6">
        <w:rPr>
          <w:rFonts w:ascii="Arial" w:hAnsi="Arial" w:cs="Arial"/>
          <w:sz w:val="22"/>
          <w:szCs w:val="22"/>
        </w:rPr>
        <w:t xml:space="preserve"> liberty,</w:t>
      </w:r>
      <w:r w:rsidR="00EE064F" w:rsidRPr="00F753B6">
        <w:rPr>
          <w:rFonts w:ascii="Arial" w:hAnsi="Arial" w:cs="Arial"/>
          <w:sz w:val="22"/>
          <w:szCs w:val="22"/>
        </w:rPr>
        <w:t>”</w:t>
      </w:r>
      <w:r w:rsidR="00BE6EFB" w:rsidRPr="00F753B6">
        <w:rPr>
          <w:rFonts w:ascii="Arial" w:hAnsi="Arial" w:cs="Arial"/>
          <w:sz w:val="22"/>
          <w:szCs w:val="22"/>
        </w:rPr>
        <w:t xml:space="preserve"> </w:t>
      </w:r>
      <w:r w:rsidR="00021B46" w:rsidRPr="00F753B6">
        <w:rPr>
          <w:rFonts w:ascii="Arial" w:hAnsi="Arial" w:cs="Arial"/>
          <w:sz w:val="22"/>
          <w:szCs w:val="22"/>
        </w:rPr>
        <w:t xml:space="preserve">the court or judge has a duty </w:t>
      </w:r>
      <w:r w:rsidR="00BE6EFB" w:rsidRPr="00F753B6">
        <w:rPr>
          <w:rFonts w:ascii="Arial" w:hAnsi="Arial" w:cs="Arial"/>
          <w:sz w:val="22"/>
          <w:szCs w:val="22"/>
        </w:rPr>
        <w:t xml:space="preserve">to issue a writ of habeas corpus, even if no application </w:t>
      </w:r>
      <w:r w:rsidR="00226230" w:rsidRPr="00F753B6">
        <w:rPr>
          <w:rFonts w:ascii="Arial" w:hAnsi="Arial" w:cs="Arial"/>
          <w:sz w:val="22"/>
          <w:szCs w:val="22"/>
        </w:rPr>
        <w:t>is</w:t>
      </w:r>
      <w:r w:rsidR="00BE6EFB" w:rsidRPr="00F753B6">
        <w:rPr>
          <w:rFonts w:ascii="Arial" w:hAnsi="Arial" w:cs="Arial"/>
          <w:sz w:val="22"/>
          <w:szCs w:val="22"/>
        </w:rPr>
        <w:t xml:space="preserve"> made.</w:t>
      </w:r>
      <w:r w:rsidR="008200DF" w:rsidRPr="00F753B6">
        <w:rPr>
          <w:rFonts w:ascii="Arial" w:hAnsi="Arial" w:cs="Arial"/>
          <w:b/>
          <w:sz w:val="22"/>
          <w:szCs w:val="22"/>
        </w:rPr>
        <w:t xml:space="preserve"> </w:t>
      </w:r>
      <w:r w:rsidR="008200DF" w:rsidRPr="00F753B6">
        <w:rPr>
          <w:rFonts w:ascii="Arial" w:hAnsi="Arial" w:cs="Arial"/>
          <w:sz w:val="22"/>
          <w:szCs w:val="22"/>
        </w:rPr>
        <w:t>G.S. 17-8.</w:t>
      </w:r>
    </w:p>
    <w:p w14:paraId="211BC7F3" w14:textId="77777777" w:rsidR="00D23A8D" w:rsidRPr="00F753B6" w:rsidRDefault="00D23A8D" w:rsidP="00D23A8D">
      <w:pPr>
        <w:pStyle w:val="ListParagraph"/>
        <w:spacing w:after="0" w:line="240" w:lineRule="auto"/>
        <w:ind w:left="0"/>
        <w:rPr>
          <w:rFonts w:ascii="Arial" w:hAnsi="Arial" w:cs="Arial"/>
          <w:b/>
        </w:rPr>
      </w:pPr>
    </w:p>
    <w:p w14:paraId="41D27890" w14:textId="77777777" w:rsidR="00D23A8D" w:rsidRPr="00F753B6" w:rsidRDefault="00C20342" w:rsidP="00D23A8D">
      <w:pPr>
        <w:pStyle w:val="ListParagraph"/>
        <w:numPr>
          <w:ilvl w:val="0"/>
          <w:numId w:val="1"/>
        </w:numPr>
        <w:spacing w:after="0" w:line="240" w:lineRule="auto"/>
        <w:ind w:left="720"/>
        <w:rPr>
          <w:rFonts w:ascii="Arial" w:hAnsi="Arial" w:cs="Arial"/>
          <w:b/>
        </w:rPr>
      </w:pPr>
      <w:bookmarkStart w:id="18" w:name="_Toc384640293"/>
      <w:bookmarkStart w:id="19" w:name="_Toc177634502"/>
      <w:bookmarkStart w:id="20" w:name="_Toc177641498"/>
      <w:r w:rsidRPr="00F753B6">
        <w:rPr>
          <w:rStyle w:val="Heading1Char"/>
        </w:rPr>
        <w:t>Assessing T</w:t>
      </w:r>
      <w:r w:rsidR="00D23A8D" w:rsidRPr="00F753B6">
        <w:rPr>
          <w:rStyle w:val="Heading1Char"/>
        </w:rPr>
        <w:t>he Application</w:t>
      </w:r>
      <w:bookmarkEnd w:id="18"/>
      <w:bookmarkEnd w:id="19"/>
      <w:bookmarkEnd w:id="20"/>
      <w:r w:rsidR="00D23A8D" w:rsidRPr="00F753B6">
        <w:rPr>
          <w:rFonts w:ascii="Arial" w:hAnsi="Arial" w:cs="Arial"/>
          <w:b/>
        </w:rPr>
        <w:t xml:space="preserve">. </w:t>
      </w:r>
      <w:r w:rsidR="00D23A8D" w:rsidRPr="00F753B6">
        <w:rPr>
          <w:rFonts w:ascii="Arial" w:hAnsi="Arial" w:cs="Arial"/>
        </w:rPr>
        <w:t xml:space="preserve">When assessing the application for the writ, the trial court must make two inquiries: </w:t>
      </w:r>
    </w:p>
    <w:p w14:paraId="42680A7F" w14:textId="77777777" w:rsidR="00D23A8D" w:rsidRPr="00F753B6" w:rsidRDefault="00D23A8D" w:rsidP="00D23A8D">
      <w:pPr>
        <w:pStyle w:val="ListParagraph"/>
        <w:spacing w:after="0" w:line="240" w:lineRule="auto"/>
        <w:rPr>
          <w:rFonts w:ascii="Arial" w:hAnsi="Arial" w:cs="Arial"/>
          <w:b/>
        </w:rPr>
      </w:pPr>
    </w:p>
    <w:p w14:paraId="2C679057" w14:textId="77777777" w:rsidR="00D23A8D" w:rsidRPr="00F753B6" w:rsidRDefault="00D23A8D" w:rsidP="00D23A8D">
      <w:pPr>
        <w:pStyle w:val="ListParagraph"/>
        <w:numPr>
          <w:ilvl w:val="0"/>
          <w:numId w:val="20"/>
        </w:numPr>
        <w:spacing w:after="0" w:line="240" w:lineRule="auto"/>
        <w:rPr>
          <w:rFonts w:ascii="Arial" w:hAnsi="Arial" w:cs="Arial"/>
          <w:b/>
        </w:rPr>
      </w:pPr>
      <w:r w:rsidRPr="00F753B6">
        <w:rPr>
          <w:rFonts w:ascii="Arial" w:hAnsi="Arial" w:cs="Arial"/>
        </w:rPr>
        <w:t xml:space="preserve">whether the application is in proper form and </w:t>
      </w:r>
    </w:p>
    <w:p w14:paraId="1C192A28" w14:textId="77777777" w:rsidR="00D23A8D" w:rsidRPr="00F753B6" w:rsidRDefault="00D23A8D" w:rsidP="00D23A8D">
      <w:pPr>
        <w:pStyle w:val="ListParagraph"/>
        <w:numPr>
          <w:ilvl w:val="0"/>
          <w:numId w:val="20"/>
        </w:numPr>
        <w:spacing w:after="0" w:line="240" w:lineRule="auto"/>
        <w:rPr>
          <w:rFonts w:ascii="Arial" w:hAnsi="Arial" w:cs="Arial"/>
          <w:b/>
        </w:rPr>
      </w:pPr>
      <w:r w:rsidRPr="00F753B6">
        <w:rPr>
          <w:rFonts w:ascii="Arial" w:hAnsi="Arial" w:cs="Arial"/>
        </w:rPr>
        <w:t xml:space="preserve">whether the applicant has established a valid basis for believing that he or she is being unlawfully detained and entitled to be discharged. </w:t>
      </w:r>
    </w:p>
    <w:p w14:paraId="0C72FE20" w14:textId="77777777" w:rsidR="00D23A8D" w:rsidRPr="00F753B6" w:rsidRDefault="00D23A8D" w:rsidP="00D23A8D">
      <w:pPr>
        <w:pStyle w:val="ListParagraph"/>
        <w:spacing w:after="0" w:line="240" w:lineRule="auto"/>
        <w:ind w:left="1080"/>
        <w:rPr>
          <w:rFonts w:ascii="Arial" w:hAnsi="Arial" w:cs="Arial"/>
          <w:b/>
        </w:rPr>
      </w:pPr>
    </w:p>
    <w:p w14:paraId="328BD0F1" w14:textId="4104BB15" w:rsidR="00D23A8D" w:rsidRPr="00F753B6" w:rsidRDefault="00D23A8D" w:rsidP="00D23A8D">
      <w:pPr>
        <w:pStyle w:val="ListParagraph"/>
        <w:spacing w:after="0" w:line="240" w:lineRule="auto"/>
        <w:rPr>
          <w:rFonts w:ascii="Arial" w:hAnsi="Arial" w:cs="Arial"/>
        </w:rPr>
      </w:pPr>
      <w:r w:rsidRPr="00F753B6">
        <w:rPr>
          <w:rFonts w:ascii="Arial" w:hAnsi="Arial" w:cs="Arial"/>
        </w:rPr>
        <w:t xml:space="preserve">State v. Leach, </w:t>
      </w:r>
      <w:r w:rsidR="00A922EB">
        <w:rPr>
          <w:rFonts w:ascii="Arial" w:hAnsi="Arial" w:cs="Arial"/>
        </w:rPr>
        <w:t>227</w:t>
      </w:r>
      <w:r w:rsidRPr="00F753B6">
        <w:rPr>
          <w:rFonts w:ascii="Arial" w:hAnsi="Arial" w:cs="Arial"/>
        </w:rPr>
        <w:t xml:space="preserve"> N.C. App. </w:t>
      </w:r>
      <w:r w:rsidR="00A922EB">
        <w:rPr>
          <w:rFonts w:ascii="Arial" w:hAnsi="Arial" w:cs="Arial"/>
        </w:rPr>
        <w:t>399, 406</w:t>
      </w:r>
      <w:r w:rsidRPr="00F753B6">
        <w:rPr>
          <w:rFonts w:ascii="Arial" w:hAnsi="Arial" w:cs="Arial"/>
        </w:rPr>
        <w:t xml:space="preserve"> (2013). </w:t>
      </w:r>
      <w:r w:rsidR="00EE064F" w:rsidRPr="00F753B6">
        <w:rPr>
          <w:rFonts w:ascii="Arial" w:hAnsi="Arial" w:cs="Arial"/>
        </w:rPr>
        <w:t>“</w:t>
      </w:r>
      <w:r w:rsidRPr="00F753B6">
        <w:rPr>
          <w:rFonts w:ascii="Arial" w:hAnsi="Arial" w:cs="Arial"/>
        </w:rPr>
        <w:t>In making this determination, the trial court is simply required to examine the face of the</w:t>
      </w:r>
      <w:r w:rsidR="00400B84" w:rsidRPr="00F753B6">
        <w:rPr>
          <w:rFonts w:ascii="Arial" w:hAnsi="Arial" w:cs="Arial"/>
        </w:rPr>
        <w:t xml:space="preserve"> . . .</w:t>
      </w:r>
      <w:r w:rsidRPr="00F753B6">
        <w:rPr>
          <w:rFonts w:ascii="Arial" w:hAnsi="Arial" w:cs="Arial"/>
        </w:rPr>
        <w:t xml:space="preserve"> application, including any supporting documentation, and decide whether the necessary preliminary showing has been made.</w:t>
      </w:r>
      <w:r w:rsidR="00400B84" w:rsidRPr="00F753B6">
        <w:rPr>
          <w:rFonts w:ascii="Arial" w:hAnsi="Arial" w:cs="Arial"/>
        </w:rPr>
        <w:t>”</w:t>
      </w:r>
      <w:r w:rsidRPr="00F753B6">
        <w:rPr>
          <w:rFonts w:ascii="Arial" w:hAnsi="Arial" w:cs="Arial"/>
        </w:rPr>
        <w:t xml:space="preserve"> </w:t>
      </w:r>
      <w:r w:rsidRPr="00F753B6">
        <w:rPr>
          <w:rFonts w:ascii="Arial" w:hAnsi="Arial" w:cs="Arial"/>
          <w:i/>
        </w:rPr>
        <w:t xml:space="preserve">Id. </w:t>
      </w:r>
      <w:r w:rsidRPr="00F753B6">
        <w:rPr>
          <w:rFonts w:ascii="Arial" w:hAnsi="Arial" w:cs="Arial"/>
        </w:rPr>
        <w:t xml:space="preserve">The form of the application is discussed in section </w:t>
      </w:r>
      <w:r w:rsidR="00C223C6" w:rsidRPr="00F753B6">
        <w:rPr>
          <w:rFonts w:ascii="Arial" w:hAnsi="Arial" w:cs="Arial"/>
        </w:rPr>
        <w:t>II.C</w:t>
      </w:r>
      <w:r w:rsidRPr="00F753B6">
        <w:rPr>
          <w:rFonts w:ascii="Arial" w:hAnsi="Arial" w:cs="Arial"/>
        </w:rPr>
        <w:t xml:space="preserve"> above.</w:t>
      </w:r>
    </w:p>
    <w:p w14:paraId="38DB73AF" w14:textId="77777777" w:rsidR="00252C65" w:rsidRPr="00F753B6" w:rsidRDefault="00252C65" w:rsidP="00252C65">
      <w:pPr>
        <w:pStyle w:val="ListParagraph"/>
        <w:spacing w:after="0" w:line="240" w:lineRule="auto"/>
        <w:ind w:left="0"/>
        <w:rPr>
          <w:rFonts w:ascii="Arial" w:hAnsi="Arial" w:cs="Arial"/>
        </w:rPr>
      </w:pPr>
    </w:p>
    <w:p w14:paraId="55F1DB03" w14:textId="77777777" w:rsidR="00BE6EFB" w:rsidRPr="00F753B6" w:rsidRDefault="00847312" w:rsidP="00D23A8D">
      <w:pPr>
        <w:pStyle w:val="ListParagraph"/>
        <w:numPr>
          <w:ilvl w:val="0"/>
          <w:numId w:val="22"/>
        </w:numPr>
        <w:spacing w:after="0" w:line="240" w:lineRule="auto"/>
        <w:ind w:left="1440" w:hanging="720"/>
        <w:rPr>
          <w:rFonts w:ascii="Arial" w:hAnsi="Arial" w:cs="Arial"/>
          <w:b/>
        </w:rPr>
      </w:pPr>
      <w:bookmarkStart w:id="21" w:name="_Toc384640294"/>
      <w:bookmarkStart w:id="22" w:name="_Toc177634503"/>
      <w:bookmarkStart w:id="23" w:name="_Toc177641499"/>
      <w:r w:rsidRPr="00F753B6">
        <w:rPr>
          <w:rStyle w:val="Heading2Char"/>
        </w:rPr>
        <w:t xml:space="preserve">When </w:t>
      </w:r>
      <w:r w:rsidR="00D23A8D" w:rsidRPr="00F753B6">
        <w:rPr>
          <w:rStyle w:val="Heading2Char"/>
        </w:rPr>
        <w:t xml:space="preserve">The </w:t>
      </w:r>
      <w:r w:rsidRPr="00F753B6">
        <w:rPr>
          <w:rStyle w:val="Heading2Char"/>
        </w:rPr>
        <w:t>Application Must Be D</w:t>
      </w:r>
      <w:r w:rsidR="00BE6EFB" w:rsidRPr="00F753B6">
        <w:rPr>
          <w:rStyle w:val="Heading2Char"/>
        </w:rPr>
        <w:t>enied</w:t>
      </w:r>
      <w:bookmarkEnd w:id="21"/>
      <w:bookmarkEnd w:id="22"/>
      <w:bookmarkEnd w:id="23"/>
      <w:r w:rsidR="00BE6EFB" w:rsidRPr="00F753B6">
        <w:rPr>
          <w:rFonts w:ascii="Arial" w:hAnsi="Arial" w:cs="Arial"/>
          <w:b/>
        </w:rPr>
        <w:t>.</w:t>
      </w:r>
      <w:r w:rsidR="00BE6EFB" w:rsidRPr="00F753B6">
        <w:rPr>
          <w:rFonts w:ascii="Arial" w:hAnsi="Arial" w:cs="Arial"/>
        </w:rPr>
        <w:t xml:space="preserve"> G.S. 17-4 provides that an application must be denied in the following circumstances:</w:t>
      </w:r>
    </w:p>
    <w:p w14:paraId="3A6BE525" w14:textId="77777777" w:rsidR="00847312" w:rsidRPr="00F753B6" w:rsidRDefault="00847312" w:rsidP="00847312">
      <w:pPr>
        <w:pStyle w:val="ListParagraph"/>
        <w:spacing w:after="0" w:line="240" w:lineRule="auto"/>
        <w:ind w:left="0"/>
        <w:rPr>
          <w:rFonts w:ascii="Arial" w:hAnsi="Arial" w:cs="Arial"/>
          <w:b/>
        </w:rPr>
      </w:pPr>
    </w:p>
    <w:p w14:paraId="58429B39" w14:textId="7B0F7C2D" w:rsidR="00BE6EFB" w:rsidRPr="00F753B6" w:rsidRDefault="00BE6EFB" w:rsidP="00D23A8D">
      <w:pPr>
        <w:pStyle w:val="ablock1"/>
        <w:numPr>
          <w:ilvl w:val="0"/>
          <w:numId w:val="4"/>
        </w:numPr>
        <w:ind w:left="1800"/>
        <w:jc w:val="left"/>
        <w:rPr>
          <w:rFonts w:ascii="Arial" w:hAnsi="Arial" w:cs="Arial"/>
          <w:sz w:val="22"/>
          <w:szCs w:val="22"/>
        </w:rPr>
      </w:pPr>
      <w:r w:rsidRPr="00F753B6">
        <w:rPr>
          <w:rFonts w:ascii="Arial" w:hAnsi="Arial" w:cs="Arial"/>
          <w:sz w:val="22"/>
          <w:szCs w:val="22"/>
        </w:rPr>
        <w:t>Whe</w:t>
      </w:r>
      <w:r w:rsidR="00776088" w:rsidRPr="00F753B6">
        <w:rPr>
          <w:rFonts w:ascii="Arial" w:hAnsi="Arial" w:cs="Arial"/>
          <w:sz w:val="22"/>
          <w:szCs w:val="22"/>
        </w:rPr>
        <w:t>n</w:t>
      </w:r>
      <w:r w:rsidRPr="00F753B6">
        <w:rPr>
          <w:rFonts w:ascii="Arial" w:hAnsi="Arial" w:cs="Arial"/>
          <w:sz w:val="22"/>
          <w:szCs w:val="22"/>
        </w:rPr>
        <w:t xml:space="preserve"> the </w:t>
      </w:r>
      <w:r w:rsidR="001B49F0" w:rsidRPr="00F753B6">
        <w:rPr>
          <w:rFonts w:ascii="Arial" w:hAnsi="Arial" w:cs="Arial"/>
          <w:sz w:val="22"/>
          <w:szCs w:val="22"/>
        </w:rPr>
        <w:t xml:space="preserve">party is </w:t>
      </w:r>
      <w:r w:rsidRPr="00F753B6">
        <w:rPr>
          <w:rFonts w:ascii="Arial" w:hAnsi="Arial" w:cs="Arial"/>
          <w:sz w:val="22"/>
          <w:szCs w:val="22"/>
        </w:rPr>
        <w:t xml:space="preserve">committed or detained </w:t>
      </w:r>
      <w:r w:rsidR="001B49F0" w:rsidRPr="00F753B6">
        <w:rPr>
          <w:rFonts w:ascii="Arial" w:hAnsi="Arial" w:cs="Arial"/>
          <w:sz w:val="22"/>
          <w:szCs w:val="22"/>
        </w:rPr>
        <w:t xml:space="preserve">pursuant to </w:t>
      </w:r>
      <w:r w:rsidRPr="00F753B6">
        <w:rPr>
          <w:rFonts w:ascii="Arial" w:hAnsi="Arial" w:cs="Arial"/>
          <w:sz w:val="22"/>
          <w:szCs w:val="22"/>
        </w:rPr>
        <w:t xml:space="preserve">process issued by a </w:t>
      </w:r>
      <w:r w:rsidR="00776088" w:rsidRPr="00F753B6">
        <w:rPr>
          <w:rFonts w:ascii="Arial" w:hAnsi="Arial" w:cs="Arial"/>
          <w:sz w:val="22"/>
          <w:szCs w:val="22"/>
        </w:rPr>
        <w:t xml:space="preserve">U.S. </w:t>
      </w:r>
      <w:r w:rsidRPr="00F753B6">
        <w:rPr>
          <w:rFonts w:ascii="Arial" w:hAnsi="Arial" w:cs="Arial"/>
          <w:sz w:val="22"/>
          <w:szCs w:val="22"/>
        </w:rPr>
        <w:t>court</w:t>
      </w:r>
      <w:r w:rsidR="001B49F0" w:rsidRPr="00F753B6">
        <w:rPr>
          <w:rFonts w:ascii="Arial" w:hAnsi="Arial" w:cs="Arial"/>
          <w:sz w:val="22"/>
          <w:szCs w:val="22"/>
        </w:rPr>
        <w:t xml:space="preserve"> or judge</w:t>
      </w:r>
      <w:r w:rsidRPr="00F753B6">
        <w:rPr>
          <w:rFonts w:ascii="Arial" w:hAnsi="Arial" w:cs="Arial"/>
          <w:sz w:val="22"/>
          <w:szCs w:val="22"/>
        </w:rPr>
        <w:t xml:space="preserve">, in cases </w:t>
      </w:r>
      <w:r w:rsidR="00595042" w:rsidRPr="00F753B6">
        <w:rPr>
          <w:rFonts w:ascii="Arial" w:hAnsi="Arial" w:cs="Arial"/>
          <w:sz w:val="22"/>
          <w:szCs w:val="22"/>
        </w:rPr>
        <w:t>in which</w:t>
      </w:r>
      <w:r w:rsidRPr="00F753B6">
        <w:rPr>
          <w:rFonts w:ascii="Arial" w:hAnsi="Arial" w:cs="Arial"/>
          <w:sz w:val="22"/>
          <w:szCs w:val="22"/>
        </w:rPr>
        <w:t xml:space="preserve"> such courts or judges have exclusive jurisdiction</w:t>
      </w:r>
      <w:r w:rsidR="00284EF9">
        <w:rPr>
          <w:rFonts w:ascii="Arial" w:hAnsi="Arial" w:cs="Arial"/>
          <w:sz w:val="22"/>
          <w:szCs w:val="22"/>
        </w:rPr>
        <w:t>, G.S. 17-4(1)</w:t>
      </w:r>
      <w:r w:rsidR="00226230" w:rsidRPr="00F753B6">
        <w:rPr>
          <w:rFonts w:ascii="Arial" w:hAnsi="Arial" w:cs="Arial"/>
          <w:sz w:val="22"/>
          <w:szCs w:val="22"/>
        </w:rPr>
        <w:t xml:space="preserve">; </w:t>
      </w:r>
    </w:p>
    <w:p w14:paraId="0E49D14C" w14:textId="03B9F9F4" w:rsidR="00BE6EFB" w:rsidRPr="00F753B6" w:rsidRDefault="00BE6EFB" w:rsidP="005D03F6">
      <w:pPr>
        <w:pStyle w:val="ablock1"/>
        <w:numPr>
          <w:ilvl w:val="0"/>
          <w:numId w:val="4"/>
        </w:numPr>
        <w:ind w:left="1800"/>
        <w:jc w:val="left"/>
        <w:rPr>
          <w:rFonts w:ascii="Arial" w:hAnsi="Arial" w:cs="Arial"/>
          <w:sz w:val="22"/>
          <w:szCs w:val="22"/>
        </w:rPr>
      </w:pPr>
      <w:r w:rsidRPr="00F753B6">
        <w:rPr>
          <w:rFonts w:ascii="Arial" w:hAnsi="Arial" w:cs="Arial"/>
          <w:sz w:val="22"/>
          <w:szCs w:val="22"/>
        </w:rPr>
        <w:t>Whe</w:t>
      </w:r>
      <w:r w:rsidR="00776088" w:rsidRPr="00F753B6">
        <w:rPr>
          <w:rFonts w:ascii="Arial" w:hAnsi="Arial" w:cs="Arial"/>
          <w:sz w:val="22"/>
          <w:szCs w:val="22"/>
        </w:rPr>
        <w:t>n</w:t>
      </w:r>
      <w:r w:rsidRPr="00F753B6">
        <w:rPr>
          <w:rFonts w:ascii="Arial" w:hAnsi="Arial" w:cs="Arial"/>
          <w:sz w:val="22"/>
          <w:szCs w:val="22"/>
        </w:rPr>
        <w:t xml:space="preserve"> </w:t>
      </w:r>
      <w:r w:rsidR="001B49F0" w:rsidRPr="00F753B6">
        <w:rPr>
          <w:rFonts w:ascii="Arial" w:hAnsi="Arial" w:cs="Arial"/>
          <w:sz w:val="22"/>
          <w:szCs w:val="22"/>
        </w:rPr>
        <w:t>the party is c</w:t>
      </w:r>
      <w:r w:rsidRPr="00F753B6">
        <w:rPr>
          <w:rFonts w:ascii="Arial" w:hAnsi="Arial" w:cs="Arial"/>
          <w:sz w:val="22"/>
          <w:szCs w:val="22"/>
        </w:rPr>
        <w:t xml:space="preserve">ommitted or detained by virtue of </w:t>
      </w:r>
      <w:r w:rsidR="00226230" w:rsidRPr="00F753B6">
        <w:rPr>
          <w:rFonts w:ascii="Arial" w:hAnsi="Arial" w:cs="Arial"/>
          <w:sz w:val="22"/>
          <w:szCs w:val="22"/>
        </w:rPr>
        <w:t xml:space="preserve">a </w:t>
      </w:r>
      <w:r w:rsidRPr="00F753B6">
        <w:rPr>
          <w:rFonts w:ascii="Arial" w:hAnsi="Arial" w:cs="Arial"/>
          <w:sz w:val="22"/>
          <w:szCs w:val="22"/>
        </w:rPr>
        <w:t>final order, judgment</w:t>
      </w:r>
      <w:r w:rsidR="00226230" w:rsidRPr="00F753B6">
        <w:rPr>
          <w:rFonts w:ascii="Arial" w:hAnsi="Arial" w:cs="Arial"/>
          <w:sz w:val="22"/>
          <w:szCs w:val="22"/>
        </w:rPr>
        <w:t>,</w:t>
      </w:r>
      <w:r w:rsidRPr="00F753B6">
        <w:rPr>
          <w:rFonts w:ascii="Arial" w:hAnsi="Arial" w:cs="Arial"/>
          <w:sz w:val="22"/>
          <w:szCs w:val="22"/>
        </w:rPr>
        <w:t xml:space="preserve"> or decree of a competent tribunal, or by virtue of an execution issued upon such </w:t>
      </w:r>
      <w:r w:rsidR="00226230" w:rsidRPr="00F753B6">
        <w:rPr>
          <w:rFonts w:ascii="Arial" w:hAnsi="Arial" w:cs="Arial"/>
          <w:sz w:val="22"/>
          <w:szCs w:val="22"/>
        </w:rPr>
        <w:t>final order, judgment or decree</w:t>
      </w:r>
      <w:r w:rsidR="00284EF9">
        <w:rPr>
          <w:rFonts w:ascii="Arial" w:hAnsi="Arial" w:cs="Arial"/>
          <w:sz w:val="22"/>
          <w:szCs w:val="22"/>
        </w:rPr>
        <w:t>, G.S. 17-4(2)</w:t>
      </w:r>
      <w:r w:rsidR="005D03F6" w:rsidRPr="00F753B6">
        <w:rPr>
          <w:rFonts w:ascii="Arial" w:hAnsi="Arial" w:cs="Arial"/>
          <w:sz w:val="22"/>
          <w:szCs w:val="22"/>
        </w:rPr>
        <w:t xml:space="preserve">, </w:t>
      </w:r>
      <w:r w:rsidR="005D03F6" w:rsidRPr="00F753B6">
        <w:rPr>
          <w:rFonts w:ascii="Arial" w:hAnsi="Arial" w:cs="Arial"/>
          <w:i/>
          <w:sz w:val="22"/>
          <w:szCs w:val="22"/>
        </w:rPr>
        <w:t xml:space="preserve">see </w:t>
      </w:r>
      <w:r w:rsidR="008F3D64">
        <w:rPr>
          <w:rFonts w:ascii="Arial" w:hAnsi="Arial" w:cs="Arial"/>
          <w:iCs/>
          <w:sz w:val="22"/>
          <w:szCs w:val="22"/>
        </w:rPr>
        <w:t xml:space="preserve">State v. Daw, ___ N.C. ___, </w:t>
      </w:r>
      <w:r w:rsidR="00F765A9">
        <w:rPr>
          <w:rFonts w:ascii="Arial" w:hAnsi="Arial" w:cs="Arial"/>
          <w:iCs/>
          <w:sz w:val="22"/>
          <w:szCs w:val="22"/>
        </w:rPr>
        <w:t>904 S.E.2d 765</w:t>
      </w:r>
      <w:r w:rsidR="008F3D64">
        <w:rPr>
          <w:rFonts w:ascii="Arial" w:hAnsi="Arial" w:cs="Arial"/>
          <w:iCs/>
          <w:sz w:val="22"/>
          <w:szCs w:val="22"/>
        </w:rPr>
        <w:t xml:space="preserve"> (2024), </w:t>
      </w:r>
      <w:r w:rsidR="005D03F6" w:rsidRPr="00F753B6">
        <w:rPr>
          <w:rFonts w:ascii="Arial" w:hAnsi="Arial" w:cs="Arial"/>
          <w:sz w:val="22"/>
          <w:szCs w:val="22"/>
        </w:rPr>
        <w:t>State v. Barrier, 348 S.E.2d 345 (N.C. 1986) (mem. order denying an application to prosecute a writ where “the petitioner is seeking to test his commitment by virtue of a judgment of a competent tribunal of criminal jurisdiction”)</w:t>
      </w:r>
      <w:r w:rsidR="00226230" w:rsidRPr="00F753B6">
        <w:rPr>
          <w:rFonts w:ascii="Arial" w:hAnsi="Arial" w:cs="Arial"/>
          <w:sz w:val="22"/>
          <w:szCs w:val="22"/>
        </w:rPr>
        <w:t>;</w:t>
      </w:r>
      <w:r w:rsidR="008E4002" w:rsidRPr="00F753B6">
        <w:rPr>
          <w:rFonts w:ascii="Arial" w:hAnsi="Arial" w:cs="Arial"/>
          <w:sz w:val="22"/>
          <w:szCs w:val="22"/>
        </w:rPr>
        <w:t xml:space="preserve"> </w:t>
      </w:r>
      <w:r w:rsidR="00BB7888" w:rsidRPr="00F753B6">
        <w:rPr>
          <w:rFonts w:ascii="Arial" w:hAnsi="Arial" w:cs="Arial"/>
          <w:sz w:val="22"/>
          <w:szCs w:val="22"/>
        </w:rPr>
        <w:t>or</w:t>
      </w:r>
    </w:p>
    <w:p w14:paraId="40EF0030" w14:textId="211D66F3" w:rsidR="00BE6EFB" w:rsidRPr="00F753B6" w:rsidRDefault="00BE6EFB" w:rsidP="00D23A8D">
      <w:pPr>
        <w:pStyle w:val="ablock1"/>
        <w:numPr>
          <w:ilvl w:val="0"/>
          <w:numId w:val="4"/>
        </w:numPr>
        <w:ind w:left="1800"/>
        <w:jc w:val="left"/>
        <w:rPr>
          <w:rFonts w:ascii="Arial" w:hAnsi="Arial" w:cs="Arial"/>
          <w:sz w:val="22"/>
          <w:szCs w:val="22"/>
        </w:rPr>
      </w:pPr>
      <w:r w:rsidRPr="00F753B6">
        <w:rPr>
          <w:rFonts w:ascii="Arial" w:hAnsi="Arial" w:cs="Arial"/>
          <w:sz w:val="22"/>
          <w:szCs w:val="22"/>
        </w:rPr>
        <w:t>Whe</w:t>
      </w:r>
      <w:r w:rsidR="00F331B7" w:rsidRPr="00F753B6">
        <w:rPr>
          <w:rFonts w:ascii="Arial" w:hAnsi="Arial" w:cs="Arial"/>
          <w:sz w:val="22"/>
          <w:szCs w:val="22"/>
        </w:rPr>
        <w:t xml:space="preserve">n </w:t>
      </w:r>
      <w:r w:rsidRPr="00F753B6">
        <w:rPr>
          <w:rFonts w:ascii="Arial" w:hAnsi="Arial" w:cs="Arial"/>
          <w:sz w:val="22"/>
          <w:szCs w:val="22"/>
        </w:rPr>
        <w:t>no probable ground for relief is shown in the application</w:t>
      </w:r>
      <w:r w:rsidR="00284EF9">
        <w:rPr>
          <w:rFonts w:ascii="Arial" w:hAnsi="Arial" w:cs="Arial"/>
          <w:sz w:val="22"/>
          <w:szCs w:val="22"/>
        </w:rPr>
        <w:t>, G.S. 17-4(4)</w:t>
      </w:r>
      <w:r w:rsidRPr="00F753B6">
        <w:rPr>
          <w:rFonts w:ascii="Arial" w:hAnsi="Arial" w:cs="Arial"/>
          <w:sz w:val="22"/>
          <w:szCs w:val="22"/>
        </w:rPr>
        <w:t xml:space="preserve">. </w:t>
      </w:r>
    </w:p>
    <w:p w14:paraId="060158BD" w14:textId="77777777" w:rsidR="008F3D64" w:rsidRDefault="008F3D64" w:rsidP="00F66BF1">
      <w:pPr>
        <w:pStyle w:val="ablock1"/>
        <w:ind w:left="1440" w:firstLine="0"/>
        <w:jc w:val="left"/>
        <w:rPr>
          <w:rFonts w:ascii="Arial" w:hAnsi="Arial" w:cs="Arial"/>
          <w:sz w:val="22"/>
          <w:szCs w:val="22"/>
        </w:rPr>
      </w:pPr>
    </w:p>
    <w:p w14:paraId="5B9F7DD5" w14:textId="5DEDC73D" w:rsidR="008E4002" w:rsidRPr="00F753B6" w:rsidRDefault="008E4002" w:rsidP="00F66BF1">
      <w:pPr>
        <w:pStyle w:val="ablock1"/>
        <w:ind w:left="1440" w:firstLine="0"/>
        <w:jc w:val="left"/>
        <w:rPr>
          <w:rFonts w:ascii="Arial" w:hAnsi="Arial" w:cs="Arial"/>
          <w:sz w:val="22"/>
          <w:szCs w:val="22"/>
        </w:rPr>
      </w:pPr>
      <w:r w:rsidRPr="00F753B6">
        <w:rPr>
          <w:rFonts w:ascii="Arial" w:hAnsi="Arial" w:cs="Arial"/>
          <w:sz w:val="22"/>
          <w:szCs w:val="22"/>
        </w:rPr>
        <w:t>Th</w:t>
      </w:r>
      <w:r w:rsidR="00F66BF1" w:rsidRPr="00F753B6">
        <w:rPr>
          <w:rFonts w:ascii="Arial" w:hAnsi="Arial" w:cs="Arial"/>
          <w:sz w:val="22"/>
          <w:szCs w:val="22"/>
        </w:rPr>
        <w:t>e</w:t>
      </w:r>
      <w:r w:rsidRPr="00F753B6">
        <w:rPr>
          <w:rFonts w:ascii="Arial" w:hAnsi="Arial" w:cs="Arial"/>
          <w:sz w:val="22"/>
          <w:szCs w:val="22"/>
        </w:rPr>
        <w:t xml:space="preserve"> statute also provides that </w:t>
      </w:r>
      <w:r w:rsidR="00A23B40" w:rsidRPr="00F753B6">
        <w:rPr>
          <w:rFonts w:ascii="Arial" w:hAnsi="Arial" w:cs="Arial"/>
          <w:sz w:val="22"/>
          <w:szCs w:val="22"/>
        </w:rPr>
        <w:t xml:space="preserve">the writ shall be denied </w:t>
      </w:r>
      <w:r w:rsidRPr="00F753B6">
        <w:rPr>
          <w:rFonts w:ascii="Arial" w:hAnsi="Arial" w:cs="Arial"/>
          <w:sz w:val="22"/>
          <w:szCs w:val="22"/>
        </w:rPr>
        <w:t>when a party has willfully neglected, for two whole sessions after imprisonment, to apply for the writ to the superior court of the county in which he or she is imprisoned</w:t>
      </w:r>
      <w:r w:rsidR="00A23B40" w:rsidRPr="00F753B6">
        <w:rPr>
          <w:rFonts w:ascii="Arial" w:hAnsi="Arial" w:cs="Arial"/>
          <w:sz w:val="22"/>
          <w:szCs w:val="22"/>
        </w:rPr>
        <w:t xml:space="preserve"> and</w:t>
      </w:r>
      <w:r w:rsidRPr="00F753B6">
        <w:rPr>
          <w:rFonts w:ascii="Arial" w:hAnsi="Arial" w:cs="Arial"/>
          <w:sz w:val="22"/>
          <w:szCs w:val="22"/>
        </w:rPr>
        <w:t xml:space="preserve"> that person is not entitled to habeas corpus in vacation. </w:t>
      </w:r>
      <w:r w:rsidR="00C223C6" w:rsidRPr="00F753B6">
        <w:rPr>
          <w:rFonts w:ascii="Arial" w:hAnsi="Arial" w:cs="Arial"/>
          <w:sz w:val="22"/>
          <w:szCs w:val="22"/>
        </w:rPr>
        <w:t>G.S. 17-4</w:t>
      </w:r>
      <w:r w:rsidR="00284EF9">
        <w:rPr>
          <w:rFonts w:ascii="Arial" w:hAnsi="Arial" w:cs="Arial"/>
          <w:sz w:val="22"/>
          <w:szCs w:val="22"/>
        </w:rPr>
        <w:t>(3)</w:t>
      </w:r>
      <w:r w:rsidR="00C223C6" w:rsidRPr="00F753B6">
        <w:rPr>
          <w:rFonts w:ascii="Arial" w:hAnsi="Arial" w:cs="Arial"/>
          <w:sz w:val="22"/>
          <w:szCs w:val="22"/>
        </w:rPr>
        <w:t>.</w:t>
      </w:r>
      <w:r w:rsidR="00F66BF1" w:rsidRPr="00F753B6">
        <w:rPr>
          <w:rFonts w:ascii="Arial" w:hAnsi="Arial" w:cs="Arial"/>
          <w:i/>
          <w:sz w:val="22"/>
          <w:szCs w:val="22"/>
        </w:rPr>
        <w:t xml:space="preserve"> </w:t>
      </w:r>
      <w:r w:rsidRPr="00F753B6">
        <w:rPr>
          <w:rFonts w:ascii="Arial" w:hAnsi="Arial" w:cs="Arial"/>
          <w:sz w:val="22"/>
          <w:szCs w:val="22"/>
        </w:rPr>
        <w:t xml:space="preserve">Presumably, such a person </w:t>
      </w:r>
      <w:r w:rsidR="00A23B40" w:rsidRPr="00F753B6">
        <w:rPr>
          <w:rFonts w:ascii="Arial" w:hAnsi="Arial" w:cs="Arial"/>
          <w:sz w:val="22"/>
          <w:szCs w:val="22"/>
        </w:rPr>
        <w:t>may secure relief if a proper application is made in session</w:t>
      </w:r>
      <w:r w:rsidRPr="00F753B6">
        <w:rPr>
          <w:rFonts w:ascii="Arial" w:hAnsi="Arial" w:cs="Arial"/>
          <w:sz w:val="22"/>
          <w:szCs w:val="22"/>
        </w:rPr>
        <w:t>.</w:t>
      </w:r>
      <w:r w:rsidR="00A23B40" w:rsidRPr="00F753B6">
        <w:rPr>
          <w:rFonts w:ascii="Arial" w:hAnsi="Arial" w:cs="Arial"/>
          <w:sz w:val="22"/>
          <w:szCs w:val="22"/>
        </w:rPr>
        <w:t xml:space="preserve"> </w:t>
      </w:r>
    </w:p>
    <w:p w14:paraId="10AB357D" w14:textId="2C7A65E0" w:rsidR="00C20342" w:rsidRDefault="00C20342" w:rsidP="00F66BF1">
      <w:pPr>
        <w:pStyle w:val="ablock1"/>
        <w:ind w:left="1440" w:firstLine="0"/>
        <w:jc w:val="left"/>
        <w:rPr>
          <w:rFonts w:ascii="Arial" w:hAnsi="Arial" w:cs="Arial"/>
          <w:sz w:val="22"/>
          <w:szCs w:val="22"/>
        </w:rPr>
      </w:pPr>
    </w:p>
    <w:p w14:paraId="6BECED67" w14:textId="3E795626" w:rsidR="003E0B86" w:rsidRPr="003E0B86" w:rsidRDefault="003E0B86" w:rsidP="003E0B86">
      <w:pPr>
        <w:pStyle w:val="ablock1"/>
        <w:ind w:left="1440" w:firstLine="0"/>
        <w:jc w:val="left"/>
        <w:rPr>
          <w:rFonts w:ascii="Arial" w:hAnsi="Arial" w:cs="Arial"/>
          <w:iCs/>
          <w:sz w:val="22"/>
          <w:szCs w:val="22"/>
        </w:rPr>
      </w:pPr>
      <w:r>
        <w:rPr>
          <w:rFonts w:ascii="Arial" w:hAnsi="Arial" w:cs="Arial"/>
          <w:sz w:val="22"/>
          <w:szCs w:val="22"/>
        </w:rPr>
        <w:t xml:space="preserve">In </w:t>
      </w:r>
      <w:r>
        <w:rPr>
          <w:rFonts w:ascii="Arial" w:hAnsi="Arial" w:cs="Arial"/>
          <w:i/>
          <w:iCs/>
          <w:sz w:val="22"/>
          <w:szCs w:val="22"/>
        </w:rPr>
        <w:t>State v. Daw</w:t>
      </w:r>
      <w:r>
        <w:rPr>
          <w:rFonts w:ascii="Arial" w:hAnsi="Arial" w:cs="Arial"/>
          <w:sz w:val="22"/>
          <w:szCs w:val="22"/>
        </w:rPr>
        <w:t xml:space="preserve">, the North Carolina Supreme Court made clear that </w:t>
      </w:r>
      <w:r>
        <w:rPr>
          <w:rFonts w:ascii="Arial" w:hAnsi="Arial" w:cs="Arial"/>
          <w:iCs/>
          <w:sz w:val="22"/>
          <w:szCs w:val="22"/>
        </w:rPr>
        <w:t xml:space="preserve">G.S. 17-4(2) mandates denial of a habeas application when the petitioner is “detained by virtue of the final judgments of a competent court of criminal jurisdiction.” ___ N.C. ___, </w:t>
      </w:r>
      <w:r w:rsidR="00F765A9">
        <w:rPr>
          <w:rFonts w:ascii="Arial" w:hAnsi="Arial" w:cs="Arial"/>
          <w:iCs/>
          <w:sz w:val="22"/>
          <w:szCs w:val="22"/>
        </w:rPr>
        <w:t>904 S.E.2d 765</w:t>
      </w:r>
      <w:r>
        <w:rPr>
          <w:rFonts w:ascii="Arial" w:hAnsi="Arial" w:cs="Arial"/>
          <w:iCs/>
          <w:sz w:val="22"/>
          <w:szCs w:val="22"/>
        </w:rPr>
        <w:t xml:space="preserve">, </w:t>
      </w:r>
      <w:r w:rsidR="00F765A9">
        <w:rPr>
          <w:rFonts w:ascii="Arial" w:hAnsi="Arial" w:cs="Arial"/>
          <w:iCs/>
          <w:sz w:val="22"/>
          <w:szCs w:val="22"/>
        </w:rPr>
        <w:t>772</w:t>
      </w:r>
      <w:r>
        <w:rPr>
          <w:rFonts w:ascii="Arial" w:hAnsi="Arial" w:cs="Arial"/>
          <w:iCs/>
          <w:sz w:val="22"/>
          <w:szCs w:val="22"/>
        </w:rPr>
        <w:t xml:space="preserve"> (2024). The Court in </w:t>
      </w:r>
      <w:r>
        <w:rPr>
          <w:rFonts w:ascii="Arial" w:hAnsi="Arial" w:cs="Arial"/>
          <w:i/>
          <w:sz w:val="22"/>
          <w:szCs w:val="22"/>
        </w:rPr>
        <w:t xml:space="preserve">Daw </w:t>
      </w:r>
      <w:r>
        <w:rPr>
          <w:rFonts w:ascii="Arial" w:hAnsi="Arial" w:cs="Arial"/>
          <w:iCs/>
          <w:sz w:val="22"/>
          <w:szCs w:val="22"/>
        </w:rPr>
        <w:t xml:space="preserve">expressly disavowed </w:t>
      </w:r>
      <w:r w:rsidR="00162114">
        <w:rPr>
          <w:rFonts w:ascii="Arial" w:hAnsi="Arial" w:cs="Arial"/>
          <w:iCs/>
          <w:sz w:val="22"/>
          <w:szCs w:val="22"/>
        </w:rPr>
        <w:t>an opinion from the</w:t>
      </w:r>
      <w:r>
        <w:rPr>
          <w:rFonts w:ascii="Arial" w:hAnsi="Arial" w:cs="Arial"/>
          <w:iCs/>
          <w:sz w:val="22"/>
          <w:szCs w:val="22"/>
        </w:rPr>
        <w:t xml:space="preserve"> Court of Appeals </w:t>
      </w:r>
      <w:r w:rsidR="00162114">
        <w:rPr>
          <w:rFonts w:ascii="Arial" w:hAnsi="Arial" w:cs="Arial"/>
          <w:iCs/>
          <w:sz w:val="22"/>
          <w:szCs w:val="22"/>
        </w:rPr>
        <w:t xml:space="preserve">below </w:t>
      </w:r>
      <w:r>
        <w:rPr>
          <w:rFonts w:ascii="Arial" w:hAnsi="Arial" w:cs="Arial"/>
          <w:iCs/>
          <w:sz w:val="22"/>
          <w:szCs w:val="22"/>
        </w:rPr>
        <w:t xml:space="preserve">that </w:t>
      </w:r>
      <w:r w:rsidR="00162114">
        <w:rPr>
          <w:rFonts w:ascii="Arial" w:hAnsi="Arial" w:cs="Arial"/>
          <w:iCs/>
          <w:sz w:val="22"/>
          <w:szCs w:val="22"/>
        </w:rPr>
        <w:t>interpreted</w:t>
      </w:r>
      <w:r>
        <w:rPr>
          <w:rFonts w:ascii="Arial" w:hAnsi="Arial" w:cs="Arial"/>
          <w:iCs/>
          <w:sz w:val="22"/>
          <w:szCs w:val="22"/>
        </w:rPr>
        <w:t xml:space="preserve"> G.S. 17-33 to </w:t>
      </w:r>
      <w:r w:rsidR="00162114">
        <w:rPr>
          <w:rFonts w:ascii="Arial" w:hAnsi="Arial" w:cs="Arial"/>
          <w:iCs/>
          <w:sz w:val="22"/>
          <w:szCs w:val="22"/>
        </w:rPr>
        <w:t>permit</w:t>
      </w:r>
      <w:r>
        <w:rPr>
          <w:rFonts w:ascii="Arial" w:hAnsi="Arial" w:cs="Arial"/>
          <w:iCs/>
          <w:sz w:val="22"/>
          <w:szCs w:val="22"/>
        </w:rPr>
        <w:t xml:space="preserve"> </w:t>
      </w:r>
      <w:r w:rsidR="00162114">
        <w:rPr>
          <w:rFonts w:ascii="Arial" w:hAnsi="Arial" w:cs="Arial"/>
          <w:iCs/>
          <w:sz w:val="22"/>
          <w:szCs w:val="22"/>
        </w:rPr>
        <w:t xml:space="preserve">habeas relief for </w:t>
      </w:r>
      <w:r>
        <w:rPr>
          <w:rFonts w:ascii="Arial" w:hAnsi="Arial" w:cs="Arial"/>
          <w:iCs/>
          <w:sz w:val="22"/>
          <w:szCs w:val="22"/>
        </w:rPr>
        <w:t xml:space="preserve">a person in custody pursuant to a lawful criminal </w:t>
      </w:r>
      <w:r w:rsidR="00162114">
        <w:rPr>
          <w:rFonts w:ascii="Arial" w:hAnsi="Arial" w:cs="Arial"/>
          <w:iCs/>
          <w:sz w:val="22"/>
          <w:szCs w:val="22"/>
        </w:rPr>
        <w:t>judgment</w:t>
      </w:r>
      <w:r>
        <w:rPr>
          <w:rFonts w:ascii="Arial" w:hAnsi="Arial" w:cs="Arial"/>
          <w:iCs/>
          <w:sz w:val="22"/>
          <w:szCs w:val="22"/>
        </w:rPr>
        <w:t xml:space="preserve"> on the basis of unlawful conditions of confinement or other developments subsequent to </w:t>
      </w:r>
      <w:r w:rsidR="003316D4">
        <w:rPr>
          <w:rFonts w:ascii="Arial" w:hAnsi="Arial" w:cs="Arial"/>
          <w:iCs/>
          <w:sz w:val="22"/>
          <w:szCs w:val="22"/>
        </w:rPr>
        <w:t>the judgment</w:t>
      </w:r>
      <w:r>
        <w:rPr>
          <w:rFonts w:ascii="Arial" w:hAnsi="Arial" w:cs="Arial"/>
          <w:iCs/>
          <w:sz w:val="22"/>
          <w:szCs w:val="22"/>
        </w:rPr>
        <w:t xml:space="preserve">. For further discussion of </w:t>
      </w:r>
      <w:r>
        <w:rPr>
          <w:rFonts w:ascii="Arial" w:hAnsi="Arial" w:cs="Arial"/>
          <w:i/>
          <w:sz w:val="22"/>
          <w:szCs w:val="22"/>
        </w:rPr>
        <w:t xml:space="preserve">Daw </w:t>
      </w:r>
      <w:r>
        <w:rPr>
          <w:rFonts w:ascii="Arial" w:hAnsi="Arial" w:cs="Arial"/>
          <w:iCs/>
          <w:sz w:val="22"/>
          <w:szCs w:val="22"/>
        </w:rPr>
        <w:t>and G.S. 17-33, see section VI.C.1, below.</w:t>
      </w:r>
    </w:p>
    <w:p w14:paraId="41B37587" w14:textId="77777777" w:rsidR="00A922EB" w:rsidRDefault="00A922EB" w:rsidP="00F66BF1">
      <w:pPr>
        <w:pStyle w:val="ablock1"/>
        <w:ind w:left="1440" w:firstLine="0"/>
        <w:jc w:val="left"/>
        <w:rPr>
          <w:rFonts w:ascii="Arial" w:hAnsi="Arial" w:cs="Arial"/>
          <w:sz w:val="22"/>
          <w:szCs w:val="22"/>
        </w:rPr>
      </w:pPr>
    </w:p>
    <w:p w14:paraId="6EA319F7" w14:textId="37CD0102" w:rsidR="002024FF" w:rsidRDefault="00A922EB" w:rsidP="00F66BF1">
      <w:pPr>
        <w:pStyle w:val="ablock1"/>
        <w:ind w:left="1440" w:firstLine="0"/>
        <w:jc w:val="left"/>
        <w:rPr>
          <w:rFonts w:ascii="Arial" w:hAnsi="Arial" w:cs="Arial"/>
          <w:sz w:val="22"/>
          <w:szCs w:val="22"/>
        </w:rPr>
      </w:pPr>
      <w:r>
        <w:rPr>
          <w:rFonts w:ascii="Arial" w:hAnsi="Arial" w:cs="Arial"/>
          <w:sz w:val="22"/>
          <w:szCs w:val="22"/>
        </w:rPr>
        <w:lastRenderedPageBreak/>
        <w:t>With respect to the requirement of G.S. 17-4</w:t>
      </w:r>
      <w:r w:rsidR="00284EF9">
        <w:rPr>
          <w:rFonts w:ascii="Arial" w:hAnsi="Arial" w:cs="Arial"/>
          <w:sz w:val="22"/>
          <w:szCs w:val="22"/>
        </w:rPr>
        <w:t>(1)</w:t>
      </w:r>
      <w:r>
        <w:rPr>
          <w:rFonts w:ascii="Arial" w:hAnsi="Arial" w:cs="Arial"/>
          <w:sz w:val="22"/>
          <w:szCs w:val="22"/>
        </w:rPr>
        <w:t xml:space="preserve"> that an application must be denied when the party is detained pursuant to </w:t>
      </w:r>
      <w:r w:rsidR="00284EF9">
        <w:rPr>
          <w:rFonts w:ascii="Arial" w:hAnsi="Arial" w:cs="Arial"/>
          <w:sz w:val="22"/>
          <w:szCs w:val="22"/>
        </w:rPr>
        <w:t>federal process, the North Carolina Supreme Court held in Chavez v. McFadden, 374 N.C. 458</w:t>
      </w:r>
      <w:r w:rsidR="001D715E">
        <w:rPr>
          <w:rFonts w:ascii="Arial" w:hAnsi="Arial" w:cs="Arial"/>
          <w:sz w:val="22"/>
          <w:szCs w:val="22"/>
        </w:rPr>
        <w:t>, 477-78</w:t>
      </w:r>
      <w:r w:rsidR="00284EF9">
        <w:rPr>
          <w:rFonts w:ascii="Arial" w:hAnsi="Arial" w:cs="Arial"/>
          <w:sz w:val="22"/>
          <w:szCs w:val="22"/>
        </w:rPr>
        <w:t xml:space="preserve"> (2020) that a habeas application challenging</w:t>
      </w:r>
      <w:r w:rsidR="00731519">
        <w:rPr>
          <w:rFonts w:ascii="Arial" w:hAnsi="Arial" w:cs="Arial"/>
          <w:sz w:val="22"/>
          <w:szCs w:val="22"/>
        </w:rPr>
        <w:t xml:space="preserve"> </w:t>
      </w:r>
      <w:r w:rsidR="00284EF9">
        <w:rPr>
          <w:rFonts w:ascii="Arial" w:hAnsi="Arial" w:cs="Arial"/>
          <w:sz w:val="22"/>
          <w:szCs w:val="22"/>
        </w:rPr>
        <w:t>detention</w:t>
      </w:r>
      <w:r w:rsidR="00085ABA">
        <w:rPr>
          <w:rFonts w:ascii="Arial" w:hAnsi="Arial" w:cs="Arial"/>
          <w:sz w:val="22"/>
          <w:szCs w:val="22"/>
        </w:rPr>
        <w:t xml:space="preserve"> in a local jail </w:t>
      </w:r>
      <w:r w:rsidR="00C84E57">
        <w:rPr>
          <w:rFonts w:ascii="Arial" w:hAnsi="Arial" w:cs="Arial"/>
          <w:sz w:val="22"/>
          <w:szCs w:val="22"/>
        </w:rPr>
        <w:t>on the sole basis of</w:t>
      </w:r>
      <w:r w:rsidR="00085ABA">
        <w:rPr>
          <w:rFonts w:ascii="Arial" w:hAnsi="Arial" w:cs="Arial"/>
          <w:sz w:val="22"/>
          <w:szCs w:val="22"/>
        </w:rPr>
        <w:t xml:space="preserve"> alleged federal immigration violations</w:t>
      </w:r>
      <w:r w:rsidR="00731519">
        <w:rPr>
          <w:rFonts w:ascii="Arial" w:hAnsi="Arial" w:cs="Arial"/>
          <w:sz w:val="22"/>
          <w:szCs w:val="22"/>
        </w:rPr>
        <w:t xml:space="preserve"> must be denied where it appears from the application or the return that such detention is</w:t>
      </w:r>
      <w:r w:rsidR="00284EF9">
        <w:rPr>
          <w:rFonts w:ascii="Arial" w:hAnsi="Arial" w:cs="Arial"/>
          <w:sz w:val="22"/>
          <w:szCs w:val="22"/>
        </w:rPr>
        <w:t xml:space="preserve"> </w:t>
      </w:r>
      <w:r w:rsidR="00731519">
        <w:rPr>
          <w:rFonts w:ascii="Arial" w:hAnsi="Arial" w:cs="Arial"/>
          <w:sz w:val="22"/>
          <w:szCs w:val="22"/>
        </w:rPr>
        <w:t>pursuant to</w:t>
      </w:r>
      <w:r w:rsidR="00284EF9">
        <w:rPr>
          <w:rFonts w:ascii="Arial" w:hAnsi="Arial" w:cs="Arial"/>
          <w:sz w:val="22"/>
          <w:szCs w:val="22"/>
        </w:rPr>
        <w:t xml:space="preserve"> </w:t>
      </w:r>
      <w:r w:rsidR="00731519">
        <w:rPr>
          <w:rFonts w:ascii="Arial" w:hAnsi="Arial" w:cs="Arial"/>
          <w:sz w:val="22"/>
          <w:szCs w:val="22"/>
        </w:rPr>
        <w:t xml:space="preserve">a </w:t>
      </w:r>
      <w:r w:rsidR="00284EF9">
        <w:rPr>
          <w:rFonts w:ascii="Arial" w:hAnsi="Arial" w:cs="Arial"/>
          <w:sz w:val="22"/>
          <w:szCs w:val="22"/>
        </w:rPr>
        <w:t xml:space="preserve">federal immigration-related </w:t>
      </w:r>
      <w:r w:rsidR="00731519">
        <w:rPr>
          <w:rFonts w:ascii="Arial" w:hAnsi="Arial" w:cs="Arial"/>
          <w:sz w:val="22"/>
          <w:szCs w:val="22"/>
        </w:rPr>
        <w:t xml:space="preserve">arrest warrant or detainer and </w:t>
      </w:r>
      <w:r w:rsidR="00085ABA">
        <w:rPr>
          <w:rFonts w:ascii="Arial" w:hAnsi="Arial" w:cs="Arial"/>
          <w:sz w:val="22"/>
          <w:szCs w:val="22"/>
        </w:rPr>
        <w:t>the</w:t>
      </w:r>
      <w:r w:rsidR="001D715E">
        <w:rPr>
          <w:rFonts w:ascii="Arial" w:hAnsi="Arial" w:cs="Arial"/>
          <w:sz w:val="22"/>
          <w:szCs w:val="22"/>
        </w:rPr>
        <w:t xml:space="preserve"> detaining</w:t>
      </w:r>
      <w:r w:rsidR="00085ABA">
        <w:rPr>
          <w:rFonts w:ascii="Arial" w:hAnsi="Arial" w:cs="Arial"/>
          <w:sz w:val="22"/>
          <w:szCs w:val="22"/>
        </w:rPr>
        <w:t xml:space="preserve"> sheriff has entered into an immigration enforcement agreement with the federal government under </w:t>
      </w:r>
      <w:r w:rsidR="00085ABA" w:rsidRPr="00085ABA">
        <w:rPr>
          <w:rFonts w:ascii="Arial" w:hAnsi="Arial" w:cs="Arial"/>
          <w:sz w:val="22"/>
          <w:szCs w:val="22"/>
        </w:rPr>
        <w:t>§</w:t>
      </w:r>
      <w:r w:rsidR="00085ABA">
        <w:rPr>
          <w:rFonts w:ascii="Arial" w:hAnsi="Arial" w:cs="Arial"/>
          <w:sz w:val="22"/>
          <w:szCs w:val="22"/>
        </w:rPr>
        <w:t xml:space="preserve"> 287(g) of the Immigration and Nationality Act.</w:t>
      </w:r>
    </w:p>
    <w:p w14:paraId="2B083764" w14:textId="77777777" w:rsidR="002024FF" w:rsidRPr="00F753B6" w:rsidRDefault="002024FF" w:rsidP="00F66BF1">
      <w:pPr>
        <w:pStyle w:val="ablock1"/>
        <w:ind w:left="1440" w:firstLine="0"/>
        <w:jc w:val="left"/>
        <w:rPr>
          <w:rFonts w:ascii="Arial" w:hAnsi="Arial" w:cs="Arial"/>
          <w:sz w:val="22"/>
          <w:szCs w:val="22"/>
        </w:rPr>
      </w:pPr>
    </w:p>
    <w:p w14:paraId="132FBF79" w14:textId="14941621" w:rsidR="00D23A8D" w:rsidRPr="00F753B6" w:rsidRDefault="00D23A8D" w:rsidP="00D23A8D">
      <w:pPr>
        <w:pStyle w:val="ablock1"/>
        <w:numPr>
          <w:ilvl w:val="0"/>
          <w:numId w:val="22"/>
        </w:numPr>
        <w:ind w:left="1440" w:hanging="720"/>
        <w:jc w:val="left"/>
        <w:rPr>
          <w:rFonts w:ascii="Arial" w:hAnsi="Arial" w:cs="Arial"/>
          <w:sz w:val="22"/>
          <w:szCs w:val="22"/>
        </w:rPr>
      </w:pPr>
      <w:bookmarkStart w:id="24" w:name="_Toc384640295"/>
      <w:bookmarkStart w:id="25" w:name="_Toc177634504"/>
      <w:bookmarkStart w:id="26" w:name="_Toc177641500"/>
      <w:r w:rsidRPr="00F753B6">
        <w:rPr>
          <w:rStyle w:val="Heading2Char"/>
        </w:rPr>
        <w:t>Court’s Order</w:t>
      </w:r>
      <w:bookmarkEnd w:id="24"/>
      <w:bookmarkEnd w:id="25"/>
      <w:bookmarkEnd w:id="26"/>
      <w:r w:rsidRPr="00F753B6">
        <w:rPr>
          <w:rFonts w:ascii="Arial" w:hAnsi="Arial" w:cs="Arial"/>
          <w:b/>
          <w:sz w:val="22"/>
          <w:szCs w:val="22"/>
        </w:rPr>
        <w:t xml:space="preserve">. </w:t>
      </w:r>
      <w:r w:rsidR="00C20342" w:rsidRPr="00F753B6">
        <w:rPr>
          <w:rFonts w:ascii="Arial" w:hAnsi="Arial" w:cs="Arial"/>
          <w:sz w:val="22"/>
          <w:szCs w:val="22"/>
        </w:rPr>
        <w:t>The court may rule on the application s</w:t>
      </w:r>
      <w:r w:rsidR="00F66BF1" w:rsidRPr="00F753B6">
        <w:rPr>
          <w:rFonts w:ascii="Arial" w:hAnsi="Arial" w:cs="Arial"/>
          <w:sz w:val="22"/>
          <w:szCs w:val="22"/>
        </w:rPr>
        <w:t>ummarily</w:t>
      </w:r>
      <w:r w:rsidR="00C20342" w:rsidRPr="00F753B6">
        <w:rPr>
          <w:rFonts w:ascii="Arial" w:hAnsi="Arial" w:cs="Arial"/>
          <w:sz w:val="22"/>
          <w:szCs w:val="22"/>
        </w:rPr>
        <w:t xml:space="preserve">; it need </w:t>
      </w:r>
      <w:r w:rsidR="00F66BF1" w:rsidRPr="00F753B6">
        <w:rPr>
          <w:rFonts w:ascii="Arial" w:hAnsi="Arial" w:cs="Arial"/>
          <w:sz w:val="22"/>
          <w:szCs w:val="22"/>
        </w:rPr>
        <w:t>not make findings of fact</w:t>
      </w:r>
      <w:r w:rsidR="00C20342" w:rsidRPr="00F753B6">
        <w:rPr>
          <w:rFonts w:ascii="Arial" w:hAnsi="Arial" w:cs="Arial"/>
          <w:sz w:val="22"/>
          <w:szCs w:val="22"/>
        </w:rPr>
        <w:t xml:space="preserve"> or conclusions of law. </w:t>
      </w:r>
      <w:r w:rsidR="00F66BF1" w:rsidRPr="00F753B6">
        <w:rPr>
          <w:rFonts w:ascii="Arial" w:hAnsi="Arial" w:cs="Arial"/>
          <w:i/>
          <w:sz w:val="22"/>
          <w:szCs w:val="22"/>
        </w:rPr>
        <w:t>Leach</w:t>
      </w:r>
      <w:r w:rsidR="00F66BF1" w:rsidRPr="00F753B6">
        <w:rPr>
          <w:rFonts w:ascii="Arial" w:hAnsi="Arial" w:cs="Arial"/>
          <w:sz w:val="22"/>
          <w:szCs w:val="22"/>
        </w:rPr>
        <w:t xml:space="preserve">, </w:t>
      </w:r>
      <w:r w:rsidR="00732151">
        <w:rPr>
          <w:rFonts w:ascii="Arial" w:hAnsi="Arial" w:cs="Arial"/>
          <w:sz w:val="22"/>
          <w:szCs w:val="22"/>
        </w:rPr>
        <w:t>227</w:t>
      </w:r>
      <w:r w:rsidR="000C77ED" w:rsidRPr="00F753B6">
        <w:rPr>
          <w:rFonts w:ascii="Arial" w:hAnsi="Arial" w:cs="Arial"/>
          <w:sz w:val="22"/>
          <w:szCs w:val="22"/>
        </w:rPr>
        <w:t xml:space="preserve"> N.C. App. at </w:t>
      </w:r>
      <w:r w:rsidR="00732151">
        <w:rPr>
          <w:rFonts w:ascii="Arial" w:hAnsi="Arial" w:cs="Arial"/>
          <w:sz w:val="22"/>
          <w:szCs w:val="22"/>
        </w:rPr>
        <w:t>405-07</w:t>
      </w:r>
      <w:r w:rsidRPr="00F753B6">
        <w:rPr>
          <w:rFonts w:ascii="Arial" w:hAnsi="Arial" w:cs="Arial"/>
          <w:sz w:val="22"/>
          <w:szCs w:val="22"/>
        </w:rPr>
        <w:t xml:space="preserve"> (reasoning that the question at this point is a legal one, not a factual one). The procedure for </w:t>
      </w:r>
      <w:r w:rsidR="00C20342" w:rsidRPr="00F753B6">
        <w:rPr>
          <w:rFonts w:ascii="Arial" w:hAnsi="Arial" w:cs="Arial"/>
          <w:sz w:val="22"/>
          <w:szCs w:val="22"/>
        </w:rPr>
        <w:t>issuing</w:t>
      </w:r>
      <w:r w:rsidRPr="00F753B6">
        <w:rPr>
          <w:rFonts w:ascii="Arial" w:hAnsi="Arial" w:cs="Arial"/>
          <w:sz w:val="22"/>
          <w:szCs w:val="22"/>
        </w:rPr>
        <w:t xml:space="preserve"> the writ is discussed in section </w:t>
      </w:r>
      <w:r w:rsidR="00C20342" w:rsidRPr="00F753B6">
        <w:rPr>
          <w:rFonts w:ascii="Arial" w:hAnsi="Arial" w:cs="Arial"/>
          <w:sz w:val="22"/>
          <w:szCs w:val="22"/>
        </w:rPr>
        <w:t>IV</w:t>
      </w:r>
      <w:r w:rsidRPr="00F753B6">
        <w:rPr>
          <w:rFonts w:ascii="Arial" w:hAnsi="Arial" w:cs="Arial"/>
          <w:sz w:val="22"/>
          <w:szCs w:val="22"/>
        </w:rPr>
        <w:t xml:space="preserve"> below.</w:t>
      </w:r>
    </w:p>
    <w:p w14:paraId="29D14E3D" w14:textId="77777777" w:rsidR="008E4002" w:rsidRPr="00F753B6" w:rsidRDefault="008E4002" w:rsidP="008E4002">
      <w:pPr>
        <w:pStyle w:val="ablock1"/>
        <w:ind w:left="720" w:firstLine="0"/>
        <w:jc w:val="left"/>
        <w:rPr>
          <w:rFonts w:ascii="Arial" w:hAnsi="Arial" w:cs="Arial"/>
          <w:sz w:val="22"/>
          <w:szCs w:val="22"/>
        </w:rPr>
      </w:pPr>
    </w:p>
    <w:p w14:paraId="5DB3465C" w14:textId="77777777" w:rsidR="00BE6EFB" w:rsidRPr="00F753B6" w:rsidRDefault="00D23A8D" w:rsidP="00D23A8D">
      <w:pPr>
        <w:pStyle w:val="ListParagraph"/>
        <w:numPr>
          <w:ilvl w:val="0"/>
          <w:numId w:val="1"/>
        </w:numPr>
        <w:spacing w:after="0" w:line="240" w:lineRule="auto"/>
        <w:ind w:left="720"/>
        <w:rPr>
          <w:rFonts w:ascii="Arial" w:hAnsi="Arial" w:cs="Arial"/>
          <w:b/>
        </w:rPr>
      </w:pPr>
      <w:bookmarkStart w:id="27" w:name="_Toc384640296"/>
      <w:bookmarkStart w:id="28" w:name="_Toc177634505"/>
      <w:bookmarkStart w:id="29" w:name="_Toc177641501"/>
      <w:r w:rsidRPr="00F753B6">
        <w:rPr>
          <w:rStyle w:val="Heading1Char"/>
        </w:rPr>
        <w:t xml:space="preserve">Issuing </w:t>
      </w:r>
      <w:r w:rsidR="00847312" w:rsidRPr="00F753B6">
        <w:rPr>
          <w:rStyle w:val="Heading1Char"/>
        </w:rPr>
        <w:t>The W</w:t>
      </w:r>
      <w:r w:rsidR="00021B46" w:rsidRPr="00F753B6">
        <w:rPr>
          <w:rStyle w:val="Heading1Char"/>
        </w:rPr>
        <w:t>rit</w:t>
      </w:r>
      <w:bookmarkEnd w:id="27"/>
      <w:bookmarkEnd w:id="28"/>
      <w:bookmarkEnd w:id="29"/>
      <w:r w:rsidR="00294E3A" w:rsidRPr="00F753B6">
        <w:rPr>
          <w:rFonts w:ascii="Arial" w:hAnsi="Arial" w:cs="Arial"/>
          <w:b/>
        </w:rPr>
        <w:t xml:space="preserve">. </w:t>
      </w:r>
      <w:r w:rsidR="00294E3A" w:rsidRPr="00F753B6">
        <w:rPr>
          <w:rFonts w:ascii="Arial" w:hAnsi="Arial" w:cs="Arial"/>
        </w:rPr>
        <w:t>The writ refers to the judge’s order requiring the custodian to respond to the petition and produce the party in court.</w:t>
      </w:r>
      <w:r w:rsidR="00C046E7" w:rsidRPr="00F753B6">
        <w:rPr>
          <w:rFonts w:ascii="Arial" w:hAnsi="Arial" w:cs="Arial"/>
        </w:rPr>
        <w:t xml:space="preserve"> The writ does not release the party from imprisonment or restraint; if appropriate, that is done by the judgment, discussed below. </w:t>
      </w:r>
    </w:p>
    <w:p w14:paraId="419F2D36" w14:textId="77777777" w:rsidR="00C223C6" w:rsidRPr="00F753B6" w:rsidRDefault="00C223C6" w:rsidP="00C223C6">
      <w:pPr>
        <w:pStyle w:val="ListParagraph"/>
        <w:spacing w:after="0" w:line="240" w:lineRule="auto"/>
        <w:rPr>
          <w:rFonts w:ascii="Arial" w:hAnsi="Arial" w:cs="Arial"/>
          <w:b/>
        </w:rPr>
      </w:pPr>
    </w:p>
    <w:p w14:paraId="129638C7" w14:textId="4B08535C" w:rsidR="00021B46" w:rsidRPr="00F753B6" w:rsidRDefault="00847312" w:rsidP="00847312">
      <w:pPr>
        <w:pStyle w:val="ListParagraph"/>
        <w:numPr>
          <w:ilvl w:val="0"/>
          <w:numId w:val="5"/>
        </w:numPr>
        <w:spacing w:after="0" w:line="240" w:lineRule="auto"/>
        <w:rPr>
          <w:rFonts w:ascii="Arial" w:hAnsi="Arial" w:cs="Arial"/>
          <w:b/>
        </w:rPr>
      </w:pPr>
      <w:bookmarkStart w:id="30" w:name="_Toc384640297"/>
      <w:bookmarkStart w:id="31" w:name="_Toc177634506"/>
      <w:bookmarkStart w:id="32" w:name="_Toc177641502"/>
      <w:r w:rsidRPr="00F753B6">
        <w:rPr>
          <w:rStyle w:val="Heading2Char"/>
        </w:rPr>
        <w:t xml:space="preserve">Time for Granting </w:t>
      </w:r>
      <w:r w:rsidR="00284EF9">
        <w:rPr>
          <w:rStyle w:val="Heading2Char"/>
        </w:rPr>
        <w:t>t</w:t>
      </w:r>
      <w:r w:rsidR="00C20342" w:rsidRPr="00F753B6">
        <w:rPr>
          <w:rStyle w:val="Heading2Char"/>
        </w:rPr>
        <w:t xml:space="preserve">he </w:t>
      </w:r>
      <w:r w:rsidRPr="00F753B6">
        <w:rPr>
          <w:rStyle w:val="Heading2Char"/>
        </w:rPr>
        <w:t>A</w:t>
      </w:r>
      <w:r w:rsidR="00BE15D2" w:rsidRPr="00F753B6">
        <w:rPr>
          <w:rStyle w:val="Heading2Char"/>
        </w:rPr>
        <w:t xml:space="preserve">pplication </w:t>
      </w:r>
      <w:r w:rsidR="002B28F2" w:rsidRPr="00F753B6">
        <w:rPr>
          <w:rStyle w:val="Heading2Char"/>
        </w:rPr>
        <w:t>and</w:t>
      </w:r>
      <w:r w:rsidRPr="00F753B6">
        <w:rPr>
          <w:rStyle w:val="Heading2Char"/>
        </w:rPr>
        <w:t xml:space="preserve"> P</w:t>
      </w:r>
      <w:r w:rsidR="00BE15D2" w:rsidRPr="00F753B6">
        <w:rPr>
          <w:rStyle w:val="Heading2Char"/>
        </w:rPr>
        <w:t>enalties</w:t>
      </w:r>
      <w:bookmarkEnd w:id="30"/>
      <w:bookmarkEnd w:id="31"/>
      <w:bookmarkEnd w:id="32"/>
      <w:r w:rsidR="00BE15D2" w:rsidRPr="00F753B6">
        <w:rPr>
          <w:rFonts w:ascii="Arial" w:hAnsi="Arial" w:cs="Arial"/>
          <w:b/>
        </w:rPr>
        <w:t>.</w:t>
      </w:r>
      <w:r w:rsidR="00021B46" w:rsidRPr="00F753B6">
        <w:rPr>
          <w:rFonts w:ascii="Arial" w:hAnsi="Arial" w:cs="Arial"/>
          <w:b/>
        </w:rPr>
        <w:t xml:space="preserve"> </w:t>
      </w:r>
      <w:r w:rsidR="00766ABA" w:rsidRPr="00F753B6">
        <w:rPr>
          <w:rFonts w:ascii="Arial" w:hAnsi="Arial" w:cs="Arial"/>
        </w:rPr>
        <w:t xml:space="preserve">When an application is properly presented, the writ </w:t>
      </w:r>
      <w:r w:rsidR="00601216" w:rsidRPr="00F753B6">
        <w:rPr>
          <w:rFonts w:ascii="Arial" w:hAnsi="Arial" w:cs="Arial"/>
        </w:rPr>
        <w:t>must</w:t>
      </w:r>
      <w:r w:rsidR="00766ABA" w:rsidRPr="00F753B6">
        <w:rPr>
          <w:rFonts w:ascii="Arial" w:hAnsi="Arial" w:cs="Arial"/>
        </w:rPr>
        <w:t xml:space="preserve"> be granted without delay. G.S. 17-9. If a judge refuses to grant a writ, “such judge shall forfeit . . . [$2,500].” G.S. 17-10. </w:t>
      </w:r>
    </w:p>
    <w:p w14:paraId="280CDAB3" w14:textId="77777777" w:rsidR="00847312" w:rsidRPr="00F753B6" w:rsidRDefault="00847312" w:rsidP="00847312">
      <w:pPr>
        <w:pStyle w:val="ablock1"/>
        <w:ind w:left="1440" w:firstLine="0"/>
        <w:jc w:val="left"/>
        <w:rPr>
          <w:rFonts w:ascii="Arial" w:hAnsi="Arial" w:cs="Arial"/>
          <w:sz w:val="22"/>
          <w:szCs w:val="22"/>
        </w:rPr>
      </w:pPr>
    </w:p>
    <w:p w14:paraId="102EC58B" w14:textId="77777777" w:rsidR="001A5B1F" w:rsidRPr="00F753B6" w:rsidRDefault="00847312" w:rsidP="00943D00">
      <w:pPr>
        <w:pStyle w:val="ListParagraph"/>
        <w:numPr>
          <w:ilvl w:val="0"/>
          <w:numId w:val="5"/>
        </w:numPr>
        <w:spacing w:after="0"/>
      </w:pPr>
      <w:bookmarkStart w:id="33" w:name="_Toc384640298"/>
      <w:bookmarkStart w:id="34" w:name="_Toc177634507"/>
      <w:bookmarkStart w:id="35" w:name="_Toc177641503"/>
      <w:r w:rsidRPr="00F753B6">
        <w:rPr>
          <w:rStyle w:val="Heading2Char"/>
        </w:rPr>
        <w:t>Form of The W</w:t>
      </w:r>
      <w:r w:rsidR="00766ABA" w:rsidRPr="00F753B6">
        <w:rPr>
          <w:rStyle w:val="Heading2Char"/>
        </w:rPr>
        <w:t>rit</w:t>
      </w:r>
      <w:bookmarkEnd w:id="33"/>
      <w:bookmarkEnd w:id="34"/>
      <w:bookmarkEnd w:id="35"/>
      <w:r w:rsidR="00943D00" w:rsidRPr="00F753B6">
        <w:t xml:space="preserve"> </w:t>
      </w:r>
    </w:p>
    <w:p w14:paraId="6D5D2808" w14:textId="77777777" w:rsidR="001A5B1F" w:rsidRPr="00F753B6" w:rsidRDefault="00847312" w:rsidP="00847312">
      <w:pPr>
        <w:pStyle w:val="ablock1"/>
        <w:numPr>
          <w:ilvl w:val="0"/>
          <w:numId w:val="7"/>
        </w:numPr>
        <w:ind w:left="2160" w:hanging="720"/>
        <w:jc w:val="left"/>
        <w:rPr>
          <w:rFonts w:ascii="Arial" w:hAnsi="Arial" w:cs="Arial"/>
          <w:sz w:val="22"/>
          <w:szCs w:val="22"/>
        </w:rPr>
      </w:pPr>
      <w:r w:rsidRPr="00F753B6">
        <w:rPr>
          <w:rFonts w:ascii="Arial" w:hAnsi="Arial" w:cs="Arial"/>
          <w:b/>
          <w:sz w:val="22"/>
          <w:szCs w:val="22"/>
        </w:rPr>
        <w:t>Sample W</w:t>
      </w:r>
      <w:r w:rsidR="001A5B1F" w:rsidRPr="00F753B6">
        <w:rPr>
          <w:rFonts w:ascii="Arial" w:hAnsi="Arial" w:cs="Arial"/>
          <w:b/>
          <w:sz w:val="22"/>
          <w:szCs w:val="22"/>
        </w:rPr>
        <w:t xml:space="preserve">rit. </w:t>
      </w:r>
      <w:r w:rsidR="00331603" w:rsidRPr="00F753B6">
        <w:rPr>
          <w:rFonts w:ascii="Arial" w:hAnsi="Arial" w:cs="Arial"/>
          <w:sz w:val="22"/>
          <w:szCs w:val="22"/>
        </w:rPr>
        <w:t xml:space="preserve">A sample writ is </w:t>
      </w:r>
      <w:r w:rsidR="00A02BF5" w:rsidRPr="00F753B6">
        <w:rPr>
          <w:rFonts w:ascii="Arial" w:hAnsi="Arial" w:cs="Arial"/>
          <w:sz w:val="22"/>
          <w:szCs w:val="22"/>
        </w:rPr>
        <w:t>provided in Appendix A.</w:t>
      </w:r>
      <w:r w:rsidR="00331603" w:rsidRPr="00F753B6">
        <w:rPr>
          <w:rFonts w:ascii="Arial" w:hAnsi="Arial" w:cs="Arial"/>
          <w:sz w:val="22"/>
          <w:szCs w:val="22"/>
        </w:rPr>
        <w:t xml:space="preserve"> </w:t>
      </w:r>
    </w:p>
    <w:p w14:paraId="29D5A023" w14:textId="77777777" w:rsidR="001A5B1F" w:rsidRPr="00F753B6" w:rsidRDefault="001A5B1F" w:rsidP="00847312">
      <w:pPr>
        <w:pStyle w:val="ablock1"/>
        <w:numPr>
          <w:ilvl w:val="0"/>
          <w:numId w:val="7"/>
        </w:numPr>
        <w:ind w:left="2160" w:hanging="720"/>
        <w:jc w:val="left"/>
        <w:rPr>
          <w:rFonts w:ascii="Arial" w:hAnsi="Arial" w:cs="Arial"/>
          <w:sz w:val="22"/>
          <w:szCs w:val="22"/>
        </w:rPr>
      </w:pPr>
      <w:r w:rsidRPr="00F753B6">
        <w:rPr>
          <w:rFonts w:ascii="Arial" w:hAnsi="Arial" w:cs="Arial"/>
          <w:b/>
          <w:sz w:val="22"/>
          <w:szCs w:val="22"/>
        </w:rPr>
        <w:t>Defects.</w:t>
      </w:r>
      <w:r w:rsidRPr="00F753B6">
        <w:rPr>
          <w:rFonts w:ascii="Arial" w:hAnsi="Arial" w:cs="Arial"/>
          <w:sz w:val="22"/>
          <w:szCs w:val="22"/>
        </w:rPr>
        <w:t xml:space="preserve"> </w:t>
      </w:r>
      <w:r w:rsidR="00331603" w:rsidRPr="00F753B6">
        <w:rPr>
          <w:rFonts w:ascii="Arial" w:hAnsi="Arial" w:cs="Arial"/>
          <w:sz w:val="22"/>
          <w:szCs w:val="22"/>
        </w:rPr>
        <w:t xml:space="preserve">A writ may not be disobeyed on grounds of defect in form. G.S. 17-11. </w:t>
      </w:r>
    </w:p>
    <w:p w14:paraId="036D217B" w14:textId="77777777" w:rsidR="001A5B1F" w:rsidRPr="00F753B6" w:rsidRDefault="00847312" w:rsidP="00847312">
      <w:pPr>
        <w:pStyle w:val="ablock1"/>
        <w:numPr>
          <w:ilvl w:val="0"/>
          <w:numId w:val="7"/>
        </w:numPr>
        <w:ind w:left="2160" w:hanging="720"/>
        <w:jc w:val="left"/>
        <w:rPr>
          <w:rFonts w:ascii="Arial" w:hAnsi="Arial" w:cs="Arial"/>
          <w:sz w:val="22"/>
          <w:szCs w:val="22"/>
        </w:rPr>
      </w:pPr>
      <w:r w:rsidRPr="00F753B6">
        <w:rPr>
          <w:rFonts w:ascii="Arial" w:hAnsi="Arial" w:cs="Arial"/>
          <w:b/>
          <w:sz w:val="22"/>
          <w:szCs w:val="22"/>
        </w:rPr>
        <w:t>Naming C</w:t>
      </w:r>
      <w:r w:rsidR="001A5B1F" w:rsidRPr="00F753B6">
        <w:rPr>
          <w:rFonts w:ascii="Arial" w:hAnsi="Arial" w:cs="Arial"/>
          <w:b/>
          <w:sz w:val="22"/>
          <w:szCs w:val="22"/>
        </w:rPr>
        <w:t xml:space="preserve">ustodian and </w:t>
      </w:r>
      <w:r w:rsidRPr="00F753B6">
        <w:rPr>
          <w:rFonts w:ascii="Arial" w:hAnsi="Arial" w:cs="Arial"/>
          <w:b/>
          <w:sz w:val="22"/>
          <w:szCs w:val="22"/>
        </w:rPr>
        <w:t>P</w:t>
      </w:r>
      <w:r w:rsidR="00F331B7" w:rsidRPr="00F753B6">
        <w:rPr>
          <w:rFonts w:ascii="Arial" w:hAnsi="Arial" w:cs="Arial"/>
          <w:b/>
          <w:sz w:val="22"/>
          <w:szCs w:val="22"/>
        </w:rPr>
        <w:t>arty</w:t>
      </w:r>
      <w:r w:rsidR="001A5B1F" w:rsidRPr="00F753B6">
        <w:rPr>
          <w:rFonts w:ascii="Arial" w:hAnsi="Arial" w:cs="Arial"/>
          <w:b/>
          <w:sz w:val="22"/>
          <w:szCs w:val="22"/>
        </w:rPr>
        <w:t>.</w:t>
      </w:r>
      <w:r w:rsidR="001A5B1F" w:rsidRPr="00F753B6">
        <w:rPr>
          <w:rFonts w:ascii="Arial" w:hAnsi="Arial" w:cs="Arial"/>
          <w:sz w:val="22"/>
          <w:szCs w:val="22"/>
        </w:rPr>
        <w:t xml:space="preserve"> The writ is sufficient if it names the </w:t>
      </w:r>
      <w:r w:rsidR="00294E3A" w:rsidRPr="00F753B6">
        <w:rPr>
          <w:rFonts w:ascii="Arial" w:hAnsi="Arial" w:cs="Arial"/>
          <w:sz w:val="22"/>
          <w:szCs w:val="22"/>
        </w:rPr>
        <w:t xml:space="preserve">custodian by the </w:t>
      </w:r>
      <w:r w:rsidR="001A5B1F" w:rsidRPr="00F753B6">
        <w:rPr>
          <w:rFonts w:ascii="Arial" w:hAnsi="Arial" w:cs="Arial"/>
          <w:sz w:val="22"/>
          <w:szCs w:val="22"/>
        </w:rPr>
        <w:t xml:space="preserve">name </w:t>
      </w:r>
      <w:r w:rsidR="002B28F2" w:rsidRPr="00F753B6">
        <w:rPr>
          <w:rFonts w:ascii="Arial" w:hAnsi="Arial" w:cs="Arial"/>
          <w:sz w:val="22"/>
          <w:szCs w:val="22"/>
        </w:rPr>
        <w:t xml:space="preserve">of </w:t>
      </w:r>
      <w:r w:rsidR="00595042" w:rsidRPr="00F753B6">
        <w:rPr>
          <w:rFonts w:ascii="Arial" w:hAnsi="Arial" w:cs="Arial"/>
          <w:sz w:val="22"/>
          <w:szCs w:val="22"/>
        </w:rPr>
        <w:t>his or her</w:t>
      </w:r>
      <w:r w:rsidR="001A5B1F" w:rsidRPr="00F753B6">
        <w:rPr>
          <w:rFonts w:ascii="Arial" w:hAnsi="Arial" w:cs="Arial"/>
          <w:sz w:val="22"/>
          <w:szCs w:val="22"/>
        </w:rPr>
        <w:t xml:space="preserve"> office or </w:t>
      </w:r>
      <w:r w:rsidR="00F331B7" w:rsidRPr="00F753B6">
        <w:rPr>
          <w:rFonts w:ascii="Arial" w:hAnsi="Arial" w:cs="Arial"/>
          <w:sz w:val="22"/>
          <w:szCs w:val="22"/>
        </w:rPr>
        <w:t xml:space="preserve">by </w:t>
      </w:r>
      <w:r w:rsidR="001A5B1F" w:rsidRPr="00F753B6">
        <w:rPr>
          <w:rFonts w:ascii="Arial" w:hAnsi="Arial" w:cs="Arial"/>
          <w:sz w:val="22"/>
          <w:szCs w:val="22"/>
        </w:rPr>
        <w:t xml:space="preserve">natural name. G.S. 17-11. If those names </w:t>
      </w:r>
      <w:r w:rsidR="00294E3A" w:rsidRPr="00F753B6">
        <w:rPr>
          <w:rFonts w:ascii="Arial" w:hAnsi="Arial" w:cs="Arial"/>
          <w:sz w:val="22"/>
          <w:szCs w:val="22"/>
        </w:rPr>
        <w:t>a</w:t>
      </w:r>
      <w:r w:rsidR="001A5B1F" w:rsidRPr="00F753B6">
        <w:rPr>
          <w:rFonts w:ascii="Arial" w:hAnsi="Arial" w:cs="Arial"/>
          <w:sz w:val="22"/>
          <w:szCs w:val="22"/>
        </w:rPr>
        <w:t xml:space="preserve">re unknown, </w:t>
      </w:r>
      <w:r w:rsidR="00294E3A" w:rsidRPr="00F753B6">
        <w:rPr>
          <w:rFonts w:ascii="Arial" w:hAnsi="Arial" w:cs="Arial"/>
          <w:sz w:val="22"/>
          <w:szCs w:val="22"/>
        </w:rPr>
        <w:t>the custodian</w:t>
      </w:r>
      <w:r w:rsidR="001A5B1F" w:rsidRPr="00F753B6">
        <w:rPr>
          <w:rFonts w:ascii="Arial" w:hAnsi="Arial" w:cs="Arial"/>
          <w:sz w:val="22"/>
          <w:szCs w:val="22"/>
        </w:rPr>
        <w:t xml:space="preserve"> may be “described by an assumed appellation</w:t>
      </w:r>
      <w:r w:rsidR="00F331B7" w:rsidRPr="00F753B6">
        <w:rPr>
          <w:rFonts w:ascii="Arial" w:hAnsi="Arial" w:cs="Arial"/>
          <w:sz w:val="22"/>
          <w:szCs w:val="22"/>
        </w:rPr>
        <w:t xml:space="preserve">.” </w:t>
      </w:r>
      <w:r w:rsidR="001A5B1F" w:rsidRPr="00F753B6">
        <w:rPr>
          <w:rFonts w:ascii="Arial" w:hAnsi="Arial" w:cs="Arial"/>
          <w:i/>
          <w:sz w:val="22"/>
          <w:szCs w:val="22"/>
        </w:rPr>
        <w:t xml:space="preserve">Id. </w:t>
      </w:r>
      <w:r w:rsidR="001A5B1F" w:rsidRPr="00F753B6">
        <w:rPr>
          <w:rFonts w:ascii="Arial" w:hAnsi="Arial" w:cs="Arial"/>
          <w:sz w:val="22"/>
          <w:szCs w:val="22"/>
        </w:rPr>
        <w:t xml:space="preserve">The writ is sufficient </w:t>
      </w:r>
      <w:r w:rsidR="00252C65" w:rsidRPr="00F753B6">
        <w:rPr>
          <w:rFonts w:ascii="Arial" w:hAnsi="Arial" w:cs="Arial"/>
          <w:sz w:val="22"/>
          <w:szCs w:val="22"/>
        </w:rPr>
        <w:t>as</w:t>
      </w:r>
      <w:r w:rsidR="001A5B1F" w:rsidRPr="00F753B6">
        <w:rPr>
          <w:rFonts w:ascii="Arial" w:hAnsi="Arial" w:cs="Arial"/>
          <w:sz w:val="22"/>
          <w:szCs w:val="22"/>
        </w:rPr>
        <w:t xml:space="preserve"> long as the </w:t>
      </w:r>
      <w:r w:rsidR="00294E3A" w:rsidRPr="00F753B6">
        <w:rPr>
          <w:rFonts w:ascii="Arial" w:hAnsi="Arial" w:cs="Arial"/>
          <w:sz w:val="22"/>
          <w:szCs w:val="22"/>
        </w:rPr>
        <w:t xml:space="preserve">party is designated by name. </w:t>
      </w:r>
      <w:r w:rsidR="00294E3A" w:rsidRPr="00F753B6">
        <w:rPr>
          <w:rFonts w:ascii="Arial" w:hAnsi="Arial" w:cs="Arial"/>
          <w:i/>
          <w:sz w:val="22"/>
          <w:szCs w:val="22"/>
        </w:rPr>
        <w:t xml:space="preserve">Id. </w:t>
      </w:r>
      <w:r w:rsidR="00294E3A" w:rsidRPr="00F753B6">
        <w:rPr>
          <w:rFonts w:ascii="Arial" w:hAnsi="Arial" w:cs="Arial"/>
          <w:sz w:val="22"/>
          <w:szCs w:val="22"/>
        </w:rPr>
        <w:t xml:space="preserve">If the party’s </w:t>
      </w:r>
      <w:r w:rsidR="00595042" w:rsidRPr="00F753B6">
        <w:rPr>
          <w:rFonts w:ascii="Arial" w:hAnsi="Arial" w:cs="Arial"/>
          <w:sz w:val="22"/>
          <w:szCs w:val="22"/>
        </w:rPr>
        <w:t xml:space="preserve">name </w:t>
      </w:r>
      <w:r w:rsidR="00294E3A" w:rsidRPr="00F753B6">
        <w:rPr>
          <w:rFonts w:ascii="Arial" w:hAnsi="Arial" w:cs="Arial"/>
          <w:sz w:val="22"/>
          <w:szCs w:val="22"/>
        </w:rPr>
        <w:t xml:space="preserve">is </w:t>
      </w:r>
      <w:r w:rsidR="001A5B1F" w:rsidRPr="00F753B6">
        <w:rPr>
          <w:rFonts w:ascii="Arial" w:hAnsi="Arial" w:cs="Arial"/>
          <w:sz w:val="22"/>
          <w:szCs w:val="22"/>
        </w:rPr>
        <w:t xml:space="preserve">uncertain or unknown, </w:t>
      </w:r>
      <w:r w:rsidR="00294E3A" w:rsidRPr="00F753B6">
        <w:rPr>
          <w:rFonts w:ascii="Arial" w:hAnsi="Arial" w:cs="Arial"/>
          <w:sz w:val="22"/>
          <w:szCs w:val="22"/>
        </w:rPr>
        <w:t xml:space="preserve">the party </w:t>
      </w:r>
      <w:r w:rsidR="001A5B1F" w:rsidRPr="00F753B6">
        <w:rPr>
          <w:rFonts w:ascii="Arial" w:hAnsi="Arial" w:cs="Arial"/>
          <w:sz w:val="22"/>
          <w:szCs w:val="22"/>
        </w:rPr>
        <w:t>may be described “by an assumed appellation or in any other way, so as to designate the person intended.”</w:t>
      </w:r>
      <w:r w:rsidR="00294E3A" w:rsidRPr="00F753B6">
        <w:rPr>
          <w:rFonts w:ascii="Arial" w:hAnsi="Arial" w:cs="Arial"/>
          <w:sz w:val="22"/>
          <w:szCs w:val="22"/>
        </w:rPr>
        <w:t xml:space="preserve"> </w:t>
      </w:r>
      <w:r w:rsidR="00294E3A" w:rsidRPr="00F753B6">
        <w:rPr>
          <w:rFonts w:ascii="Arial" w:hAnsi="Arial" w:cs="Arial"/>
          <w:i/>
          <w:sz w:val="22"/>
          <w:szCs w:val="22"/>
        </w:rPr>
        <w:t>Id.</w:t>
      </w:r>
    </w:p>
    <w:p w14:paraId="0CAA1918" w14:textId="77777777" w:rsidR="00DF725E" w:rsidRPr="00F753B6" w:rsidRDefault="00847312" w:rsidP="00847312">
      <w:pPr>
        <w:pStyle w:val="ablock1"/>
        <w:numPr>
          <w:ilvl w:val="0"/>
          <w:numId w:val="7"/>
        </w:numPr>
        <w:ind w:left="2160" w:hanging="720"/>
        <w:jc w:val="left"/>
        <w:rPr>
          <w:rFonts w:ascii="Arial" w:hAnsi="Arial" w:cs="Arial"/>
          <w:sz w:val="22"/>
          <w:szCs w:val="22"/>
        </w:rPr>
      </w:pPr>
      <w:r w:rsidRPr="00F753B6">
        <w:rPr>
          <w:rFonts w:ascii="Arial" w:hAnsi="Arial" w:cs="Arial"/>
          <w:b/>
          <w:sz w:val="22"/>
          <w:szCs w:val="22"/>
        </w:rPr>
        <w:t>Setting Time for R</w:t>
      </w:r>
      <w:r w:rsidR="00DF725E" w:rsidRPr="00F753B6">
        <w:rPr>
          <w:rFonts w:ascii="Arial" w:hAnsi="Arial" w:cs="Arial"/>
          <w:b/>
          <w:sz w:val="22"/>
          <w:szCs w:val="22"/>
        </w:rPr>
        <w:t>eturn.</w:t>
      </w:r>
      <w:r w:rsidR="00DF725E" w:rsidRPr="00F753B6">
        <w:rPr>
          <w:rFonts w:ascii="Arial" w:hAnsi="Arial" w:cs="Arial"/>
          <w:sz w:val="22"/>
          <w:szCs w:val="22"/>
        </w:rPr>
        <w:t xml:space="preserve"> </w:t>
      </w:r>
      <w:r w:rsidR="00500DF1" w:rsidRPr="00F753B6">
        <w:rPr>
          <w:rFonts w:ascii="Arial" w:hAnsi="Arial" w:cs="Arial"/>
          <w:sz w:val="22"/>
          <w:szCs w:val="22"/>
        </w:rPr>
        <w:t xml:space="preserve">Return of the writ refers to the </w:t>
      </w:r>
      <w:r w:rsidR="00294E3A" w:rsidRPr="00F753B6">
        <w:rPr>
          <w:rFonts w:ascii="Arial" w:hAnsi="Arial" w:cs="Arial"/>
          <w:sz w:val="22"/>
          <w:szCs w:val="22"/>
        </w:rPr>
        <w:t>custodian’s response and production of the party before the court</w:t>
      </w:r>
      <w:r w:rsidR="00500DF1" w:rsidRPr="00F753B6">
        <w:rPr>
          <w:rFonts w:ascii="Arial" w:hAnsi="Arial" w:cs="Arial"/>
          <w:sz w:val="22"/>
          <w:szCs w:val="22"/>
        </w:rPr>
        <w:t xml:space="preserve">. The judge may set the time for return for a </w:t>
      </w:r>
      <w:r w:rsidR="00294E3A" w:rsidRPr="00F753B6">
        <w:rPr>
          <w:rFonts w:ascii="Arial" w:hAnsi="Arial" w:cs="Arial"/>
          <w:sz w:val="22"/>
          <w:szCs w:val="22"/>
        </w:rPr>
        <w:t>specific date</w:t>
      </w:r>
      <w:r w:rsidR="00500DF1" w:rsidRPr="00F753B6">
        <w:rPr>
          <w:rFonts w:ascii="Arial" w:hAnsi="Arial" w:cs="Arial"/>
          <w:sz w:val="22"/>
          <w:szCs w:val="22"/>
        </w:rPr>
        <w:t xml:space="preserve"> or immediately, “as the case may require.” G.S. 17-13. </w:t>
      </w:r>
      <w:r w:rsidR="008653BA" w:rsidRPr="00F753B6">
        <w:rPr>
          <w:rFonts w:ascii="Arial" w:hAnsi="Arial" w:cs="Arial"/>
          <w:sz w:val="22"/>
          <w:szCs w:val="22"/>
        </w:rPr>
        <w:t>For the special rules about the return that apply in capital cases, see section VII</w:t>
      </w:r>
      <w:r w:rsidR="00C223C6" w:rsidRPr="00F753B6">
        <w:rPr>
          <w:rFonts w:ascii="Arial" w:hAnsi="Arial" w:cs="Arial"/>
          <w:sz w:val="22"/>
          <w:szCs w:val="22"/>
        </w:rPr>
        <w:t>I</w:t>
      </w:r>
      <w:r w:rsidR="008653BA" w:rsidRPr="00F753B6">
        <w:rPr>
          <w:rFonts w:ascii="Arial" w:hAnsi="Arial" w:cs="Arial"/>
          <w:sz w:val="22"/>
          <w:szCs w:val="22"/>
        </w:rPr>
        <w:t>, below.</w:t>
      </w:r>
    </w:p>
    <w:p w14:paraId="7491640A" w14:textId="77777777" w:rsidR="00847312" w:rsidRPr="00F753B6" w:rsidRDefault="00847312" w:rsidP="00847312">
      <w:pPr>
        <w:pStyle w:val="ListParagraph"/>
        <w:spacing w:after="0" w:line="240" w:lineRule="auto"/>
        <w:ind w:left="1440"/>
        <w:rPr>
          <w:rFonts w:ascii="Arial" w:hAnsi="Arial" w:cs="Arial"/>
        </w:rPr>
      </w:pPr>
    </w:p>
    <w:p w14:paraId="08B7C7ED" w14:textId="77777777" w:rsidR="001A5B1F" w:rsidRPr="00F753B6" w:rsidRDefault="001A5B1F" w:rsidP="00847312">
      <w:pPr>
        <w:pStyle w:val="ListParagraph"/>
        <w:numPr>
          <w:ilvl w:val="0"/>
          <w:numId w:val="5"/>
        </w:numPr>
        <w:spacing w:after="0" w:line="240" w:lineRule="auto"/>
        <w:rPr>
          <w:rFonts w:ascii="Arial" w:hAnsi="Arial" w:cs="Arial"/>
        </w:rPr>
      </w:pPr>
      <w:bookmarkStart w:id="36" w:name="_Toc384640299"/>
      <w:bookmarkStart w:id="37" w:name="_Toc177634508"/>
      <w:bookmarkStart w:id="38" w:name="_Toc177641504"/>
      <w:r w:rsidRPr="00F753B6">
        <w:rPr>
          <w:rStyle w:val="Heading2Char"/>
        </w:rPr>
        <w:t>Service</w:t>
      </w:r>
      <w:r w:rsidR="00847312" w:rsidRPr="00F753B6">
        <w:rPr>
          <w:rStyle w:val="Heading2Char"/>
        </w:rPr>
        <w:t xml:space="preserve"> of W</w:t>
      </w:r>
      <w:r w:rsidR="00601216" w:rsidRPr="00F753B6">
        <w:rPr>
          <w:rStyle w:val="Heading2Char"/>
        </w:rPr>
        <w:t>rit</w:t>
      </w:r>
      <w:bookmarkEnd w:id="36"/>
      <w:bookmarkEnd w:id="37"/>
      <w:bookmarkEnd w:id="38"/>
      <w:r w:rsidRPr="00F753B6">
        <w:rPr>
          <w:rFonts w:ascii="Arial" w:hAnsi="Arial" w:cs="Arial"/>
          <w:b/>
        </w:rPr>
        <w:t xml:space="preserve">. </w:t>
      </w:r>
      <w:r w:rsidR="00294E3A" w:rsidRPr="00F753B6">
        <w:rPr>
          <w:rFonts w:ascii="Arial" w:hAnsi="Arial" w:cs="Arial"/>
        </w:rPr>
        <w:t xml:space="preserve">G.S. 17-12 sets out the requirements for service of the writ. </w:t>
      </w:r>
      <w:r w:rsidRPr="00F753B6">
        <w:rPr>
          <w:rFonts w:ascii="Arial" w:hAnsi="Arial" w:cs="Arial"/>
        </w:rPr>
        <w:t xml:space="preserve">Typically </w:t>
      </w:r>
      <w:r w:rsidR="00294E3A" w:rsidRPr="00F753B6">
        <w:rPr>
          <w:rFonts w:ascii="Arial" w:hAnsi="Arial" w:cs="Arial"/>
        </w:rPr>
        <w:t>service is done b</w:t>
      </w:r>
      <w:r w:rsidRPr="00F753B6">
        <w:rPr>
          <w:rFonts w:ascii="Arial" w:hAnsi="Arial" w:cs="Arial"/>
        </w:rPr>
        <w:t xml:space="preserve">y </w:t>
      </w:r>
      <w:r w:rsidR="00294E3A" w:rsidRPr="00F753B6">
        <w:rPr>
          <w:rFonts w:ascii="Arial" w:hAnsi="Arial" w:cs="Arial"/>
        </w:rPr>
        <w:t xml:space="preserve">a </w:t>
      </w:r>
      <w:r w:rsidRPr="00F753B6">
        <w:rPr>
          <w:rFonts w:ascii="Arial" w:hAnsi="Arial" w:cs="Arial"/>
        </w:rPr>
        <w:t>Sheriff o</w:t>
      </w:r>
      <w:r w:rsidR="00601216" w:rsidRPr="00F753B6">
        <w:rPr>
          <w:rFonts w:ascii="Arial" w:hAnsi="Arial" w:cs="Arial"/>
        </w:rPr>
        <w:t>r</w:t>
      </w:r>
      <w:r w:rsidRPr="00F753B6">
        <w:rPr>
          <w:rFonts w:ascii="Arial" w:hAnsi="Arial" w:cs="Arial"/>
        </w:rPr>
        <w:t xml:space="preserve"> Deputy</w:t>
      </w:r>
      <w:r w:rsidR="00601216" w:rsidRPr="00F753B6">
        <w:rPr>
          <w:rFonts w:ascii="Arial" w:hAnsi="Arial" w:cs="Arial"/>
        </w:rPr>
        <w:t xml:space="preserve"> Sheriff</w:t>
      </w:r>
      <w:r w:rsidRPr="00F753B6">
        <w:rPr>
          <w:rFonts w:ascii="Arial" w:hAnsi="Arial" w:cs="Arial"/>
        </w:rPr>
        <w:t xml:space="preserve">. </w:t>
      </w:r>
    </w:p>
    <w:p w14:paraId="0D7D7EFB" w14:textId="77777777" w:rsidR="00391949" w:rsidRPr="00F753B6" w:rsidRDefault="00391949" w:rsidP="00391949">
      <w:pPr>
        <w:pStyle w:val="ListParagraph"/>
        <w:spacing w:after="0" w:line="240" w:lineRule="auto"/>
        <w:rPr>
          <w:rFonts w:ascii="Arial" w:hAnsi="Arial" w:cs="Arial"/>
        </w:rPr>
      </w:pPr>
    </w:p>
    <w:p w14:paraId="227D1949" w14:textId="77777777" w:rsidR="00331603" w:rsidRPr="00F753B6" w:rsidRDefault="00DF725E" w:rsidP="00943D00">
      <w:pPr>
        <w:pStyle w:val="Heading1"/>
      </w:pPr>
      <w:bookmarkStart w:id="39" w:name="_Toc384640300"/>
      <w:bookmarkStart w:id="40" w:name="_Toc177634509"/>
      <w:bookmarkStart w:id="41" w:name="_Toc177641505"/>
      <w:r w:rsidRPr="00F753B6">
        <w:t>Return</w:t>
      </w:r>
      <w:r w:rsidR="00847312" w:rsidRPr="00F753B6">
        <w:t xml:space="preserve"> and P</w:t>
      </w:r>
      <w:r w:rsidR="00601216" w:rsidRPr="00F753B6">
        <w:t xml:space="preserve">roduction of </w:t>
      </w:r>
      <w:r w:rsidR="00847312" w:rsidRPr="00F753B6">
        <w:t>P</w:t>
      </w:r>
      <w:r w:rsidR="00595042" w:rsidRPr="00F753B6">
        <w:t>arty</w:t>
      </w:r>
      <w:bookmarkEnd w:id="39"/>
      <w:bookmarkEnd w:id="40"/>
      <w:bookmarkEnd w:id="41"/>
    </w:p>
    <w:p w14:paraId="343FBE8A" w14:textId="77777777" w:rsidR="00B90179" w:rsidRPr="00F753B6" w:rsidRDefault="00B90179" w:rsidP="00847312">
      <w:pPr>
        <w:pStyle w:val="ListParagraph"/>
        <w:numPr>
          <w:ilvl w:val="0"/>
          <w:numId w:val="11"/>
        </w:numPr>
        <w:spacing w:after="0" w:line="240" w:lineRule="auto"/>
        <w:ind w:left="1440" w:hanging="720"/>
        <w:rPr>
          <w:rFonts w:ascii="Arial" w:hAnsi="Arial" w:cs="Arial"/>
        </w:rPr>
      </w:pPr>
      <w:bookmarkStart w:id="42" w:name="_Toc384640301"/>
      <w:bookmarkStart w:id="43" w:name="_Toc177634510"/>
      <w:bookmarkStart w:id="44" w:name="_Toc177641506"/>
      <w:r w:rsidRPr="00F753B6">
        <w:rPr>
          <w:rStyle w:val="Heading2Char"/>
        </w:rPr>
        <w:t>Return</w:t>
      </w:r>
      <w:bookmarkEnd w:id="42"/>
      <w:bookmarkEnd w:id="43"/>
      <w:bookmarkEnd w:id="44"/>
    </w:p>
    <w:p w14:paraId="0C7D96BE" w14:textId="77777777" w:rsidR="00B90179" w:rsidRPr="00F753B6" w:rsidRDefault="00B90179" w:rsidP="00847312">
      <w:pPr>
        <w:pStyle w:val="ListParagraph"/>
        <w:numPr>
          <w:ilvl w:val="0"/>
          <w:numId w:val="12"/>
        </w:numPr>
        <w:spacing w:after="0" w:line="240" w:lineRule="auto"/>
        <w:ind w:left="2160" w:hanging="720"/>
        <w:rPr>
          <w:rFonts w:ascii="Arial" w:hAnsi="Arial" w:cs="Arial"/>
        </w:rPr>
      </w:pPr>
      <w:r w:rsidRPr="00F753B6">
        <w:rPr>
          <w:rFonts w:ascii="Arial" w:hAnsi="Arial" w:cs="Arial"/>
          <w:b/>
        </w:rPr>
        <w:t xml:space="preserve">Form. </w:t>
      </w:r>
      <w:r w:rsidRPr="00F753B6">
        <w:rPr>
          <w:rFonts w:ascii="Arial" w:hAnsi="Arial" w:cs="Arial"/>
        </w:rPr>
        <w:t xml:space="preserve">The </w:t>
      </w:r>
      <w:r w:rsidR="00294E3A" w:rsidRPr="00F753B6">
        <w:rPr>
          <w:rFonts w:ascii="Arial" w:hAnsi="Arial" w:cs="Arial"/>
        </w:rPr>
        <w:t>custodian</w:t>
      </w:r>
      <w:r w:rsidR="00500DF1" w:rsidRPr="00F753B6">
        <w:rPr>
          <w:rFonts w:ascii="Arial" w:hAnsi="Arial" w:cs="Arial"/>
        </w:rPr>
        <w:t xml:space="preserve"> must make a return in writing</w:t>
      </w:r>
      <w:r w:rsidRPr="00F753B6">
        <w:rPr>
          <w:rFonts w:ascii="Arial" w:hAnsi="Arial" w:cs="Arial"/>
        </w:rPr>
        <w:t xml:space="preserve">. G.S. 17-14. Except when that person is a </w:t>
      </w:r>
      <w:r w:rsidR="00500DF1" w:rsidRPr="00F753B6">
        <w:rPr>
          <w:rFonts w:ascii="Arial" w:hAnsi="Arial" w:cs="Arial"/>
        </w:rPr>
        <w:t xml:space="preserve">sworn public officer </w:t>
      </w:r>
      <w:r w:rsidR="00F331B7" w:rsidRPr="00F753B6">
        <w:rPr>
          <w:rFonts w:ascii="Arial" w:hAnsi="Arial" w:cs="Arial"/>
        </w:rPr>
        <w:t xml:space="preserve">acting in </w:t>
      </w:r>
      <w:r w:rsidR="00294E3A" w:rsidRPr="00F753B6">
        <w:rPr>
          <w:rFonts w:ascii="Arial" w:hAnsi="Arial" w:cs="Arial"/>
        </w:rPr>
        <w:t>an</w:t>
      </w:r>
      <w:r w:rsidRPr="00F753B6">
        <w:rPr>
          <w:rFonts w:ascii="Arial" w:hAnsi="Arial" w:cs="Arial"/>
        </w:rPr>
        <w:t xml:space="preserve"> </w:t>
      </w:r>
      <w:r w:rsidR="00500DF1" w:rsidRPr="00F753B6">
        <w:rPr>
          <w:rFonts w:ascii="Arial" w:hAnsi="Arial" w:cs="Arial"/>
        </w:rPr>
        <w:t xml:space="preserve">official capacity, </w:t>
      </w:r>
      <w:r w:rsidRPr="00F753B6">
        <w:rPr>
          <w:rFonts w:ascii="Arial" w:hAnsi="Arial" w:cs="Arial"/>
        </w:rPr>
        <w:t xml:space="preserve">the return must be </w:t>
      </w:r>
      <w:r w:rsidR="00500DF1" w:rsidRPr="00F753B6">
        <w:rPr>
          <w:rFonts w:ascii="Arial" w:hAnsi="Arial" w:cs="Arial"/>
        </w:rPr>
        <w:t xml:space="preserve">verified by oath. </w:t>
      </w:r>
      <w:r w:rsidRPr="00F753B6">
        <w:rPr>
          <w:rFonts w:ascii="Arial" w:hAnsi="Arial" w:cs="Arial"/>
          <w:i/>
        </w:rPr>
        <w:t>Id.</w:t>
      </w:r>
    </w:p>
    <w:p w14:paraId="490CABFF" w14:textId="77777777" w:rsidR="00B90179" w:rsidRPr="00F753B6" w:rsidRDefault="00B90179" w:rsidP="00847312">
      <w:pPr>
        <w:pStyle w:val="ListParagraph"/>
        <w:numPr>
          <w:ilvl w:val="0"/>
          <w:numId w:val="12"/>
        </w:numPr>
        <w:spacing w:after="0" w:line="240" w:lineRule="auto"/>
        <w:ind w:left="2160" w:hanging="720"/>
        <w:rPr>
          <w:rFonts w:ascii="Arial" w:hAnsi="Arial" w:cs="Arial"/>
        </w:rPr>
      </w:pPr>
      <w:r w:rsidRPr="00F753B6">
        <w:rPr>
          <w:rFonts w:ascii="Arial" w:hAnsi="Arial" w:cs="Arial"/>
          <w:b/>
        </w:rPr>
        <w:t xml:space="preserve">Contents. </w:t>
      </w:r>
      <w:r w:rsidRPr="00F753B6">
        <w:rPr>
          <w:rFonts w:ascii="Arial" w:hAnsi="Arial" w:cs="Arial"/>
        </w:rPr>
        <w:t xml:space="preserve">G.S. 17-14 provides that the </w:t>
      </w:r>
      <w:r w:rsidR="00500DF1" w:rsidRPr="00F753B6">
        <w:rPr>
          <w:rFonts w:ascii="Arial" w:hAnsi="Arial" w:cs="Arial"/>
        </w:rPr>
        <w:t>return must state</w:t>
      </w:r>
      <w:r w:rsidRPr="00F753B6">
        <w:rPr>
          <w:rFonts w:ascii="Arial" w:hAnsi="Arial" w:cs="Arial"/>
        </w:rPr>
        <w:t>:</w:t>
      </w:r>
    </w:p>
    <w:p w14:paraId="062F3F97" w14:textId="77777777" w:rsidR="00847312" w:rsidRPr="00F753B6" w:rsidRDefault="00847312" w:rsidP="00847312">
      <w:pPr>
        <w:pStyle w:val="ListParagraph"/>
        <w:spacing w:after="0" w:line="240" w:lineRule="auto"/>
        <w:ind w:left="2160"/>
        <w:rPr>
          <w:rFonts w:ascii="Arial" w:hAnsi="Arial" w:cs="Arial"/>
        </w:rPr>
      </w:pPr>
    </w:p>
    <w:p w14:paraId="5DA73130" w14:textId="77777777" w:rsidR="00B90179" w:rsidRPr="00F753B6" w:rsidRDefault="00500DF1" w:rsidP="00F66BF1">
      <w:pPr>
        <w:pStyle w:val="ListParagraph"/>
        <w:numPr>
          <w:ilvl w:val="0"/>
          <w:numId w:val="13"/>
        </w:numPr>
        <w:spacing w:after="0" w:line="240" w:lineRule="auto"/>
        <w:ind w:left="2520"/>
        <w:rPr>
          <w:rFonts w:ascii="Arial" w:hAnsi="Arial" w:cs="Arial"/>
        </w:rPr>
      </w:pPr>
      <w:r w:rsidRPr="00F753B6">
        <w:rPr>
          <w:rFonts w:ascii="Arial" w:hAnsi="Arial" w:cs="Arial"/>
        </w:rPr>
        <w:lastRenderedPageBreak/>
        <w:t xml:space="preserve">Whether </w:t>
      </w:r>
      <w:r w:rsidR="00B90179" w:rsidRPr="00F753B6">
        <w:rPr>
          <w:rFonts w:ascii="Arial" w:hAnsi="Arial" w:cs="Arial"/>
        </w:rPr>
        <w:t xml:space="preserve">the person has </w:t>
      </w:r>
      <w:r w:rsidRPr="00F753B6">
        <w:rPr>
          <w:rFonts w:ascii="Arial" w:hAnsi="Arial" w:cs="Arial"/>
        </w:rPr>
        <w:t xml:space="preserve">the party in </w:t>
      </w:r>
      <w:r w:rsidR="00B90179" w:rsidRPr="00F753B6">
        <w:rPr>
          <w:rFonts w:ascii="Arial" w:hAnsi="Arial" w:cs="Arial"/>
        </w:rPr>
        <w:t>or her</w:t>
      </w:r>
      <w:r w:rsidRPr="00F753B6">
        <w:rPr>
          <w:rFonts w:ascii="Arial" w:hAnsi="Arial" w:cs="Arial"/>
        </w:rPr>
        <w:t xml:space="preserve"> custody or under his </w:t>
      </w:r>
      <w:r w:rsidR="00B90179" w:rsidRPr="00F753B6">
        <w:rPr>
          <w:rFonts w:ascii="Arial" w:hAnsi="Arial" w:cs="Arial"/>
        </w:rPr>
        <w:t xml:space="preserve">or her </w:t>
      </w:r>
      <w:r w:rsidRPr="00F753B6">
        <w:rPr>
          <w:rFonts w:ascii="Arial" w:hAnsi="Arial" w:cs="Arial"/>
        </w:rPr>
        <w:t>power or restraint</w:t>
      </w:r>
      <w:r w:rsidR="00B90179" w:rsidRPr="00F753B6">
        <w:rPr>
          <w:rFonts w:ascii="Arial" w:hAnsi="Arial" w:cs="Arial"/>
        </w:rPr>
        <w:t xml:space="preserve">; </w:t>
      </w:r>
    </w:p>
    <w:p w14:paraId="7216D427" w14:textId="77777777" w:rsidR="00B90179" w:rsidRPr="00F753B6" w:rsidRDefault="00B90179" w:rsidP="00F66BF1">
      <w:pPr>
        <w:pStyle w:val="ListParagraph"/>
        <w:numPr>
          <w:ilvl w:val="0"/>
          <w:numId w:val="13"/>
        </w:numPr>
        <w:spacing w:after="0" w:line="240" w:lineRule="auto"/>
        <w:ind w:left="2520"/>
        <w:rPr>
          <w:rFonts w:ascii="Arial" w:hAnsi="Arial" w:cs="Arial"/>
        </w:rPr>
      </w:pPr>
      <w:r w:rsidRPr="00F753B6">
        <w:rPr>
          <w:rFonts w:ascii="Arial" w:hAnsi="Arial" w:cs="Arial"/>
        </w:rPr>
        <w:t xml:space="preserve">If so, </w:t>
      </w:r>
      <w:r w:rsidR="00294E3A" w:rsidRPr="00F753B6">
        <w:rPr>
          <w:rFonts w:ascii="Arial" w:hAnsi="Arial" w:cs="Arial"/>
        </w:rPr>
        <w:t xml:space="preserve">the authority for the </w:t>
      </w:r>
      <w:r w:rsidR="00500DF1" w:rsidRPr="00F753B6">
        <w:rPr>
          <w:rFonts w:ascii="Arial" w:hAnsi="Arial" w:cs="Arial"/>
        </w:rPr>
        <w:t>imprisonment or restraint</w:t>
      </w:r>
      <w:r w:rsidR="00294E3A" w:rsidRPr="00F753B6">
        <w:rPr>
          <w:rFonts w:ascii="Arial" w:hAnsi="Arial" w:cs="Arial"/>
        </w:rPr>
        <w:t>;</w:t>
      </w:r>
    </w:p>
    <w:p w14:paraId="70D5D493" w14:textId="77777777" w:rsidR="00B90179" w:rsidRPr="00F753B6" w:rsidRDefault="00500DF1" w:rsidP="00F66BF1">
      <w:pPr>
        <w:pStyle w:val="ListParagraph"/>
        <w:numPr>
          <w:ilvl w:val="0"/>
          <w:numId w:val="13"/>
        </w:numPr>
        <w:spacing w:after="0" w:line="240" w:lineRule="auto"/>
        <w:ind w:left="2520"/>
        <w:rPr>
          <w:rFonts w:ascii="Arial" w:hAnsi="Arial" w:cs="Arial"/>
        </w:rPr>
      </w:pPr>
      <w:r w:rsidRPr="00F753B6">
        <w:rPr>
          <w:rFonts w:ascii="Arial" w:hAnsi="Arial" w:cs="Arial"/>
        </w:rPr>
        <w:t xml:space="preserve">If the party is detained by virtue of a writ, warrant, or other written authority, a copy </w:t>
      </w:r>
      <w:r w:rsidR="00B90179" w:rsidRPr="00F753B6">
        <w:rPr>
          <w:rFonts w:ascii="Arial" w:hAnsi="Arial" w:cs="Arial"/>
        </w:rPr>
        <w:t xml:space="preserve">of that document must be attached </w:t>
      </w:r>
      <w:r w:rsidRPr="00F753B6">
        <w:rPr>
          <w:rFonts w:ascii="Arial" w:hAnsi="Arial" w:cs="Arial"/>
        </w:rPr>
        <w:t>to the return</w:t>
      </w:r>
      <w:r w:rsidR="00F331B7" w:rsidRPr="00F753B6">
        <w:rPr>
          <w:rFonts w:ascii="Arial" w:hAnsi="Arial" w:cs="Arial"/>
        </w:rPr>
        <w:t xml:space="preserve"> and the </w:t>
      </w:r>
      <w:r w:rsidRPr="00F753B6">
        <w:rPr>
          <w:rFonts w:ascii="Arial" w:hAnsi="Arial" w:cs="Arial"/>
        </w:rPr>
        <w:t xml:space="preserve">original </w:t>
      </w:r>
      <w:r w:rsidR="00B90179" w:rsidRPr="00F753B6">
        <w:rPr>
          <w:rFonts w:ascii="Arial" w:hAnsi="Arial" w:cs="Arial"/>
        </w:rPr>
        <w:t xml:space="preserve">must be </w:t>
      </w:r>
      <w:r w:rsidRPr="00F753B6">
        <w:rPr>
          <w:rFonts w:ascii="Arial" w:hAnsi="Arial" w:cs="Arial"/>
        </w:rPr>
        <w:t xml:space="preserve">produced </w:t>
      </w:r>
      <w:r w:rsidR="00F331B7" w:rsidRPr="00F753B6">
        <w:rPr>
          <w:rFonts w:ascii="Arial" w:hAnsi="Arial" w:cs="Arial"/>
        </w:rPr>
        <w:t>in</w:t>
      </w:r>
      <w:r w:rsidRPr="00F753B6">
        <w:rPr>
          <w:rFonts w:ascii="Arial" w:hAnsi="Arial" w:cs="Arial"/>
        </w:rPr>
        <w:t xml:space="preserve"> court</w:t>
      </w:r>
      <w:r w:rsidR="00B90179" w:rsidRPr="00F753B6">
        <w:rPr>
          <w:rFonts w:ascii="Arial" w:hAnsi="Arial" w:cs="Arial"/>
        </w:rPr>
        <w:t>;</w:t>
      </w:r>
    </w:p>
    <w:p w14:paraId="564907B5" w14:textId="77777777" w:rsidR="00500DF1" w:rsidRPr="00F753B6" w:rsidRDefault="00500DF1" w:rsidP="00F66BF1">
      <w:pPr>
        <w:pStyle w:val="ListParagraph"/>
        <w:numPr>
          <w:ilvl w:val="0"/>
          <w:numId w:val="13"/>
        </w:numPr>
        <w:spacing w:after="0" w:line="240" w:lineRule="auto"/>
        <w:ind w:left="2520"/>
        <w:rPr>
          <w:rFonts w:ascii="Arial" w:hAnsi="Arial" w:cs="Arial"/>
        </w:rPr>
      </w:pPr>
      <w:r w:rsidRPr="00F753B6">
        <w:rPr>
          <w:rFonts w:ascii="Arial" w:hAnsi="Arial" w:cs="Arial"/>
        </w:rPr>
        <w:t>If t</w:t>
      </w:r>
      <w:r w:rsidR="00B90179" w:rsidRPr="00F753B6">
        <w:rPr>
          <w:rFonts w:ascii="Arial" w:hAnsi="Arial" w:cs="Arial"/>
        </w:rPr>
        <w:t>he person on whom the</w:t>
      </w:r>
      <w:r w:rsidRPr="00F753B6">
        <w:rPr>
          <w:rFonts w:ascii="Arial" w:hAnsi="Arial" w:cs="Arial"/>
        </w:rPr>
        <w:t xml:space="preserve"> writ is served had </w:t>
      </w:r>
      <w:r w:rsidR="00294E3A" w:rsidRPr="00F753B6">
        <w:rPr>
          <w:rFonts w:ascii="Arial" w:hAnsi="Arial" w:cs="Arial"/>
        </w:rPr>
        <w:t xml:space="preserve">custody of the party </w:t>
      </w:r>
      <w:r w:rsidRPr="00F753B6">
        <w:rPr>
          <w:rFonts w:ascii="Arial" w:hAnsi="Arial" w:cs="Arial"/>
        </w:rPr>
        <w:t xml:space="preserve">but has transferred custody to </w:t>
      </w:r>
      <w:r w:rsidR="00294E3A" w:rsidRPr="00F753B6">
        <w:rPr>
          <w:rFonts w:ascii="Arial" w:hAnsi="Arial" w:cs="Arial"/>
        </w:rPr>
        <w:t>someone else</w:t>
      </w:r>
      <w:r w:rsidRPr="00F753B6">
        <w:rPr>
          <w:rFonts w:ascii="Arial" w:hAnsi="Arial" w:cs="Arial"/>
        </w:rPr>
        <w:t xml:space="preserve">, the return </w:t>
      </w:r>
      <w:r w:rsidR="00B90179" w:rsidRPr="00F753B6">
        <w:rPr>
          <w:rFonts w:ascii="Arial" w:hAnsi="Arial" w:cs="Arial"/>
        </w:rPr>
        <w:t xml:space="preserve">must </w:t>
      </w:r>
      <w:r w:rsidRPr="00F753B6">
        <w:rPr>
          <w:rFonts w:ascii="Arial" w:hAnsi="Arial" w:cs="Arial"/>
        </w:rPr>
        <w:t xml:space="preserve">state to whom, </w:t>
      </w:r>
      <w:r w:rsidR="00595042" w:rsidRPr="00F753B6">
        <w:rPr>
          <w:rFonts w:ascii="Arial" w:hAnsi="Arial" w:cs="Arial"/>
        </w:rPr>
        <w:t>when</w:t>
      </w:r>
      <w:r w:rsidRPr="00F753B6">
        <w:rPr>
          <w:rFonts w:ascii="Arial" w:hAnsi="Arial" w:cs="Arial"/>
        </w:rPr>
        <w:t>, for what cause</w:t>
      </w:r>
      <w:r w:rsidR="00294E3A" w:rsidRPr="00F753B6">
        <w:rPr>
          <w:rFonts w:ascii="Arial" w:hAnsi="Arial" w:cs="Arial"/>
        </w:rPr>
        <w:t>,</w:t>
      </w:r>
      <w:r w:rsidRPr="00F753B6">
        <w:rPr>
          <w:rFonts w:ascii="Arial" w:hAnsi="Arial" w:cs="Arial"/>
        </w:rPr>
        <w:t xml:space="preserve"> and by what authority </w:t>
      </w:r>
      <w:r w:rsidR="00294E3A" w:rsidRPr="00F753B6">
        <w:rPr>
          <w:rFonts w:ascii="Arial" w:hAnsi="Arial" w:cs="Arial"/>
        </w:rPr>
        <w:t xml:space="preserve">the </w:t>
      </w:r>
      <w:r w:rsidRPr="00F753B6">
        <w:rPr>
          <w:rFonts w:ascii="Arial" w:hAnsi="Arial" w:cs="Arial"/>
        </w:rPr>
        <w:t xml:space="preserve">transfer </w:t>
      </w:r>
      <w:r w:rsidR="00294E3A" w:rsidRPr="00F753B6">
        <w:rPr>
          <w:rFonts w:ascii="Arial" w:hAnsi="Arial" w:cs="Arial"/>
        </w:rPr>
        <w:t>occurred</w:t>
      </w:r>
      <w:r w:rsidR="00B90179" w:rsidRPr="00F753B6">
        <w:rPr>
          <w:rFonts w:ascii="Arial" w:hAnsi="Arial" w:cs="Arial"/>
        </w:rPr>
        <w:t>.</w:t>
      </w:r>
    </w:p>
    <w:p w14:paraId="4AB991C8" w14:textId="77777777" w:rsidR="00847312" w:rsidRPr="00F753B6" w:rsidRDefault="00847312" w:rsidP="00847312">
      <w:pPr>
        <w:pStyle w:val="ListParagraph"/>
        <w:spacing w:after="0" w:line="240" w:lineRule="auto"/>
        <w:ind w:left="2160"/>
        <w:rPr>
          <w:rFonts w:ascii="Arial" w:hAnsi="Arial" w:cs="Arial"/>
        </w:rPr>
      </w:pPr>
    </w:p>
    <w:p w14:paraId="4C1A7621" w14:textId="77777777" w:rsidR="00500DF1" w:rsidRPr="00F753B6" w:rsidRDefault="00847312" w:rsidP="00847312">
      <w:pPr>
        <w:pStyle w:val="ListParagraph"/>
        <w:numPr>
          <w:ilvl w:val="0"/>
          <w:numId w:val="11"/>
        </w:numPr>
        <w:spacing w:after="0" w:line="240" w:lineRule="auto"/>
        <w:ind w:left="1440" w:hanging="720"/>
        <w:rPr>
          <w:rFonts w:ascii="Arial" w:hAnsi="Arial" w:cs="Arial"/>
          <w:b/>
        </w:rPr>
      </w:pPr>
      <w:bookmarkStart w:id="45" w:name="_Toc384640302"/>
      <w:bookmarkStart w:id="46" w:name="_Toc177634511"/>
      <w:bookmarkStart w:id="47" w:name="_Toc177641507"/>
      <w:r w:rsidRPr="00F753B6">
        <w:rPr>
          <w:rStyle w:val="Heading2Char"/>
        </w:rPr>
        <w:t>Production of Person D</w:t>
      </w:r>
      <w:r w:rsidR="00601216" w:rsidRPr="00F753B6">
        <w:rPr>
          <w:rStyle w:val="Heading2Char"/>
        </w:rPr>
        <w:t>etained</w:t>
      </w:r>
      <w:bookmarkEnd w:id="45"/>
      <w:bookmarkEnd w:id="46"/>
      <w:bookmarkEnd w:id="47"/>
      <w:r w:rsidR="00B90179" w:rsidRPr="00F753B6">
        <w:rPr>
          <w:rFonts w:ascii="Arial" w:hAnsi="Arial" w:cs="Arial"/>
          <w:b/>
        </w:rPr>
        <w:t xml:space="preserve">. </w:t>
      </w:r>
      <w:r w:rsidR="00AF2E93" w:rsidRPr="00F753B6">
        <w:rPr>
          <w:rFonts w:ascii="Arial" w:hAnsi="Arial" w:cs="Arial"/>
        </w:rPr>
        <w:t>I</w:t>
      </w:r>
      <w:r w:rsidR="00B90179" w:rsidRPr="00F753B6">
        <w:rPr>
          <w:rFonts w:ascii="Arial" w:hAnsi="Arial" w:cs="Arial"/>
        </w:rPr>
        <w:t xml:space="preserve">f </w:t>
      </w:r>
      <w:r w:rsidR="00294E3A" w:rsidRPr="00F753B6">
        <w:rPr>
          <w:rFonts w:ascii="Arial" w:hAnsi="Arial" w:cs="Arial"/>
        </w:rPr>
        <w:t xml:space="preserve">required by the writ, the </w:t>
      </w:r>
      <w:r w:rsidR="00B90179" w:rsidRPr="00F753B6">
        <w:rPr>
          <w:rFonts w:ascii="Arial" w:hAnsi="Arial" w:cs="Arial"/>
        </w:rPr>
        <w:t xml:space="preserve">custodian must produce the party in his </w:t>
      </w:r>
      <w:r w:rsidR="00595042" w:rsidRPr="00F753B6">
        <w:rPr>
          <w:rFonts w:ascii="Arial" w:hAnsi="Arial" w:cs="Arial"/>
        </w:rPr>
        <w:t xml:space="preserve">or her </w:t>
      </w:r>
      <w:r w:rsidR="00B90179" w:rsidRPr="00F753B6">
        <w:rPr>
          <w:rFonts w:ascii="Arial" w:hAnsi="Arial" w:cs="Arial"/>
        </w:rPr>
        <w:t xml:space="preserve">custody, except </w:t>
      </w:r>
      <w:r w:rsidR="00C046E7" w:rsidRPr="00F753B6">
        <w:rPr>
          <w:rFonts w:ascii="Arial" w:hAnsi="Arial" w:cs="Arial"/>
        </w:rPr>
        <w:t xml:space="preserve">in </w:t>
      </w:r>
      <w:r w:rsidR="00595042" w:rsidRPr="00F753B6">
        <w:rPr>
          <w:rFonts w:ascii="Arial" w:hAnsi="Arial" w:cs="Arial"/>
        </w:rPr>
        <w:t>the event of</w:t>
      </w:r>
      <w:r w:rsidR="00B90179" w:rsidRPr="00F753B6">
        <w:rPr>
          <w:rFonts w:ascii="Arial" w:hAnsi="Arial" w:cs="Arial"/>
        </w:rPr>
        <w:t xml:space="preserve"> sickness.</w:t>
      </w:r>
      <w:r w:rsidR="00AF2E93" w:rsidRPr="00F753B6">
        <w:rPr>
          <w:rFonts w:ascii="Arial" w:hAnsi="Arial" w:cs="Arial"/>
        </w:rPr>
        <w:t xml:space="preserve"> G.S. 17-15.</w:t>
      </w:r>
      <w:r w:rsidR="00D16253" w:rsidRPr="00F753B6">
        <w:rPr>
          <w:rFonts w:ascii="Arial" w:hAnsi="Arial" w:cs="Arial"/>
        </w:rPr>
        <w:t xml:space="preserve"> In cases of sickness, the judge can proceed </w:t>
      </w:r>
      <w:r w:rsidR="00F331B7" w:rsidRPr="00F753B6">
        <w:rPr>
          <w:rFonts w:ascii="Arial" w:hAnsi="Arial" w:cs="Arial"/>
        </w:rPr>
        <w:t>in</w:t>
      </w:r>
      <w:r w:rsidR="00D16253" w:rsidRPr="00F753B6">
        <w:rPr>
          <w:rFonts w:ascii="Arial" w:hAnsi="Arial" w:cs="Arial"/>
        </w:rPr>
        <w:t xml:space="preserve"> the party’s absence. G.S. 17-37.</w:t>
      </w:r>
    </w:p>
    <w:p w14:paraId="2E32ACFA" w14:textId="77777777" w:rsidR="00847312" w:rsidRPr="00F753B6" w:rsidRDefault="00847312" w:rsidP="00847312">
      <w:pPr>
        <w:pStyle w:val="ListParagraph"/>
        <w:spacing w:after="0" w:line="240" w:lineRule="auto"/>
        <w:ind w:left="1440"/>
        <w:rPr>
          <w:rFonts w:ascii="Arial" w:hAnsi="Arial" w:cs="Arial"/>
          <w:b/>
        </w:rPr>
      </w:pPr>
    </w:p>
    <w:p w14:paraId="6922B641" w14:textId="77777777" w:rsidR="00B90179" w:rsidRPr="00F753B6" w:rsidRDefault="00847312" w:rsidP="00847312">
      <w:pPr>
        <w:pStyle w:val="ListParagraph"/>
        <w:numPr>
          <w:ilvl w:val="0"/>
          <w:numId w:val="11"/>
        </w:numPr>
        <w:spacing w:after="0" w:line="240" w:lineRule="auto"/>
        <w:ind w:left="1440" w:hanging="720"/>
        <w:rPr>
          <w:rFonts w:ascii="Arial" w:hAnsi="Arial" w:cs="Arial"/>
          <w:b/>
        </w:rPr>
      </w:pPr>
      <w:bookmarkStart w:id="48" w:name="_Toc384640303"/>
      <w:bookmarkStart w:id="49" w:name="_Toc177634512"/>
      <w:bookmarkStart w:id="50" w:name="_Toc177641508"/>
      <w:r w:rsidRPr="00F753B6">
        <w:rPr>
          <w:rStyle w:val="Heading2Char"/>
        </w:rPr>
        <w:t>Failure to O</w:t>
      </w:r>
      <w:r w:rsidR="00B90179" w:rsidRPr="00F753B6">
        <w:rPr>
          <w:rStyle w:val="Heading2Char"/>
        </w:rPr>
        <w:t xml:space="preserve">bey </w:t>
      </w:r>
      <w:r w:rsidRPr="00F753B6">
        <w:rPr>
          <w:rStyle w:val="Heading2Char"/>
        </w:rPr>
        <w:t>and “C</w:t>
      </w:r>
      <w:r w:rsidR="00601216" w:rsidRPr="00F753B6">
        <w:rPr>
          <w:rStyle w:val="Heading2Char"/>
        </w:rPr>
        <w:t>onniving”</w:t>
      </w:r>
      <w:bookmarkEnd w:id="48"/>
      <w:bookmarkEnd w:id="49"/>
      <w:bookmarkEnd w:id="50"/>
      <w:r w:rsidR="00B90179" w:rsidRPr="00F753B6">
        <w:rPr>
          <w:rFonts w:ascii="Arial" w:hAnsi="Arial" w:cs="Arial"/>
          <w:b/>
        </w:rPr>
        <w:t>.</w:t>
      </w:r>
      <w:r w:rsidR="00B90179" w:rsidRPr="00F753B6">
        <w:rPr>
          <w:rFonts w:ascii="Arial" w:hAnsi="Arial" w:cs="Arial"/>
        </w:rPr>
        <w:t xml:space="preserve"> </w:t>
      </w:r>
      <w:r w:rsidR="00AF2E93" w:rsidRPr="00F753B6">
        <w:rPr>
          <w:rFonts w:ascii="Arial" w:hAnsi="Arial" w:cs="Arial"/>
        </w:rPr>
        <w:t xml:space="preserve">The statute has provisions for dealing with </w:t>
      </w:r>
      <w:r w:rsidR="0039390C" w:rsidRPr="00F753B6">
        <w:rPr>
          <w:rFonts w:ascii="Arial" w:hAnsi="Arial" w:cs="Arial"/>
        </w:rPr>
        <w:t xml:space="preserve">the </w:t>
      </w:r>
      <w:r w:rsidR="00AF2E93" w:rsidRPr="00F753B6">
        <w:rPr>
          <w:rFonts w:ascii="Arial" w:hAnsi="Arial" w:cs="Arial"/>
        </w:rPr>
        <w:t>custodian</w:t>
      </w:r>
      <w:r w:rsidR="0039390C" w:rsidRPr="00F753B6">
        <w:rPr>
          <w:rFonts w:ascii="Arial" w:hAnsi="Arial" w:cs="Arial"/>
        </w:rPr>
        <w:t>’s</w:t>
      </w:r>
      <w:r w:rsidR="00AF2E93" w:rsidRPr="00F753B6">
        <w:rPr>
          <w:rFonts w:ascii="Arial" w:hAnsi="Arial" w:cs="Arial"/>
        </w:rPr>
        <w:t xml:space="preserve"> refus</w:t>
      </w:r>
      <w:r w:rsidR="0039390C" w:rsidRPr="00F753B6">
        <w:rPr>
          <w:rFonts w:ascii="Arial" w:hAnsi="Arial" w:cs="Arial"/>
        </w:rPr>
        <w:t>al</w:t>
      </w:r>
      <w:r w:rsidR="00AF2E93" w:rsidRPr="00F753B6">
        <w:rPr>
          <w:rFonts w:ascii="Arial" w:hAnsi="Arial" w:cs="Arial"/>
        </w:rPr>
        <w:t xml:space="preserve"> to obey the writ</w:t>
      </w:r>
      <w:r w:rsidR="002B28F2" w:rsidRPr="00F753B6">
        <w:rPr>
          <w:rFonts w:ascii="Arial" w:hAnsi="Arial" w:cs="Arial"/>
        </w:rPr>
        <w:t>,</w:t>
      </w:r>
      <w:r w:rsidR="00F114B5" w:rsidRPr="00F753B6">
        <w:rPr>
          <w:rFonts w:ascii="Arial" w:hAnsi="Arial" w:cs="Arial"/>
        </w:rPr>
        <w:t xml:space="preserve"> </w:t>
      </w:r>
      <w:r w:rsidR="00AF2E93" w:rsidRPr="00F753B6">
        <w:rPr>
          <w:rFonts w:ascii="Arial" w:hAnsi="Arial" w:cs="Arial"/>
        </w:rPr>
        <w:t>a judge</w:t>
      </w:r>
      <w:r w:rsidR="0039390C" w:rsidRPr="00F753B6">
        <w:rPr>
          <w:rFonts w:ascii="Arial" w:hAnsi="Arial" w:cs="Arial"/>
        </w:rPr>
        <w:t>’s</w:t>
      </w:r>
      <w:r w:rsidR="00AF2E93" w:rsidRPr="00F753B6">
        <w:rPr>
          <w:rFonts w:ascii="Arial" w:hAnsi="Arial" w:cs="Arial"/>
        </w:rPr>
        <w:t xml:space="preserve"> conniv</w:t>
      </w:r>
      <w:r w:rsidR="0039390C" w:rsidRPr="00F753B6">
        <w:rPr>
          <w:rFonts w:ascii="Arial" w:hAnsi="Arial" w:cs="Arial"/>
        </w:rPr>
        <w:t>ing</w:t>
      </w:r>
      <w:r w:rsidR="00AF2E93" w:rsidRPr="00F753B6">
        <w:rPr>
          <w:rFonts w:ascii="Arial" w:hAnsi="Arial" w:cs="Arial"/>
        </w:rPr>
        <w:t xml:space="preserve"> at an insufficient return, </w:t>
      </w:r>
      <w:r w:rsidR="00F114B5" w:rsidRPr="00F753B6">
        <w:rPr>
          <w:rFonts w:ascii="Arial" w:hAnsi="Arial" w:cs="Arial"/>
        </w:rPr>
        <w:t xml:space="preserve">for the </w:t>
      </w:r>
      <w:r w:rsidR="00AF2E93" w:rsidRPr="00F753B6">
        <w:rPr>
          <w:rFonts w:ascii="Arial" w:hAnsi="Arial" w:cs="Arial"/>
        </w:rPr>
        <w:t xml:space="preserve">making </w:t>
      </w:r>
      <w:r w:rsidR="00C046E7" w:rsidRPr="00F753B6">
        <w:rPr>
          <w:rFonts w:ascii="Arial" w:hAnsi="Arial" w:cs="Arial"/>
        </w:rPr>
        <w:t xml:space="preserve">of </w:t>
      </w:r>
      <w:r w:rsidR="00AF2E93" w:rsidRPr="00F753B6">
        <w:rPr>
          <w:rFonts w:ascii="Arial" w:hAnsi="Arial" w:cs="Arial"/>
        </w:rPr>
        <w:t xml:space="preserve">false returns, and other </w:t>
      </w:r>
      <w:r w:rsidR="00226230" w:rsidRPr="00F753B6">
        <w:rPr>
          <w:rFonts w:ascii="Arial" w:hAnsi="Arial" w:cs="Arial"/>
        </w:rPr>
        <w:t>disobedience</w:t>
      </w:r>
      <w:r w:rsidR="00AF2E93" w:rsidRPr="00F753B6">
        <w:rPr>
          <w:rFonts w:ascii="Arial" w:hAnsi="Arial" w:cs="Arial"/>
        </w:rPr>
        <w:t xml:space="preserve"> to the writ. G.S. 17-16 through 17-28.</w:t>
      </w:r>
    </w:p>
    <w:p w14:paraId="73B6C7BB" w14:textId="77777777" w:rsidR="008E4002" w:rsidRPr="00F753B6" w:rsidRDefault="008E4002" w:rsidP="00391949">
      <w:pPr>
        <w:pStyle w:val="ListParagraph"/>
        <w:spacing w:after="0" w:line="240" w:lineRule="auto"/>
        <w:rPr>
          <w:rFonts w:ascii="Arial" w:hAnsi="Arial" w:cs="Arial"/>
          <w:b/>
        </w:rPr>
      </w:pPr>
    </w:p>
    <w:p w14:paraId="46195542" w14:textId="77777777" w:rsidR="00E20380" w:rsidRPr="00F753B6" w:rsidRDefault="00847312" w:rsidP="00E20380">
      <w:pPr>
        <w:pStyle w:val="Heading1"/>
      </w:pPr>
      <w:bookmarkStart w:id="51" w:name="_Toc384640304"/>
      <w:bookmarkStart w:id="52" w:name="_Toc177634513"/>
      <w:bookmarkStart w:id="53" w:name="_Toc177641509"/>
      <w:r w:rsidRPr="00F753B6">
        <w:t>Proceedings after R</w:t>
      </w:r>
      <w:r w:rsidR="00AF2E93" w:rsidRPr="00F753B6">
        <w:t>eturn</w:t>
      </w:r>
      <w:bookmarkEnd w:id="51"/>
      <w:bookmarkEnd w:id="52"/>
      <w:bookmarkEnd w:id="53"/>
    </w:p>
    <w:p w14:paraId="54E8966C" w14:textId="77777777" w:rsidR="00AF2E93" w:rsidRPr="00F753B6" w:rsidRDefault="00847312" w:rsidP="00E20380">
      <w:pPr>
        <w:numPr>
          <w:ilvl w:val="0"/>
          <w:numId w:val="28"/>
        </w:numPr>
        <w:spacing w:after="0"/>
        <w:rPr>
          <w:b/>
        </w:rPr>
      </w:pPr>
      <w:bookmarkStart w:id="54" w:name="_Toc384640305"/>
      <w:bookmarkStart w:id="55" w:name="_Toc177634514"/>
      <w:bookmarkStart w:id="56" w:name="_Toc177641510"/>
      <w:r w:rsidRPr="00F753B6">
        <w:rPr>
          <w:rStyle w:val="Heading2Char"/>
        </w:rPr>
        <w:t>Additional N</w:t>
      </w:r>
      <w:r w:rsidR="00AF2E93" w:rsidRPr="00F753B6">
        <w:rPr>
          <w:rStyle w:val="Heading2Char"/>
        </w:rPr>
        <w:t>otice</w:t>
      </w:r>
      <w:bookmarkEnd w:id="54"/>
      <w:bookmarkEnd w:id="55"/>
      <w:bookmarkEnd w:id="56"/>
    </w:p>
    <w:p w14:paraId="79DF9814" w14:textId="77777777" w:rsidR="00AF2E93" w:rsidRPr="00F753B6" w:rsidRDefault="00847312" w:rsidP="00847312">
      <w:pPr>
        <w:pStyle w:val="ListParagraph"/>
        <w:spacing w:after="0" w:line="240" w:lineRule="auto"/>
        <w:ind w:left="2160" w:hanging="720"/>
        <w:rPr>
          <w:rFonts w:ascii="Arial" w:hAnsi="Arial" w:cs="Arial"/>
        </w:rPr>
      </w:pPr>
      <w:r w:rsidRPr="00F753B6">
        <w:rPr>
          <w:rFonts w:ascii="Arial" w:hAnsi="Arial" w:cs="Arial"/>
          <w:b/>
        </w:rPr>
        <w:t>1.</w:t>
      </w:r>
      <w:r w:rsidRPr="00F753B6">
        <w:rPr>
          <w:rFonts w:ascii="Arial" w:hAnsi="Arial" w:cs="Arial"/>
          <w:b/>
        </w:rPr>
        <w:tab/>
        <w:t>To Interested P</w:t>
      </w:r>
      <w:r w:rsidR="00AF2E93" w:rsidRPr="00F753B6">
        <w:rPr>
          <w:rFonts w:ascii="Arial" w:hAnsi="Arial" w:cs="Arial"/>
          <w:b/>
        </w:rPr>
        <w:t xml:space="preserve">arties. </w:t>
      </w:r>
      <w:r w:rsidR="00F114B5" w:rsidRPr="00F753B6">
        <w:rPr>
          <w:rFonts w:ascii="Arial" w:hAnsi="Arial" w:cs="Arial"/>
        </w:rPr>
        <w:t xml:space="preserve">If the return indicates that someone else </w:t>
      </w:r>
      <w:r w:rsidR="00AF2E93" w:rsidRPr="00F753B6">
        <w:rPr>
          <w:rFonts w:ascii="Arial" w:hAnsi="Arial" w:cs="Arial"/>
        </w:rPr>
        <w:t xml:space="preserve">has an interest in continuing </w:t>
      </w:r>
      <w:r w:rsidR="00F114B5" w:rsidRPr="00F753B6">
        <w:rPr>
          <w:rFonts w:ascii="Arial" w:hAnsi="Arial" w:cs="Arial"/>
        </w:rPr>
        <w:t xml:space="preserve">the party’s </w:t>
      </w:r>
      <w:r w:rsidR="00AF2E93" w:rsidRPr="00F753B6">
        <w:rPr>
          <w:rFonts w:ascii="Arial" w:hAnsi="Arial" w:cs="Arial"/>
        </w:rPr>
        <w:t xml:space="preserve">imprisonment or restraint, no </w:t>
      </w:r>
      <w:r w:rsidR="0039390C" w:rsidRPr="00F753B6">
        <w:rPr>
          <w:rFonts w:ascii="Arial" w:hAnsi="Arial" w:cs="Arial"/>
        </w:rPr>
        <w:t xml:space="preserve">discharge </w:t>
      </w:r>
      <w:r w:rsidR="00AF2E93" w:rsidRPr="00F753B6">
        <w:rPr>
          <w:rFonts w:ascii="Arial" w:hAnsi="Arial" w:cs="Arial"/>
        </w:rPr>
        <w:t xml:space="preserve">order </w:t>
      </w:r>
      <w:r w:rsidR="0039390C" w:rsidRPr="00F753B6">
        <w:rPr>
          <w:rFonts w:ascii="Arial" w:hAnsi="Arial" w:cs="Arial"/>
        </w:rPr>
        <w:t>can be</w:t>
      </w:r>
      <w:r w:rsidR="00AF2E93" w:rsidRPr="00F753B6">
        <w:rPr>
          <w:rFonts w:ascii="Arial" w:hAnsi="Arial" w:cs="Arial"/>
        </w:rPr>
        <w:t xml:space="preserve"> made until </w:t>
      </w:r>
      <w:r w:rsidR="00F114B5" w:rsidRPr="00F753B6">
        <w:rPr>
          <w:rFonts w:ascii="Arial" w:hAnsi="Arial" w:cs="Arial"/>
        </w:rPr>
        <w:t xml:space="preserve">reasonable notice of the proceeding is given to that person </w:t>
      </w:r>
      <w:r w:rsidR="00AF2E93" w:rsidRPr="00F753B6">
        <w:rPr>
          <w:rFonts w:ascii="Arial" w:hAnsi="Arial" w:cs="Arial"/>
        </w:rPr>
        <w:t xml:space="preserve">or </w:t>
      </w:r>
      <w:r w:rsidR="00F114B5" w:rsidRPr="00F753B6">
        <w:rPr>
          <w:rFonts w:ascii="Arial" w:hAnsi="Arial" w:cs="Arial"/>
        </w:rPr>
        <w:t>that person’s lawyer</w:t>
      </w:r>
      <w:r w:rsidR="00AF2E93" w:rsidRPr="00F753B6">
        <w:rPr>
          <w:rFonts w:ascii="Arial" w:hAnsi="Arial" w:cs="Arial"/>
        </w:rPr>
        <w:t>.</w:t>
      </w:r>
      <w:r w:rsidR="005150C2" w:rsidRPr="00F753B6">
        <w:rPr>
          <w:rFonts w:ascii="Arial" w:hAnsi="Arial" w:cs="Arial"/>
        </w:rPr>
        <w:t xml:space="preserve"> G.S. 17-29.</w:t>
      </w:r>
    </w:p>
    <w:p w14:paraId="11DA3838" w14:textId="77777777" w:rsidR="00AF2E93" w:rsidRPr="00F753B6" w:rsidRDefault="00AF2E93" w:rsidP="00847312">
      <w:pPr>
        <w:pStyle w:val="ListParagraph"/>
        <w:spacing w:after="0" w:line="240" w:lineRule="auto"/>
        <w:ind w:left="2160" w:hanging="720"/>
        <w:rPr>
          <w:rFonts w:ascii="Arial" w:hAnsi="Arial" w:cs="Arial"/>
        </w:rPr>
      </w:pPr>
      <w:r w:rsidRPr="00F753B6">
        <w:rPr>
          <w:rFonts w:ascii="Arial" w:hAnsi="Arial" w:cs="Arial"/>
          <w:b/>
        </w:rPr>
        <w:t>2.</w:t>
      </w:r>
      <w:r w:rsidRPr="00F753B6">
        <w:rPr>
          <w:rFonts w:ascii="Arial" w:hAnsi="Arial" w:cs="Arial"/>
        </w:rPr>
        <w:tab/>
      </w:r>
      <w:r w:rsidR="00847312" w:rsidRPr="00F753B6">
        <w:rPr>
          <w:rFonts w:ascii="Arial" w:hAnsi="Arial" w:cs="Arial"/>
          <w:b/>
        </w:rPr>
        <w:t>To District A</w:t>
      </w:r>
      <w:r w:rsidRPr="00F753B6">
        <w:rPr>
          <w:rFonts w:ascii="Arial" w:hAnsi="Arial" w:cs="Arial"/>
          <w:b/>
        </w:rPr>
        <w:t xml:space="preserve">ttorney. </w:t>
      </w:r>
      <w:r w:rsidR="00F114B5" w:rsidRPr="00F753B6">
        <w:rPr>
          <w:rFonts w:ascii="Arial" w:hAnsi="Arial" w:cs="Arial"/>
        </w:rPr>
        <w:t xml:space="preserve">If the return indicates that the party is </w:t>
      </w:r>
      <w:r w:rsidRPr="00F753B6">
        <w:rPr>
          <w:rFonts w:ascii="Arial" w:hAnsi="Arial" w:cs="Arial"/>
        </w:rPr>
        <w:t xml:space="preserve">detained </w:t>
      </w:r>
      <w:r w:rsidR="00F114B5" w:rsidRPr="00F753B6">
        <w:rPr>
          <w:rFonts w:ascii="Arial" w:hAnsi="Arial" w:cs="Arial"/>
        </w:rPr>
        <w:t>because of a cri</w:t>
      </w:r>
      <w:r w:rsidRPr="00F753B6">
        <w:rPr>
          <w:rFonts w:ascii="Arial" w:hAnsi="Arial" w:cs="Arial"/>
        </w:rPr>
        <w:t xml:space="preserve">minal accusation, </w:t>
      </w:r>
      <w:r w:rsidR="00595042" w:rsidRPr="00F753B6">
        <w:rPr>
          <w:rFonts w:ascii="Arial" w:hAnsi="Arial" w:cs="Arial"/>
        </w:rPr>
        <w:t xml:space="preserve">the court can require </w:t>
      </w:r>
      <w:r w:rsidR="00F114B5" w:rsidRPr="00F753B6">
        <w:rPr>
          <w:rFonts w:ascii="Arial" w:hAnsi="Arial" w:cs="Arial"/>
        </w:rPr>
        <w:t xml:space="preserve">notice to the </w:t>
      </w:r>
      <w:r w:rsidRPr="00F753B6">
        <w:rPr>
          <w:rFonts w:ascii="Arial" w:hAnsi="Arial" w:cs="Arial"/>
        </w:rPr>
        <w:t xml:space="preserve">district attorney of the district in which the </w:t>
      </w:r>
      <w:r w:rsidR="00F114B5" w:rsidRPr="00F753B6">
        <w:rPr>
          <w:rFonts w:ascii="Arial" w:hAnsi="Arial" w:cs="Arial"/>
        </w:rPr>
        <w:t>party</w:t>
      </w:r>
      <w:r w:rsidRPr="00F753B6">
        <w:rPr>
          <w:rFonts w:ascii="Arial" w:hAnsi="Arial" w:cs="Arial"/>
        </w:rPr>
        <w:t xml:space="preserve"> is detained.</w:t>
      </w:r>
      <w:r w:rsidR="005150C2" w:rsidRPr="00F753B6">
        <w:rPr>
          <w:rFonts w:ascii="Arial" w:hAnsi="Arial" w:cs="Arial"/>
        </w:rPr>
        <w:t xml:space="preserve"> G.S. 17-30.</w:t>
      </w:r>
    </w:p>
    <w:p w14:paraId="7BAB870B" w14:textId="77777777" w:rsidR="00BB7888" w:rsidRPr="00F753B6" w:rsidRDefault="00BB7888" w:rsidP="00847312">
      <w:pPr>
        <w:pStyle w:val="ListParagraph"/>
        <w:spacing w:after="0" w:line="240" w:lineRule="auto"/>
        <w:ind w:left="2160" w:hanging="720"/>
        <w:rPr>
          <w:rFonts w:ascii="Arial" w:hAnsi="Arial" w:cs="Arial"/>
        </w:rPr>
      </w:pPr>
    </w:p>
    <w:p w14:paraId="7E68B4DE" w14:textId="77777777" w:rsidR="00C20342" w:rsidRPr="00F753B6" w:rsidRDefault="00C223C6" w:rsidP="00C20342">
      <w:pPr>
        <w:pStyle w:val="ListParagraph"/>
        <w:numPr>
          <w:ilvl w:val="0"/>
          <w:numId w:val="24"/>
        </w:numPr>
        <w:spacing w:after="0" w:line="240" w:lineRule="auto"/>
        <w:ind w:hanging="720"/>
        <w:rPr>
          <w:rFonts w:ascii="Arial" w:hAnsi="Arial" w:cs="Arial"/>
          <w:b/>
        </w:rPr>
      </w:pPr>
      <w:bookmarkStart w:id="57" w:name="_Toc384640306"/>
      <w:bookmarkStart w:id="58" w:name="_Toc177634515"/>
      <w:bookmarkStart w:id="59" w:name="_Toc177641511"/>
      <w:r w:rsidRPr="00F753B6">
        <w:rPr>
          <w:rStyle w:val="Heading2Char"/>
        </w:rPr>
        <w:t>Hearing</w:t>
      </w:r>
      <w:bookmarkEnd w:id="57"/>
      <w:bookmarkEnd w:id="58"/>
      <w:bookmarkEnd w:id="59"/>
    </w:p>
    <w:p w14:paraId="11EF9CDE" w14:textId="4A245BB2" w:rsidR="00F66BF1" w:rsidRPr="00F753B6" w:rsidRDefault="00C20342" w:rsidP="00C20342">
      <w:pPr>
        <w:pStyle w:val="ListParagraph"/>
        <w:numPr>
          <w:ilvl w:val="0"/>
          <w:numId w:val="23"/>
        </w:numPr>
        <w:spacing w:after="0" w:line="240" w:lineRule="auto"/>
        <w:ind w:left="2160" w:hanging="720"/>
        <w:rPr>
          <w:rFonts w:ascii="Arial" w:hAnsi="Arial" w:cs="Arial"/>
        </w:rPr>
      </w:pPr>
      <w:r w:rsidRPr="00F753B6">
        <w:rPr>
          <w:rFonts w:ascii="Arial" w:hAnsi="Arial" w:cs="Arial"/>
          <w:b/>
        </w:rPr>
        <w:t xml:space="preserve">Summary Proceeding. </w:t>
      </w:r>
      <w:r w:rsidR="00595042" w:rsidRPr="00F753B6">
        <w:rPr>
          <w:rFonts w:ascii="Arial" w:hAnsi="Arial" w:cs="Arial"/>
        </w:rPr>
        <w:t xml:space="preserve">Once the party is brought before the judge, the judge “shall proceed, in a summary way, to hear the allegations and proofs on both sides, and to do what to justice appertains in delivering, bailing or remanding such party.” G.S. 17-32. </w:t>
      </w:r>
      <w:r w:rsidR="00F66BF1" w:rsidRPr="00F753B6">
        <w:rPr>
          <w:rFonts w:ascii="Arial" w:hAnsi="Arial" w:cs="Arial"/>
        </w:rPr>
        <w:t>The summary nature of the proceedings “reflects the fact that their principal object is a release of a party from illegal restraint and that such proceedings would lose many of their most beneficial results if they were not summary and prompt.</w:t>
      </w:r>
      <w:r w:rsidR="00C223C6" w:rsidRPr="00F753B6">
        <w:rPr>
          <w:rFonts w:ascii="Arial" w:hAnsi="Arial" w:cs="Arial"/>
        </w:rPr>
        <w:t>”</w:t>
      </w:r>
      <w:r w:rsidR="00F66BF1" w:rsidRPr="00F753B6">
        <w:rPr>
          <w:rFonts w:ascii="Arial" w:hAnsi="Arial" w:cs="Arial"/>
        </w:rPr>
        <w:t xml:space="preserve"> State v. Leach, </w:t>
      </w:r>
      <w:r w:rsidR="00347429">
        <w:rPr>
          <w:rFonts w:ascii="Arial" w:hAnsi="Arial" w:cs="Arial"/>
        </w:rPr>
        <w:t>227</w:t>
      </w:r>
      <w:r w:rsidR="00F66BF1" w:rsidRPr="00F753B6">
        <w:rPr>
          <w:rFonts w:ascii="Arial" w:hAnsi="Arial" w:cs="Arial"/>
        </w:rPr>
        <w:t xml:space="preserve"> N.C. App. </w:t>
      </w:r>
      <w:r w:rsidR="00347429">
        <w:rPr>
          <w:rFonts w:ascii="Arial" w:hAnsi="Arial" w:cs="Arial"/>
        </w:rPr>
        <w:t>399</w:t>
      </w:r>
      <w:r w:rsidR="00F66BF1" w:rsidRPr="00F753B6">
        <w:rPr>
          <w:rFonts w:ascii="Arial" w:hAnsi="Arial" w:cs="Arial"/>
        </w:rPr>
        <w:t xml:space="preserve">, </w:t>
      </w:r>
      <w:r w:rsidR="00347429">
        <w:rPr>
          <w:rFonts w:ascii="Arial" w:hAnsi="Arial" w:cs="Arial"/>
        </w:rPr>
        <w:t>404</w:t>
      </w:r>
      <w:r w:rsidR="00F66BF1" w:rsidRPr="00F753B6">
        <w:rPr>
          <w:rFonts w:ascii="Arial" w:hAnsi="Arial" w:cs="Arial"/>
        </w:rPr>
        <w:t xml:space="preserve"> (2013) (quotation omitted). However, the proceedings “should not be perfunctory and merely formal.” </w:t>
      </w:r>
      <w:r w:rsidR="00F66BF1" w:rsidRPr="00F753B6">
        <w:rPr>
          <w:rFonts w:ascii="Arial" w:hAnsi="Arial" w:cs="Arial"/>
          <w:i/>
        </w:rPr>
        <w:t>Id.</w:t>
      </w:r>
      <w:r w:rsidR="00294A49" w:rsidRPr="00F753B6">
        <w:rPr>
          <w:rFonts w:ascii="Arial" w:hAnsi="Arial" w:cs="Arial"/>
        </w:rPr>
        <w:t xml:space="preserve"> (quotation omitted).</w:t>
      </w:r>
      <w:r w:rsidR="00F66BF1" w:rsidRPr="00F753B6">
        <w:rPr>
          <w:rFonts w:ascii="Arial" w:hAnsi="Arial" w:cs="Arial"/>
          <w:i/>
        </w:rPr>
        <w:t xml:space="preserve"> </w:t>
      </w:r>
    </w:p>
    <w:p w14:paraId="306199A3" w14:textId="5400D257" w:rsidR="00C20342" w:rsidRPr="00F753B6" w:rsidRDefault="00C20342" w:rsidP="00C20342">
      <w:pPr>
        <w:pStyle w:val="ListParagraph"/>
        <w:numPr>
          <w:ilvl w:val="0"/>
          <w:numId w:val="23"/>
        </w:numPr>
        <w:spacing w:after="0" w:line="240" w:lineRule="auto"/>
        <w:ind w:left="2160" w:hanging="720"/>
        <w:rPr>
          <w:rFonts w:ascii="Arial" w:hAnsi="Arial" w:cs="Arial"/>
        </w:rPr>
      </w:pPr>
      <w:r w:rsidRPr="00F753B6">
        <w:rPr>
          <w:rFonts w:ascii="Arial" w:hAnsi="Arial" w:cs="Arial"/>
          <w:b/>
        </w:rPr>
        <w:t xml:space="preserve">Relevant Determination. </w:t>
      </w:r>
      <w:r w:rsidRPr="00F753B6">
        <w:rPr>
          <w:rFonts w:ascii="Arial" w:hAnsi="Arial" w:cs="Arial"/>
        </w:rPr>
        <w:t xml:space="preserve">The “sole question for determination” at the hearing “is whether petitioner is then being </w:t>
      </w:r>
      <w:r w:rsidR="00294A49" w:rsidRPr="00F753B6">
        <w:rPr>
          <w:rFonts w:ascii="Arial" w:hAnsi="Arial" w:cs="Arial"/>
        </w:rPr>
        <w:t>un</w:t>
      </w:r>
      <w:r w:rsidRPr="00F753B6">
        <w:rPr>
          <w:rFonts w:ascii="Arial" w:hAnsi="Arial" w:cs="Arial"/>
        </w:rPr>
        <w:t xml:space="preserve">lawfully restrained of his liberty.” </w:t>
      </w:r>
      <w:r w:rsidR="00294A49" w:rsidRPr="00F753B6">
        <w:rPr>
          <w:rFonts w:ascii="Arial" w:hAnsi="Arial" w:cs="Arial"/>
        </w:rPr>
        <w:t xml:space="preserve">State v. </w:t>
      </w:r>
      <w:r w:rsidRPr="00F753B6">
        <w:rPr>
          <w:rFonts w:ascii="Arial" w:hAnsi="Arial" w:cs="Arial"/>
        </w:rPr>
        <w:t xml:space="preserve">Chapman, </w:t>
      </w:r>
      <w:r w:rsidR="00A1200C">
        <w:rPr>
          <w:rFonts w:ascii="Arial" w:hAnsi="Arial" w:cs="Arial"/>
        </w:rPr>
        <w:t>228</w:t>
      </w:r>
      <w:r w:rsidR="00294A49" w:rsidRPr="00F753B6">
        <w:rPr>
          <w:rFonts w:ascii="Arial" w:hAnsi="Arial" w:cs="Arial"/>
        </w:rPr>
        <w:t xml:space="preserve"> N.C. App. </w:t>
      </w:r>
      <w:r w:rsidR="00A1200C">
        <w:rPr>
          <w:rFonts w:ascii="Arial" w:hAnsi="Arial" w:cs="Arial"/>
        </w:rPr>
        <w:t>449</w:t>
      </w:r>
      <w:r w:rsidR="00294A49" w:rsidRPr="00F753B6">
        <w:rPr>
          <w:rFonts w:ascii="Arial" w:hAnsi="Arial" w:cs="Arial"/>
        </w:rPr>
        <w:t xml:space="preserve">, </w:t>
      </w:r>
      <w:r w:rsidR="00A1200C">
        <w:rPr>
          <w:rFonts w:ascii="Arial" w:hAnsi="Arial" w:cs="Arial"/>
        </w:rPr>
        <w:t>453</w:t>
      </w:r>
      <w:r w:rsidR="00CC4EBD" w:rsidRPr="00F753B6">
        <w:rPr>
          <w:rFonts w:ascii="Arial" w:hAnsi="Arial" w:cs="Arial"/>
        </w:rPr>
        <w:t xml:space="preserve"> (quotation omitted)</w:t>
      </w:r>
      <w:r w:rsidRPr="00F753B6">
        <w:rPr>
          <w:rFonts w:ascii="Arial" w:hAnsi="Arial" w:cs="Arial"/>
        </w:rPr>
        <w:t xml:space="preserve">; </w:t>
      </w:r>
      <w:r w:rsidRPr="00F753B6">
        <w:rPr>
          <w:rFonts w:ascii="Arial" w:hAnsi="Arial" w:cs="Arial"/>
          <w:i/>
        </w:rPr>
        <w:t xml:space="preserve">see also Leach, </w:t>
      </w:r>
      <w:r w:rsidR="00A1200C">
        <w:rPr>
          <w:rFonts w:ascii="Arial" w:hAnsi="Arial" w:cs="Arial"/>
        </w:rPr>
        <w:t>227</w:t>
      </w:r>
      <w:r w:rsidR="00294A49" w:rsidRPr="00F753B6">
        <w:rPr>
          <w:rFonts w:ascii="Arial" w:hAnsi="Arial" w:cs="Arial"/>
        </w:rPr>
        <w:t xml:space="preserve"> N.C. App. at </w:t>
      </w:r>
      <w:r w:rsidR="00A1200C">
        <w:rPr>
          <w:rFonts w:ascii="Arial" w:hAnsi="Arial" w:cs="Arial"/>
        </w:rPr>
        <w:t>405</w:t>
      </w:r>
      <w:r w:rsidRPr="00F753B6">
        <w:rPr>
          <w:rFonts w:ascii="Arial" w:hAnsi="Arial" w:cs="Arial"/>
        </w:rPr>
        <w:t>.</w:t>
      </w:r>
    </w:p>
    <w:p w14:paraId="2B4FC367" w14:textId="77777777" w:rsidR="00C20342" w:rsidRPr="00F753B6" w:rsidRDefault="00320D87" w:rsidP="00C20342">
      <w:pPr>
        <w:pStyle w:val="ListParagraph"/>
        <w:numPr>
          <w:ilvl w:val="0"/>
          <w:numId w:val="23"/>
        </w:numPr>
        <w:spacing w:after="0" w:line="240" w:lineRule="auto"/>
        <w:ind w:left="2160" w:hanging="720"/>
        <w:rPr>
          <w:rFonts w:ascii="Arial" w:hAnsi="Arial" w:cs="Arial"/>
        </w:rPr>
      </w:pPr>
      <w:r w:rsidRPr="00F753B6">
        <w:rPr>
          <w:rFonts w:ascii="Arial" w:hAnsi="Arial" w:cs="Arial"/>
          <w:b/>
        </w:rPr>
        <w:t xml:space="preserve">Counsel. </w:t>
      </w:r>
      <w:r w:rsidR="00657C38" w:rsidRPr="00F753B6">
        <w:rPr>
          <w:rFonts w:ascii="Arial" w:hAnsi="Arial" w:cs="Arial"/>
        </w:rPr>
        <w:t xml:space="preserve">An indigent is entitled to counsel </w:t>
      </w:r>
      <w:r w:rsidR="00C223C6" w:rsidRPr="00F753B6">
        <w:rPr>
          <w:rFonts w:ascii="Arial" w:hAnsi="Arial" w:cs="Arial"/>
        </w:rPr>
        <w:t>at</w:t>
      </w:r>
      <w:r w:rsidR="00657C38" w:rsidRPr="00F753B6">
        <w:rPr>
          <w:rFonts w:ascii="Arial" w:hAnsi="Arial" w:cs="Arial"/>
        </w:rPr>
        <w:t xml:space="preserve"> a habeas hearing. G.S. 7A-451(a)(2). </w:t>
      </w:r>
    </w:p>
    <w:p w14:paraId="41726719" w14:textId="3A55EF24" w:rsidR="00B96234" w:rsidRDefault="00F66BF1" w:rsidP="00C20342">
      <w:pPr>
        <w:pStyle w:val="ListParagraph"/>
        <w:numPr>
          <w:ilvl w:val="0"/>
          <w:numId w:val="23"/>
        </w:numPr>
        <w:spacing w:after="0" w:line="240" w:lineRule="auto"/>
        <w:ind w:left="2160" w:hanging="720"/>
        <w:rPr>
          <w:rFonts w:ascii="Arial" w:hAnsi="Arial" w:cs="Arial"/>
        </w:rPr>
      </w:pPr>
      <w:r w:rsidRPr="00F753B6">
        <w:rPr>
          <w:rFonts w:ascii="Arial" w:hAnsi="Arial" w:cs="Arial"/>
          <w:b/>
        </w:rPr>
        <w:t>Evidence</w:t>
      </w:r>
      <w:r w:rsidR="00AF2E93" w:rsidRPr="00F753B6">
        <w:rPr>
          <w:rFonts w:ascii="Arial" w:hAnsi="Arial" w:cs="Arial"/>
          <w:b/>
        </w:rPr>
        <w:t>.</w:t>
      </w:r>
      <w:r w:rsidR="00AF2E93" w:rsidRPr="00F753B6">
        <w:rPr>
          <w:rFonts w:ascii="Arial" w:hAnsi="Arial" w:cs="Arial"/>
        </w:rPr>
        <w:t xml:space="preserve"> </w:t>
      </w:r>
      <w:r w:rsidRPr="00F753B6">
        <w:rPr>
          <w:rFonts w:ascii="Arial" w:hAnsi="Arial" w:cs="Arial"/>
        </w:rPr>
        <w:t xml:space="preserve">At the hearing, relevant facts “may be established by evidence like any other disputed fact.” </w:t>
      </w:r>
      <w:r w:rsidRPr="00F753B6">
        <w:rPr>
          <w:rFonts w:ascii="Arial" w:hAnsi="Arial" w:cs="Arial"/>
          <w:i/>
        </w:rPr>
        <w:t>Leach</w:t>
      </w:r>
      <w:r w:rsidRPr="00F753B6">
        <w:rPr>
          <w:rFonts w:ascii="Arial" w:hAnsi="Arial" w:cs="Arial"/>
        </w:rPr>
        <w:t xml:space="preserve">, </w:t>
      </w:r>
      <w:r w:rsidR="00EF41F5">
        <w:rPr>
          <w:rFonts w:ascii="Arial" w:hAnsi="Arial" w:cs="Arial"/>
        </w:rPr>
        <w:t>227</w:t>
      </w:r>
      <w:r w:rsidRPr="00F753B6">
        <w:rPr>
          <w:rFonts w:ascii="Arial" w:hAnsi="Arial" w:cs="Arial"/>
        </w:rPr>
        <w:t xml:space="preserve"> N.C. App. </w:t>
      </w:r>
      <w:r w:rsidR="00CC4EBD" w:rsidRPr="00F753B6">
        <w:rPr>
          <w:rFonts w:ascii="Arial" w:hAnsi="Arial" w:cs="Arial"/>
        </w:rPr>
        <w:t xml:space="preserve">at </w:t>
      </w:r>
      <w:r w:rsidR="00EF41F5">
        <w:rPr>
          <w:rFonts w:ascii="Arial" w:hAnsi="Arial" w:cs="Arial"/>
        </w:rPr>
        <w:t>404</w:t>
      </w:r>
      <w:r w:rsidR="00CC4EBD" w:rsidRPr="00F753B6">
        <w:rPr>
          <w:rFonts w:ascii="Arial" w:hAnsi="Arial" w:cs="Arial"/>
        </w:rPr>
        <w:t xml:space="preserve"> (quotation </w:t>
      </w:r>
      <w:r w:rsidR="00CC4EBD" w:rsidRPr="00F753B6">
        <w:rPr>
          <w:rFonts w:ascii="Arial" w:hAnsi="Arial" w:cs="Arial"/>
        </w:rPr>
        <w:lastRenderedPageBreak/>
        <w:t>omitted)</w:t>
      </w:r>
      <w:r w:rsidRPr="00F753B6">
        <w:rPr>
          <w:rFonts w:ascii="Arial" w:hAnsi="Arial" w:cs="Arial"/>
        </w:rPr>
        <w:t>. The statute provides that a</w:t>
      </w:r>
      <w:r w:rsidR="00F114B5" w:rsidRPr="00F753B6">
        <w:rPr>
          <w:rFonts w:ascii="Arial" w:hAnsi="Arial" w:cs="Arial"/>
        </w:rPr>
        <w:t xml:space="preserve">ny party </w:t>
      </w:r>
      <w:r w:rsidR="00AF2E93" w:rsidRPr="00F753B6">
        <w:rPr>
          <w:rFonts w:ascii="Arial" w:hAnsi="Arial" w:cs="Arial"/>
        </w:rPr>
        <w:t>may procure the attendance of witnesses at the hearing by subpoena.</w:t>
      </w:r>
      <w:r w:rsidR="005150C2" w:rsidRPr="00F753B6">
        <w:rPr>
          <w:rFonts w:ascii="Arial" w:hAnsi="Arial" w:cs="Arial"/>
        </w:rPr>
        <w:t xml:space="preserve"> G.S. 17-31.</w:t>
      </w:r>
    </w:p>
    <w:p w14:paraId="2E08214F" w14:textId="0DF6A636" w:rsidR="005150C2" w:rsidRPr="00F753B6" w:rsidRDefault="00B96234" w:rsidP="00C20342">
      <w:pPr>
        <w:pStyle w:val="ListParagraph"/>
        <w:numPr>
          <w:ilvl w:val="0"/>
          <w:numId w:val="23"/>
        </w:numPr>
        <w:spacing w:after="0" w:line="240" w:lineRule="auto"/>
        <w:ind w:left="2160" w:hanging="720"/>
        <w:rPr>
          <w:rFonts w:ascii="Arial" w:hAnsi="Arial" w:cs="Arial"/>
        </w:rPr>
      </w:pPr>
      <w:r>
        <w:rPr>
          <w:rFonts w:ascii="Arial" w:hAnsi="Arial" w:cs="Arial"/>
          <w:b/>
        </w:rPr>
        <w:t>Findings of Fact and Conclusions of Law.</w:t>
      </w:r>
      <w:r>
        <w:rPr>
          <w:rFonts w:ascii="Arial" w:hAnsi="Arial" w:cs="Arial"/>
        </w:rPr>
        <w:t xml:space="preserve"> </w:t>
      </w:r>
      <w:r w:rsidR="00057550">
        <w:rPr>
          <w:rFonts w:ascii="Arial" w:hAnsi="Arial" w:cs="Arial"/>
        </w:rPr>
        <w:t>F</w:t>
      </w:r>
      <w:r w:rsidR="0063301C">
        <w:rPr>
          <w:rFonts w:ascii="Arial" w:hAnsi="Arial" w:cs="Arial"/>
        </w:rPr>
        <w:t xml:space="preserve">ollowing the return, “the trial court must make the factual and legal decisions necessary to determine whether the applicant is, in fact, lawfully imprisoned or restrained utilizing such procedures as suffice to adequately resolve any relevant issues of law or fact.” </w:t>
      </w:r>
      <w:r w:rsidR="0063301C" w:rsidRPr="00F753B6">
        <w:rPr>
          <w:rFonts w:ascii="Arial" w:hAnsi="Arial" w:cs="Arial"/>
          <w:i/>
        </w:rPr>
        <w:t>Leach</w:t>
      </w:r>
      <w:r w:rsidR="0063301C" w:rsidRPr="00F753B6">
        <w:rPr>
          <w:rFonts w:ascii="Arial" w:hAnsi="Arial" w:cs="Arial"/>
        </w:rPr>
        <w:t xml:space="preserve">, </w:t>
      </w:r>
      <w:r w:rsidR="0063301C">
        <w:rPr>
          <w:rFonts w:ascii="Arial" w:hAnsi="Arial" w:cs="Arial"/>
        </w:rPr>
        <w:t>227</w:t>
      </w:r>
      <w:r w:rsidR="0063301C" w:rsidRPr="00F753B6">
        <w:rPr>
          <w:rFonts w:ascii="Arial" w:hAnsi="Arial" w:cs="Arial"/>
        </w:rPr>
        <w:t xml:space="preserve"> N.C. App. at </w:t>
      </w:r>
      <w:r w:rsidR="0063301C">
        <w:rPr>
          <w:rFonts w:ascii="Arial" w:hAnsi="Arial" w:cs="Arial"/>
        </w:rPr>
        <w:t>405; State v. Daw, 277 N.C. App 240, 257 (2021). Findings of fact are “necessary when the trial court is required to resolve disputed factual issues</w:t>
      </w:r>
      <w:r w:rsidR="00592E28">
        <w:rPr>
          <w:rFonts w:ascii="Arial" w:hAnsi="Arial" w:cs="Arial"/>
        </w:rPr>
        <w:t xml:space="preserve">.” </w:t>
      </w:r>
      <w:r w:rsidR="00592E28">
        <w:rPr>
          <w:rFonts w:ascii="Arial" w:hAnsi="Arial" w:cs="Arial"/>
          <w:i/>
          <w:iCs/>
        </w:rPr>
        <w:t>Leach</w:t>
      </w:r>
      <w:r w:rsidR="00592E28">
        <w:rPr>
          <w:rFonts w:ascii="Arial" w:hAnsi="Arial" w:cs="Arial"/>
        </w:rPr>
        <w:t>, 227 N.C. App. at 406.</w:t>
      </w:r>
      <w:r w:rsidR="0063301C">
        <w:rPr>
          <w:rFonts w:ascii="Arial" w:hAnsi="Arial" w:cs="Arial"/>
        </w:rPr>
        <w:t xml:space="preserve"> </w:t>
      </w:r>
      <w:r w:rsidR="00592E28">
        <w:rPr>
          <w:rFonts w:ascii="Arial" w:hAnsi="Arial" w:cs="Arial"/>
        </w:rPr>
        <w:t>Accordingly, t</w:t>
      </w:r>
      <w:r w:rsidR="0063301C">
        <w:rPr>
          <w:rFonts w:ascii="Arial" w:hAnsi="Arial" w:cs="Arial"/>
        </w:rPr>
        <w:t xml:space="preserve">he sample judgments provided in Appendix B and Appendix C provide </w:t>
      </w:r>
      <w:r w:rsidR="00592E28">
        <w:rPr>
          <w:rFonts w:ascii="Arial" w:hAnsi="Arial" w:cs="Arial"/>
        </w:rPr>
        <w:t>for both findings of fact and conclusions of law.</w:t>
      </w:r>
      <w:r w:rsidR="0063301C">
        <w:rPr>
          <w:rFonts w:ascii="Arial" w:hAnsi="Arial" w:cs="Arial"/>
        </w:rPr>
        <w:t xml:space="preserve"> </w:t>
      </w:r>
    </w:p>
    <w:p w14:paraId="08F293D7" w14:textId="77777777" w:rsidR="00847312" w:rsidRPr="00F753B6" w:rsidRDefault="00847312" w:rsidP="00847312">
      <w:pPr>
        <w:pStyle w:val="ListParagraph"/>
        <w:spacing w:after="0" w:line="240" w:lineRule="auto"/>
        <w:ind w:left="2160" w:hanging="720"/>
        <w:rPr>
          <w:rFonts w:ascii="Arial" w:hAnsi="Arial" w:cs="Arial"/>
        </w:rPr>
      </w:pPr>
    </w:p>
    <w:p w14:paraId="5D1E6529" w14:textId="77777777" w:rsidR="00C668E1" w:rsidRPr="00F753B6" w:rsidRDefault="00A5114D" w:rsidP="00C72216">
      <w:pPr>
        <w:pStyle w:val="amargin1"/>
        <w:numPr>
          <w:ilvl w:val="0"/>
          <w:numId w:val="30"/>
        </w:numPr>
        <w:jc w:val="left"/>
        <w:rPr>
          <w:rFonts w:ascii="Arial" w:hAnsi="Arial" w:cs="Arial"/>
          <w:sz w:val="22"/>
          <w:szCs w:val="22"/>
        </w:rPr>
      </w:pPr>
      <w:bookmarkStart w:id="60" w:name="_Toc384640307"/>
      <w:bookmarkStart w:id="61" w:name="_Toc177634516"/>
      <w:bookmarkStart w:id="62" w:name="_Toc177641512"/>
      <w:r w:rsidRPr="00F753B6">
        <w:rPr>
          <w:rStyle w:val="Heading2Char"/>
        </w:rPr>
        <w:t>Judgment</w:t>
      </w:r>
      <w:bookmarkEnd w:id="60"/>
      <w:bookmarkEnd w:id="61"/>
      <w:bookmarkEnd w:id="62"/>
      <w:r w:rsidR="00244291" w:rsidRPr="00F753B6">
        <w:rPr>
          <w:rFonts w:ascii="Arial" w:hAnsi="Arial" w:cs="Arial"/>
          <w:b/>
          <w:sz w:val="22"/>
          <w:szCs w:val="22"/>
        </w:rPr>
        <w:t xml:space="preserve">. </w:t>
      </w:r>
      <w:r w:rsidR="00244291" w:rsidRPr="00F753B6">
        <w:rPr>
          <w:rFonts w:ascii="Arial" w:hAnsi="Arial" w:cs="Arial"/>
          <w:sz w:val="22"/>
          <w:szCs w:val="22"/>
        </w:rPr>
        <w:t>After the hearing</w:t>
      </w:r>
      <w:r w:rsidR="00595042" w:rsidRPr="00F753B6">
        <w:rPr>
          <w:rFonts w:ascii="Arial" w:hAnsi="Arial" w:cs="Arial"/>
          <w:sz w:val="22"/>
          <w:szCs w:val="22"/>
        </w:rPr>
        <w:t>,</w:t>
      </w:r>
      <w:r w:rsidR="00244291" w:rsidRPr="00F753B6">
        <w:rPr>
          <w:rFonts w:ascii="Arial" w:hAnsi="Arial" w:cs="Arial"/>
          <w:sz w:val="22"/>
          <w:szCs w:val="22"/>
        </w:rPr>
        <w:t xml:space="preserve"> the </w:t>
      </w:r>
      <w:r w:rsidR="00C223C6" w:rsidRPr="00F753B6">
        <w:rPr>
          <w:rFonts w:ascii="Arial" w:hAnsi="Arial" w:cs="Arial"/>
          <w:sz w:val="22"/>
          <w:szCs w:val="22"/>
        </w:rPr>
        <w:t>court</w:t>
      </w:r>
      <w:r w:rsidR="00244291" w:rsidRPr="00F753B6">
        <w:rPr>
          <w:rFonts w:ascii="Arial" w:hAnsi="Arial" w:cs="Arial"/>
          <w:sz w:val="22"/>
          <w:szCs w:val="22"/>
        </w:rPr>
        <w:t xml:space="preserve"> has </w:t>
      </w:r>
      <w:r w:rsidR="00D16253" w:rsidRPr="00F753B6">
        <w:rPr>
          <w:rFonts w:ascii="Arial" w:hAnsi="Arial" w:cs="Arial"/>
          <w:sz w:val="22"/>
          <w:szCs w:val="22"/>
        </w:rPr>
        <w:t xml:space="preserve">several </w:t>
      </w:r>
      <w:r w:rsidR="00244291" w:rsidRPr="00F753B6">
        <w:rPr>
          <w:rFonts w:ascii="Arial" w:hAnsi="Arial" w:cs="Arial"/>
          <w:sz w:val="22"/>
          <w:szCs w:val="22"/>
        </w:rPr>
        <w:t>options</w:t>
      </w:r>
      <w:r w:rsidR="00C20342" w:rsidRPr="00F753B6">
        <w:rPr>
          <w:rFonts w:ascii="Arial" w:hAnsi="Arial" w:cs="Arial"/>
          <w:sz w:val="22"/>
          <w:szCs w:val="22"/>
        </w:rPr>
        <w:t xml:space="preserve"> to implement its legal determination as to whether the defendant has been unlawfully restrained. They include: </w:t>
      </w:r>
    </w:p>
    <w:p w14:paraId="721BCFBA" w14:textId="77777777" w:rsidR="00C668E1" w:rsidRPr="00F753B6" w:rsidRDefault="00C668E1" w:rsidP="00847312">
      <w:pPr>
        <w:pStyle w:val="amargin1"/>
        <w:ind w:left="1440" w:hanging="720"/>
        <w:jc w:val="left"/>
        <w:rPr>
          <w:rFonts w:ascii="Arial" w:hAnsi="Arial" w:cs="Arial"/>
          <w:sz w:val="22"/>
          <w:szCs w:val="22"/>
        </w:rPr>
      </w:pPr>
    </w:p>
    <w:p w14:paraId="2FFCF9BF" w14:textId="282F59E1" w:rsidR="00C668E1" w:rsidRPr="00F753B6" w:rsidRDefault="00C668E1" w:rsidP="00C668E1">
      <w:pPr>
        <w:pStyle w:val="amargin1"/>
        <w:numPr>
          <w:ilvl w:val="0"/>
          <w:numId w:val="25"/>
        </w:numPr>
        <w:jc w:val="left"/>
        <w:rPr>
          <w:rFonts w:ascii="Arial" w:hAnsi="Arial" w:cs="Arial"/>
          <w:sz w:val="22"/>
          <w:szCs w:val="22"/>
        </w:rPr>
      </w:pPr>
      <w:r w:rsidRPr="00F753B6">
        <w:rPr>
          <w:rFonts w:ascii="Arial" w:hAnsi="Arial" w:cs="Arial"/>
          <w:sz w:val="22"/>
          <w:szCs w:val="22"/>
        </w:rPr>
        <w:t>d</w:t>
      </w:r>
      <w:r w:rsidR="0039390C" w:rsidRPr="00F753B6">
        <w:rPr>
          <w:rFonts w:ascii="Arial" w:hAnsi="Arial" w:cs="Arial"/>
          <w:sz w:val="22"/>
          <w:szCs w:val="22"/>
        </w:rPr>
        <w:t>ischarg</w:t>
      </w:r>
      <w:r w:rsidRPr="00F753B6">
        <w:rPr>
          <w:rFonts w:ascii="Arial" w:hAnsi="Arial" w:cs="Arial"/>
          <w:sz w:val="22"/>
          <w:szCs w:val="22"/>
        </w:rPr>
        <w:t>ing the defendant</w:t>
      </w:r>
      <w:r w:rsidR="00811354">
        <w:rPr>
          <w:rFonts w:ascii="Arial" w:hAnsi="Arial" w:cs="Arial"/>
          <w:sz w:val="22"/>
          <w:szCs w:val="22"/>
        </w:rPr>
        <w:t>,</w:t>
      </w:r>
    </w:p>
    <w:p w14:paraId="1705F2E0" w14:textId="77777777" w:rsidR="00C668E1" w:rsidRPr="00F753B6" w:rsidRDefault="0039390C" w:rsidP="00C668E1">
      <w:pPr>
        <w:pStyle w:val="amargin1"/>
        <w:numPr>
          <w:ilvl w:val="0"/>
          <w:numId w:val="25"/>
        </w:numPr>
        <w:jc w:val="left"/>
        <w:rPr>
          <w:rFonts w:ascii="Arial" w:hAnsi="Arial" w:cs="Arial"/>
          <w:sz w:val="22"/>
          <w:szCs w:val="22"/>
        </w:rPr>
      </w:pPr>
      <w:r w:rsidRPr="00F753B6">
        <w:rPr>
          <w:rFonts w:ascii="Arial" w:hAnsi="Arial" w:cs="Arial"/>
          <w:sz w:val="22"/>
          <w:szCs w:val="22"/>
        </w:rPr>
        <w:t>modif</w:t>
      </w:r>
      <w:r w:rsidR="00C668E1" w:rsidRPr="00F753B6">
        <w:rPr>
          <w:rFonts w:ascii="Arial" w:hAnsi="Arial" w:cs="Arial"/>
          <w:sz w:val="22"/>
          <w:szCs w:val="22"/>
        </w:rPr>
        <w:t xml:space="preserve">ying the defendant’s </w:t>
      </w:r>
      <w:r w:rsidRPr="00F753B6">
        <w:rPr>
          <w:rFonts w:ascii="Arial" w:hAnsi="Arial" w:cs="Arial"/>
          <w:sz w:val="22"/>
          <w:szCs w:val="22"/>
        </w:rPr>
        <w:t>custody</w:t>
      </w:r>
      <w:r w:rsidR="00C223C6" w:rsidRPr="00F753B6">
        <w:rPr>
          <w:rFonts w:ascii="Arial" w:hAnsi="Arial" w:cs="Arial"/>
          <w:sz w:val="22"/>
          <w:szCs w:val="22"/>
        </w:rPr>
        <w:t xml:space="preserve">, or </w:t>
      </w:r>
    </w:p>
    <w:p w14:paraId="5A4330B9" w14:textId="77777777" w:rsidR="00C223C6" w:rsidRPr="00F753B6" w:rsidRDefault="00C223C6" w:rsidP="00C668E1">
      <w:pPr>
        <w:pStyle w:val="amargin1"/>
        <w:numPr>
          <w:ilvl w:val="0"/>
          <w:numId w:val="25"/>
        </w:numPr>
        <w:jc w:val="left"/>
        <w:rPr>
          <w:rFonts w:ascii="Arial" w:hAnsi="Arial" w:cs="Arial"/>
          <w:sz w:val="22"/>
          <w:szCs w:val="22"/>
        </w:rPr>
      </w:pPr>
      <w:r w:rsidRPr="00F753B6">
        <w:rPr>
          <w:rFonts w:ascii="Arial" w:hAnsi="Arial" w:cs="Arial"/>
          <w:sz w:val="22"/>
          <w:szCs w:val="22"/>
        </w:rPr>
        <w:t>remanding the defendant to custody.</w:t>
      </w:r>
    </w:p>
    <w:p w14:paraId="5EB10FA2" w14:textId="77777777" w:rsidR="00C668E1" w:rsidRPr="00F753B6" w:rsidRDefault="00C668E1" w:rsidP="003214C3">
      <w:pPr>
        <w:pStyle w:val="amargin1"/>
        <w:ind w:left="1440" w:firstLine="0"/>
        <w:jc w:val="left"/>
        <w:rPr>
          <w:rFonts w:ascii="Arial" w:hAnsi="Arial" w:cs="Arial"/>
          <w:sz w:val="22"/>
          <w:szCs w:val="22"/>
        </w:rPr>
      </w:pPr>
    </w:p>
    <w:p w14:paraId="49B19F4E" w14:textId="77777777" w:rsidR="00C668E1" w:rsidRPr="00F753B6" w:rsidRDefault="00C668E1" w:rsidP="00C223C6">
      <w:pPr>
        <w:pStyle w:val="amargin1"/>
        <w:ind w:left="1440" w:firstLine="0"/>
        <w:jc w:val="left"/>
        <w:rPr>
          <w:rFonts w:ascii="Arial" w:hAnsi="Arial" w:cs="Arial"/>
          <w:sz w:val="22"/>
          <w:szCs w:val="22"/>
        </w:rPr>
      </w:pPr>
      <w:r w:rsidRPr="00F753B6">
        <w:rPr>
          <w:rFonts w:ascii="Arial" w:hAnsi="Arial" w:cs="Arial"/>
          <w:sz w:val="22"/>
          <w:szCs w:val="22"/>
        </w:rPr>
        <w:t xml:space="preserve">Each of these options is discussed in the sections that follow. </w:t>
      </w:r>
    </w:p>
    <w:p w14:paraId="3E394AED" w14:textId="77777777" w:rsidR="00C668E1" w:rsidRPr="00F753B6" w:rsidRDefault="00C668E1" w:rsidP="00C668E1">
      <w:pPr>
        <w:pStyle w:val="amargin1"/>
        <w:ind w:left="1800" w:firstLine="0"/>
        <w:jc w:val="left"/>
        <w:rPr>
          <w:rFonts w:ascii="Arial" w:hAnsi="Arial" w:cs="Arial"/>
          <w:sz w:val="22"/>
          <w:szCs w:val="22"/>
        </w:rPr>
      </w:pPr>
    </w:p>
    <w:p w14:paraId="36FC4CE6" w14:textId="25FA0F78" w:rsidR="00C223C6" w:rsidRDefault="00244291" w:rsidP="00C668E1">
      <w:pPr>
        <w:pStyle w:val="amargin1"/>
        <w:numPr>
          <w:ilvl w:val="0"/>
          <w:numId w:val="26"/>
        </w:numPr>
        <w:ind w:left="2160" w:hanging="720"/>
        <w:jc w:val="left"/>
        <w:rPr>
          <w:rFonts w:ascii="Arial" w:hAnsi="Arial" w:cs="Arial"/>
          <w:sz w:val="22"/>
          <w:szCs w:val="22"/>
        </w:rPr>
      </w:pPr>
      <w:r w:rsidRPr="00F753B6">
        <w:rPr>
          <w:rFonts w:ascii="Arial" w:hAnsi="Arial" w:cs="Arial"/>
          <w:b/>
          <w:sz w:val="22"/>
          <w:szCs w:val="22"/>
        </w:rPr>
        <w:t>Discharge</w:t>
      </w:r>
      <w:r w:rsidR="00C668E1" w:rsidRPr="00F753B6">
        <w:rPr>
          <w:rFonts w:ascii="Arial" w:hAnsi="Arial" w:cs="Arial"/>
          <w:b/>
          <w:sz w:val="22"/>
          <w:szCs w:val="22"/>
        </w:rPr>
        <w:t xml:space="preserve">. </w:t>
      </w:r>
      <w:r w:rsidR="00C668E1" w:rsidRPr="00F753B6">
        <w:rPr>
          <w:rFonts w:ascii="Arial" w:hAnsi="Arial" w:cs="Arial"/>
          <w:sz w:val="22"/>
          <w:szCs w:val="22"/>
        </w:rPr>
        <w:t xml:space="preserve">G.S. 17-33 provides that the court must discharge the </w:t>
      </w:r>
      <w:r w:rsidR="002454F5">
        <w:rPr>
          <w:rFonts w:ascii="Arial" w:hAnsi="Arial" w:cs="Arial"/>
          <w:sz w:val="22"/>
          <w:szCs w:val="22"/>
        </w:rPr>
        <w:t>petitioner</w:t>
      </w:r>
      <w:r w:rsidR="00386A93">
        <w:rPr>
          <w:rFonts w:ascii="Arial" w:hAnsi="Arial" w:cs="Arial"/>
          <w:sz w:val="22"/>
          <w:szCs w:val="22"/>
        </w:rPr>
        <w:t xml:space="preserve"> “[i]f no legal cause is shown for [the </w:t>
      </w:r>
      <w:r w:rsidR="009375FC">
        <w:rPr>
          <w:rFonts w:ascii="Arial" w:hAnsi="Arial" w:cs="Arial"/>
          <w:sz w:val="22"/>
          <w:szCs w:val="22"/>
        </w:rPr>
        <w:t>petitioner’s</w:t>
      </w:r>
      <w:r w:rsidR="00386A93">
        <w:rPr>
          <w:rFonts w:ascii="Arial" w:hAnsi="Arial" w:cs="Arial"/>
          <w:sz w:val="22"/>
          <w:szCs w:val="22"/>
        </w:rPr>
        <w:t>] imprisonment or restraint, or for the continuance thereof</w:t>
      </w:r>
      <w:r w:rsidR="00C668E1" w:rsidRPr="00F753B6">
        <w:rPr>
          <w:rFonts w:ascii="Arial" w:hAnsi="Arial" w:cs="Arial"/>
          <w:sz w:val="22"/>
          <w:szCs w:val="22"/>
        </w:rPr>
        <w:t>.</w:t>
      </w:r>
      <w:r w:rsidR="00386A93">
        <w:rPr>
          <w:rFonts w:ascii="Arial" w:hAnsi="Arial" w:cs="Arial"/>
          <w:sz w:val="22"/>
          <w:szCs w:val="22"/>
        </w:rPr>
        <w:t>”</w:t>
      </w:r>
      <w:r w:rsidR="006236C2">
        <w:rPr>
          <w:rFonts w:ascii="Arial" w:hAnsi="Arial" w:cs="Arial"/>
          <w:sz w:val="22"/>
          <w:szCs w:val="22"/>
        </w:rPr>
        <w:t xml:space="preserve"> G.S. 17-33</w:t>
      </w:r>
      <w:r w:rsidR="00386A93">
        <w:rPr>
          <w:rFonts w:ascii="Arial" w:hAnsi="Arial" w:cs="Arial"/>
          <w:sz w:val="22"/>
          <w:szCs w:val="22"/>
        </w:rPr>
        <w:t xml:space="preserve"> also</w:t>
      </w:r>
      <w:r w:rsidR="006236C2">
        <w:rPr>
          <w:rFonts w:ascii="Arial" w:hAnsi="Arial" w:cs="Arial"/>
          <w:sz w:val="22"/>
          <w:szCs w:val="22"/>
        </w:rPr>
        <w:t xml:space="preserve"> refers to situations where a petitioner </w:t>
      </w:r>
      <w:r w:rsidR="00386A93">
        <w:rPr>
          <w:rFonts w:ascii="Arial" w:hAnsi="Arial" w:cs="Arial"/>
          <w:sz w:val="22"/>
          <w:szCs w:val="22"/>
        </w:rPr>
        <w:t xml:space="preserve">who </w:t>
      </w:r>
      <w:r w:rsidR="006236C2">
        <w:rPr>
          <w:rFonts w:ascii="Arial" w:hAnsi="Arial" w:cs="Arial"/>
          <w:sz w:val="22"/>
          <w:szCs w:val="22"/>
        </w:rPr>
        <w:t xml:space="preserve">is in custody “by virtue of civil process” </w:t>
      </w:r>
      <w:r w:rsidR="00386A93">
        <w:rPr>
          <w:rFonts w:ascii="Arial" w:hAnsi="Arial" w:cs="Arial"/>
          <w:sz w:val="22"/>
          <w:szCs w:val="22"/>
        </w:rPr>
        <w:t>may be</w:t>
      </w:r>
      <w:r w:rsidR="006236C2">
        <w:rPr>
          <w:rFonts w:ascii="Arial" w:hAnsi="Arial" w:cs="Arial"/>
          <w:sz w:val="22"/>
          <w:szCs w:val="22"/>
        </w:rPr>
        <w:t xml:space="preserve"> </w:t>
      </w:r>
      <w:r w:rsidR="00F0097E">
        <w:rPr>
          <w:rFonts w:ascii="Arial" w:hAnsi="Arial" w:cs="Arial"/>
          <w:sz w:val="22"/>
          <w:szCs w:val="22"/>
        </w:rPr>
        <w:t>discharge</w:t>
      </w:r>
      <w:r w:rsidR="00386A93">
        <w:rPr>
          <w:rFonts w:ascii="Arial" w:hAnsi="Arial" w:cs="Arial"/>
          <w:sz w:val="22"/>
          <w:szCs w:val="22"/>
        </w:rPr>
        <w:t xml:space="preserve">d. </w:t>
      </w:r>
      <w:r w:rsidR="00386A93">
        <w:rPr>
          <w:rFonts w:ascii="Arial" w:hAnsi="Arial" w:cs="Arial"/>
          <w:i/>
          <w:iCs/>
          <w:sz w:val="22"/>
          <w:szCs w:val="22"/>
        </w:rPr>
        <w:t xml:space="preserve">See </w:t>
      </w:r>
      <w:r w:rsidR="00386A93">
        <w:rPr>
          <w:rFonts w:ascii="Arial" w:hAnsi="Arial" w:cs="Arial"/>
          <w:sz w:val="22"/>
          <w:szCs w:val="22"/>
        </w:rPr>
        <w:t xml:space="preserve">G.S. 17-33(1)-(6). </w:t>
      </w:r>
      <w:r w:rsidR="00996D30" w:rsidRPr="00996D30">
        <w:rPr>
          <w:rFonts w:ascii="Arial" w:hAnsi="Arial" w:cs="Arial"/>
          <w:sz w:val="22"/>
          <w:szCs w:val="22"/>
        </w:rPr>
        <w:t xml:space="preserve">The Court of Appeals had held that the provisions of the statute applicable to petitioners in custody by virtue of civil process also were applicable to petitioners in custody pursuant to a valid final judgment in a criminal case. State v. Daw, 277 N.C. App. 240, 253-55 (2021), </w:t>
      </w:r>
      <w:r w:rsidR="00996D30" w:rsidRPr="00996D30">
        <w:rPr>
          <w:rFonts w:ascii="Arial" w:hAnsi="Arial" w:cs="Arial"/>
          <w:i/>
          <w:iCs/>
          <w:sz w:val="22"/>
          <w:szCs w:val="22"/>
        </w:rPr>
        <w:t>disavowed</w:t>
      </w:r>
      <w:r w:rsidR="00996D30" w:rsidRPr="00996D30">
        <w:rPr>
          <w:rFonts w:ascii="Arial" w:hAnsi="Arial" w:cs="Arial"/>
          <w:sz w:val="22"/>
          <w:szCs w:val="22"/>
        </w:rPr>
        <w:t xml:space="preserve">, ___ N.C. ___, 904 S.E.2d 765 (2024); </w:t>
      </w:r>
      <w:r w:rsidR="00996D30" w:rsidRPr="00996D30">
        <w:rPr>
          <w:rFonts w:ascii="Arial" w:hAnsi="Arial" w:cs="Arial"/>
          <w:i/>
          <w:iCs/>
          <w:sz w:val="22"/>
          <w:szCs w:val="22"/>
        </w:rPr>
        <w:t>see also Leach</w:t>
      </w:r>
      <w:r w:rsidR="00996D30" w:rsidRPr="00996D30">
        <w:rPr>
          <w:rFonts w:ascii="Arial" w:hAnsi="Arial" w:cs="Arial"/>
          <w:sz w:val="22"/>
          <w:szCs w:val="22"/>
        </w:rPr>
        <w:t xml:space="preserve">, 227 N.C. App. at 409-411, n.6 (2013) (so stating on the basis of earlier cases considering challenges to parole board and other administrative decisions). However, in </w:t>
      </w:r>
      <w:r w:rsidR="00996D30" w:rsidRPr="00996D30">
        <w:rPr>
          <w:rFonts w:ascii="Arial" w:hAnsi="Arial" w:cs="Arial"/>
          <w:i/>
          <w:iCs/>
          <w:sz w:val="22"/>
          <w:szCs w:val="22"/>
        </w:rPr>
        <w:t>State v. Daw</w:t>
      </w:r>
      <w:r w:rsidR="00996D30" w:rsidRPr="00996D30">
        <w:rPr>
          <w:rFonts w:ascii="Arial" w:hAnsi="Arial" w:cs="Arial"/>
          <w:sz w:val="22"/>
          <w:szCs w:val="22"/>
        </w:rPr>
        <w:t xml:space="preserve"> the North Carolina Supreme Court expressly disavowed this interpretation of the statute by the Court of Appeals below and held that the discharge provisions of G.S. 17-33 applicable to petitioners in custody by virtue of civil process are categorically unavailable to petitioners in custody pursuant to a valid final judgment in a criminal case. ___ N.C. ___, 904 S.E.2d 765, 774-75 (2024).</w:t>
      </w:r>
      <w:r w:rsidR="00067665">
        <w:rPr>
          <w:rFonts w:ascii="Arial" w:hAnsi="Arial" w:cs="Arial"/>
          <w:sz w:val="22"/>
          <w:szCs w:val="22"/>
        </w:rPr>
        <w:t xml:space="preserve"> </w:t>
      </w:r>
      <w:r w:rsidR="001F1B9D">
        <w:rPr>
          <w:rFonts w:ascii="Arial" w:hAnsi="Arial" w:cs="Arial"/>
          <w:sz w:val="22"/>
          <w:szCs w:val="22"/>
        </w:rPr>
        <w:t xml:space="preserve">The Court in </w:t>
      </w:r>
      <w:r w:rsidR="001F1B9D">
        <w:rPr>
          <w:rFonts w:ascii="Arial" w:hAnsi="Arial" w:cs="Arial"/>
          <w:i/>
          <w:iCs/>
          <w:sz w:val="22"/>
          <w:szCs w:val="22"/>
        </w:rPr>
        <w:t xml:space="preserve">Daw </w:t>
      </w:r>
      <w:r w:rsidR="001F1B9D">
        <w:rPr>
          <w:rFonts w:ascii="Arial" w:hAnsi="Arial" w:cs="Arial"/>
          <w:sz w:val="22"/>
          <w:szCs w:val="22"/>
        </w:rPr>
        <w:t xml:space="preserve">reasoned that because G.S. 17-4(2) “mandates summary denial” of a habeas petition when the applicant is “imprisoned due to a final judgment or order of a court possessing jurisdiction over the matter” the provisions of G.S. 17-33, which become relevant only after the writ has been </w:t>
      </w:r>
      <w:r w:rsidR="005A3279">
        <w:rPr>
          <w:rFonts w:ascii="Arial" w:hAnsi="Arial" w:cs="Arial"/>
          <w:sz w:val="22"/>
          <w:szCs w:val="22"/>
        </w:rPr>
        <w:t>issued, returned, and heard,</w:t>
      </w:r>
      <w:r w:rsidR="001F1B9D">
        <w:rPr>
          <w:rFonts w:ascii="Arial" w:hAnsi="Arial" w:cs="Arial"/>
          <w:sz w:val="22"/>
          <w:szCs w:val="22"/>
        </w:rPr>
        <w:t xml:space="preserve"> </w:t>
      </w:r>
      <w:r w:rsidR="0058761C">
        <w:rPr>
          <w:rFonts w:ascii="Arial" w:hAnsi="Arial" w:cs="Arial"/>
          <w:sz w:val="22"/>
          <w:szCs w:val="22"/>
        </w:rPr>
        <w:t xml:space="preserve">are </w:t>
      </w:r>
      <w:r w:rsidR="001F1B9D">
        <w:rPr>
          <w:rFonts w:ascii="Arial" w:hAnsi="Arial" w:cs="Arial"/>
          <w:sz w:val="22"/>
          <w:szCs w:val="22"/>
        </w:rPr>
        <w:t xml:space="preserve">never applicable to </w:t>
      </w:r>
      <w:r w:rsidR="005A3279">
        <w:rPr>
          <w:rFonts w:ascii="Arial" w:hAnsi="Arial" w:cs="Arial"/>
          <w:sz w:val="22"/>
          <w:szCs w:val="22"/>
        </w:rPr>
        <w:t xml:space="preserve">a person in custody pursuant to a valid </w:t>
      </w:r>
      <w:r w:rsidR="00072178">
        <w:rPr>
          <w:rFonts w:ascii="Arial" w:hAnsi="Arial" w:cs="Arial"/>
          <w:sz w:val="22"/>
          <w:szCs w:val="22"/>
        </w:rPr>
        <w:t xml:space="preserve">final </w:t>
      </w:r>
      <w:r w:rsidR="005A3279">
        <w:rPr>
          <w:rFonts w:ascii="Arial" w:hAnsi="Arial" w:cs="Arial"/>
          <w:sz w:val="22"/>
          <w:szCs w:val="22"/>
        </w:rPr>
        <w:t xml:space="preserve">criminal </w:t>
      </w:r>
      <w:r w:rsidR="00072178">
        <w:rPr>
          <w:rFonts w:ascii="Arial" w:hAnsi="Arial" w:cs="Arial"/>
          <w:sz w:val="22"/>
          <w:szCs w:val="22"/>
        </w:rPr>
        <w:t>judgment</w:t>
      </w:r>
      <w:r w:rsidR="005A3279">
        <w:rPr>
          <w:rFonts w:ascii="Arial" w:hAnsi="Arial" w:cs="Arial"/>
          <w:sz w:val="22"/>
          <w:szCs w:val="22"/>
        </w:rPr>
        <w:t xml:space="preserve">. </w:t>
      </w:r>
      <w:r w:rsidR="005A3279">
        <w:rPr>
          <w:rFonts w:ascii="Arial" w:hAnsi="Arial" w:cs="Arial"/>
          <w:i/>
          <w:iCs/>
          <w:sz w:val="22"/>
          <w:szCs w:val="22"/>
        </w:rPr>
        <w:t>Id</w:t>
      </w:r>
      <w:r w:rsidR="005A3279">
        <w:rPr>
          <w:rFonts w:ascii="Arial" w:hAnsi="Arial" w:cs="Arial"/>
          <w:sz w:val="22"/>
          <w:szCs w:val="22"/>
        </w:rPr>
        <w:t xml:space="preserve">. The Court also explained that </w:t>
      </w:r>
      <w:r w:rsidR="0058761C">
        <w:rPr>
          <w:rFonts w:ascii="Arial" w:hAnsi="Arial" w:cs="Arial"/>
          <w:sz w:val="22"/>
          <w:szCs w:val="22"/>
        </w:rPr>
        <w:t>beyond</w:t>
      </w:r>
      <w:r w:rsidR="005A3279">
        <w:rPr>
          <w:rFonts w:ascii="Arial" w:hAnsi="Arial" w:cs="Arial"/>
          <w:sz w:val="22"/>
          <w:szCs w:val="22"/>
        </w:rPr>
        <w:t xml:space="preserve"> the</w:t>
      </w:r>
      <w:r w:rsidR="00C0292D">
        <w:rPr>
          <w:rFonts w:ascii="Arial" w:hAnsi="Arial" w:cs="Arial"/>
          <w:sz w:val="22"/>
          <w:szCs w:val="22"/>
        </w:rPr>
        <w:t xml:space="preserve"> practical obstacle of the</w:t>
      </w:r>
      <w:r w:rsidR="005A3279">
        <w:rPr>
          <w:rFonts w:ascii="Arial" w:hAnsi="Arial" w:cs="Arial"/>
          <w:sz w:val="22"/>
          <w:szCs w:val="22"/>
        </w:rPr>
        <w:t xml:space="preserve"> mandatory summary denial required by G.S. 17-4(2), the plain language of </w:t>
      </w:r>
      <w:r w:rsidR="00C0292D">
        <w:rPr>
          <w:rFonts w:ascii="Arial" w:hAnsi="Arial" w:cs="Arial"/>
          <w:sz w:val="22"/>
          <w:szCs w:val="22"/>
        </w:rPr>
        <w:t>G.S. 17-33</w:t>
      </w:r>
      <w:r w:rsidR="005A3279">
        <w:rPr>
          <w:rFonts w:ascii="Arial" w:hAnsi="Arial" w:cs="Arial"/>
          <w:sz w:val="22"/>
          <w:szCs w:val="22"/>
        </w:rPr>
        <w:t xml:space="preserve"> makes clear that the provisions of G.S. 17-33(1) through (6)</w:t>
      </w:r>
      <w:r w:rsidR="001F1B9D">
        <w:rPr>
          <w:rFonts w:ascii="Arial" w:hAnsi="Arial" w:cs="Arial"/>
          <w:sz w:val="22"/>
          <w:szCs w:val="22"/>
        </w:rPr>
        <w:t xml:space="preserve"> </w:t>
      </w:r>
      <w:r w:rsidR="005A3279">
        <w:rPr>
          <w:rFonts w:ascii="Arial" w:hAnsi="Arial" w:cs="Arial"/>
          <w:sz w:val="22"/>
          <w:szCs w:val="22"/>
        </w:rPr>
        <w:t xml:space="preserve">apply only to “persons detained by virtue of civil process” and not to “persons in custody by virtue of criminal process.” </w:t>
      </w:r>
      <w:r w:rsidR="005A3279">
        <w:rPr>
          <w:rFonts w:ascii="Arial" w:hAnsi="Arial" w:cs="Arial"/>
          <w:i/>
          <w:iCs/>
          <w:sz w:val="22"/>
          <w:szCs w:val="22"/>
        </w:rPr>
        <w:t>Id</w:t>
      </w:r>
      <w:r w:rsidR="005A3279">
        <w:rPr>
          <w:rFonts w:ascii="Arial" w:hAnsi="Arial" w:cs="Arial"/>
          <w:sz w:val="22"/>
          <w:szCs w:val="22"/>
        </w:rPr>
        <w:t>.</w:t>
      </w:r>
    </w:p>
    <w:p w14:paraId="37322009" w14:textId="5A1FBE82" w:rsidR="009A10EE" w:rsidRDefault="00F21C03" w:rsidP="009A10EE">
      <w:pPr>
        <w:pStyle w:val="amargin1"/>
        <w:ind w:left="2160" w:firstLine="720"/>
        <w:jc w:val="left"/>
        <w:rPr>
          <w:rFonts w:ascii="Arial" w:hAnsi="Arial" w:cs="Arial"/>
          <w:sz w:val="22"/>
          <w:szCs w:val="22"/>
        </w:rPr>
      </w:pPr>
      <w:r>
        <w:rPr>
          <w:rFonts w:ascii="Arial" w:hAnsi="Arial" w:cs="Arial"/>
          <w:sz w:val="22"/>
          <w:szCs w:val="22"/>
        </w:rPr>
        <w:t xml:space="preserve">The </w:t>
      </w:r>
      <w:r>
        <w:rPr>
          <w:rFonts w:ascii="Arial" w:hAnsi="Arial" w:cs="Arial"/>
          <w:i/>
          <w:iCs/>
          <w:sz w:val="22"/>
          <w:szCs w:val="22"/>
        </w:rPr>
        <w:t xml:space="preserve">Daw </w:t>
      </w:r>
      <w:r>
        <w:rPr>
          <w:rFonts w:ascii="Arial" w:hAnsi="Arial" w:cs="Arial"/>
          <w:sz w:val="22"/>
          <w:szCs w:val="22"/>
        </w:rPr>
        <w:t xml:space="preserve">opinion at times refers to a broad inapplicability of G.S. 17-33 to criminal cases. </w:t>
      </w:r>
      <w:r>
        <w:rPr>
          <w:rFonts w:ascii="Arial" w:hAnsi="Arial" w:cs="Arial"/>
          <w:i/>
          <w:iCs/>
          <w:sz w:val="22"/>
          <w:szCs w:val="22"/>
        </w:rPr>
        <w:t>See, e.g.</w:t>
      </w:r>
      <w:r w:rsidR="008D678C">
        <w:rPr>
          <w:rFonts w:ascii="Arial" w:hAnsi="Arial" w:cs="Arial"/>
          <w:sz w:val="22"/>
          <w:szCs w:val="22"/>
        </w:rPr>
        <w:t>,</w:t>
      </w:r>
      <w:r>
        <w:rPr>
          <w:rFonts w:ascii="Arial" w:hAnsi="Arial" w:cs="Arial"/>
          <w:i/>
          <w:iCs/>
          <w:sz w:val="22"/>
          <w:szCs w:val="22"/>
        </w:rPr>
        <w:t xml:space="preserve"> </w:t>
      </w:r>
      <w:r w:rsidR="008D678C">
        <w:rPr>
          <w:rFonts w:ascii="Arial" w:hAnsi="Arial" w:cs="Arial"/>
          <w:sz w:val="22"/>
          <w:szCs w:val="22"/>
        </w:rPr>
        <w:t xml:space="preserve">___ N.C. at ___, </w:t>
      </w:r>
      <w:r w:rsidR="008D678C">
        <w:rPr>
          <w:rFonts w:ascii="Arial" w:hAnsi="Arial" w:cs="Arial"/>
          <w:iCs/>
          <w:sz w:val="22"/>
          <w:szCs w:val="22"/>
        </w:rPr>
        <w:t xml:space="preserve">904 S.E.2d at 774 </w:t>
      </w:r>
      <w:r>
        <w:rPr>
          <w:rFonts w:ascii="Arial" w:hAnsi="Arial" w:cs="Arial"/>
          <w:sz w:val="22"/>
          <w:szCs w:val="22"/>
        </w:rPr>
        <w:t>(“</w:t>
      </w:r>
      <w:r w:rsidRPr="008D678C">
        <w:rPr>
          <w:rFonts w:ascii="Arial" w:hAnsi="Arial" w:cs="Arial"/>
          <w:sz w:val="22"/>
          <w:szCs w:val="22"/>
        </w:rPr>
        <w:t>Even if section 17-33 applied to persons in custody by virtue of criminal process, which it does not, it would not conflict with section 17-4</w:t>
      </w:r>
      <w:r>
        <w:rPr>
          <w:rFonts w:ascii="Arial" w:hAnsi="Arial" w:cs="Arial"/>
          <w:sz w:val="22"/>
          <w:szCs w:val="22"/>
        </w:rPr>
        <w:t xml:space="preserve"> . . ..). However, </w:t>
      </w:r>
      <w:r>
        <w:rPr>
          <w:rFonts w:ascii="Arial" w:hAnsi="Arial" w:cs="Arial"/>
          <w:i/>
          <w:iCs/>
          <w:sz w:val="22"/>
          <w:szCs w:val="22"/>
        </w:rPr>
        <w:t>Daw</w:t>
      </w:r>
      <w:r>
        <w:rPr>
          <w:rFonts w:ascii="Arial" w:hAnsi="Arial" w:cs="Arial"/>
          <w:sz w:val="22"/>
          <w:szCs w:val="22"/>
        </w:rPr>
        <w:t xml:space="preserve"> involved a criminal </w:t>
      </w:r>
      <w:r w:rsidR="00072178">
        <w:rPr>
          <w:rFonts w:ascii="Arial" w:hAnsi="Arial" w:cs="Arial"/>
          <w:sz w:val="22"/>
          <w:szCs w:val="22"/>
        </w:rPr>
        <w:t>judgment</w:t>
      </w:r>
      <w:r>
        <w:rPr>
          <w:rFonts w:ascii="Arial" w:hAnsi="Arial" w:cs="Arial"/>
          <w:sz w:val="22"/>
          <w:szCs w:val="22"/>
        </w:rPr>
        <w:t xml:space="preserve"> of uncontested validity and </w:t>
      </w:r>
      <w:r w:rsidR="009A10EE">
        <w:rPr>
          <w:rFonts w:ascii="Arial" w:hAnsi="Arial" w:cs="Arial"/>
          <w:sz w:val="22"/>
          <w:szCs w:val="22"/>
        </w:rPr>
        <w:t xml:space="preserve">the </w:t>
      </w:r>
      <w:r>
        <w:rPr>
          <w:rFonts w:ascii="Arial" w:hAnsi="Arial" w:cs="Arial"/>
          <w:sz w:val="22"/>
          <w:szCs w:val="22"/>
        </w:rPr>
        <w:t xml:space="preserve">Court’s analysis focused on the portion of G.S. 17-33 </w:t>
      </w:r>
      <w:r w:rsidR="003F7188">
        <w:rPr>
          <w:rFonts w:ascii="Arial" w:hAnsi="Arial" w:cs="Arial"/>
          <w:sz w:val="22"/>
          <w:szCs w:val="22"/>
        </w:rPr>
        <w:t>referring</w:t>
      </w:r>
      <w:r>
        <w:rPr>
          <w:rFonts w:ascii="Arial" w:hAnsi="Arial" w:cs="Arial"/>
          <w:sz w:val="22"/>
          <w:szCs w:val="22"/>
        </w:rPr>
        <w:t xml:space="preserve"> to cases involving civil process. </w:t>
      </w:r>
      <w:r>
        <w:rPr>
          <w:rFonts w:ascii="Arial" w:hAnsi="Arial" w:cs="Arial"/>
          <w:i/>
          <w:iCs/>
          <w:sz w:val="22"/>
          <w:szCs w:val="22"/>
        </w:rPr>
        <w:t>See, e.g.</w:t>
      </w:r>
      <w:r w:rsidR="008D678C">
        <w:rPr>
          <w:rFonts w:ascii="Arial" w:hAnsi="Arial" w:cs="Arial"/>
          <w:sz w:val="22"/>
          <w:szCs w:val="22"/>
        </w:rPr>
        <w:t>,</w:t>
      </w:r>
      <w:r>
        <w:rPr>
          <w:rFonts w:ascii="Arial" w:hAnsi="Arial" w:cs="Arial"/>
          <w:i/>
          <w:iCs/>
          <w:sz w:val="22"/>
          <w:szCs w:val="22"/>
        </w:rPr>
        <w:t xml:space="preserve"> </w:t>
      </w:r>
      <w:r w:rsidR="008D678C">
        <w:rPr>
          <w:rFonts w:ascii="Arial" w:hAnsi="Arial" w:cs="Arial"/>
          <w:sz w:val="22"/>
          <w:szCs w:val="22"/>
        </w:rPr>
        <w:t xml:space="preserve">___ N.C. at ___, </w:t>
      </w:r>
      <w:r w:rsidR="008D678C">
        <w:rPr>
          <w:rFonts w:ascii="Arial" w:hAnsi="Arial" w:cs="Arial"/>
          <w:iCs/>
          <w:sz w:val="22"/>
          <w:szCs w:val="22"/>
        </w:rPr>
        <w:t>904 S.E.2d at 772</w:t>
      </w:r>
      <w:r w:rsidR="00996D30">
        <w:rPr>
          <w:rFonts w:ascii="Arial" w:hAnsi="Arial" w:cs="Arial"/>
          <w:iCs/>
          <w:sz w:val="22"/>
          <w:szCs w:val="22"/>
        </w:rPr>
        <w:t xml:space="preserve"> n.4</w:t>
      </w:r>
      <w:r w:rsidR="008D678C">
        <w:rPr>
          <w:rFonts w:ascii="Arial" w:hAnsi="Arial" w:cs="Arial"/>
          <w:iCs/>
          <w:sz w:val="22"/>
          <w:szCs w:val="22"/>
        </w:rPr>
        <w:t xml:space="preserve"> </w:t>
      </w:r>
      <w:r>
        <w:rPr>
          <w:rFonts w:ascii="Arial" w:hAnsi="Arial" w:cs="Arial"/>
          <w:sz w:val="22"/>
          <w:szCs w:val="22"/>
        </w:rPr>
        <w:t>(</w:t>
      </w:r>
      <w:r w:rsidR="009375FC">
        <w:rPr>
          <w:rFonts w:ascii="Arial" w:hAnsi="Arial" w:cs="Arial"/>
          <w:sz w:val="22"/>
          <w:szCs w:val="22"/>
        </w:rPr>
        <w:t>“</w:t>
      </w:r>
      <w:r w:rsidR="009375FC" w:rsidRPr="009375FC">
        <w:rPr>
          <w:rFonts w:ascii="Arial" w:hAnsi="Arial" w:cs="Arial"/>
          <w:sz w:val="22"/>
          <w:szCs w:val="22"/>
        </w:rPr>
        <w:t>Petitioner's argument for habeas relief is rooted in subsection 17-33(2). But he has not argued that there is no legal cause for his detention under the first sentence of that subsection.</w:t>
      </w:r>
      <w:r w:rsidR="009375FC">
        <w:rPr>
          <w:rFonts w:ascii="Arial" w:hAnsi="Arial" w:cs="Arial"/>
          <w:sz w:val="22"/>
          <w:szCs w:val="22"/>
        </w:rPr>
        <w:t>”</w:t>
      </w:r>
      <w:r>
        <w:rPr>
          <w:rFonts w:ascii="Arial" w:hAnsi="Arial" w:cs="Arial"/>
          <w:sz w:val="22"/>
          <w:szCs w:val="22"/>
        </w:rPr>
        <w:t xml:space="preserve">). Thus, it is not clear that the </w:t>
      </w:r>
      <w:r w:rsidR="009375FC">
        <w:rPr>
          <w:rFonts w:ascii="Arial" w:hAnsi="Arial" w:cs="Arial"/>
          <w:sz w:val="22"/>
          <w:szCs w:val="22"/>
        </w:rPr>
        <w:t>sometimes broadly phrased references</w:t>
      </w:r>
      <w:r w:rsidR="00C0292D">
        <w:rPr>
          <w:rFonts w:ascii="Arial" w:hAnsi="Arial" w:cs="Arial"/>
          <w:sz w:val="22"/>
          <w:szCs w:val="22"/>
        </w:rPr>
        <w:t xml:space="preserve"> in </w:t>
      </w:r>
      <w:r w:rsidR="00C0292D">
        <w:rPr>
          <w:rFonts w:ascii="Arial" w:hAnsi="Arial" w:cs="Arial"/>
          <w:i/>
          <w:iCs/>
          <w:sz w:val="22"/>
          <w:szCs w:val="22"/>
        </w:rPr>
        <w:t>Daw</w:t>
      </w:r>
      <w:r w:rsidR="009375FC">
        <w:rPr>
          <w:rFonts w:ascii="Arial" w:hAnsi="Arial" w:cs="Arial"/>
          <w:sz w:val="22"/>
          <w:szCs w:val="22"/>
        </w:rPr>
        <w:t xml:space="preserve"> to the inapplicability of G.S. 17-33 to criminal cases should be understood to include the first sentence of the statute which requires a habeas petitioner to be discharged ““[i]f no legal cause is shown for [the petitioner’s] imprisonment or restraint, or for the continuance thereof</w:t>
      </w:r>
      <w:r w:rsidR="009375FC" w:rsidRPr="00F753B6">
        <w:rPr>
          <w:rFonts w:ascii="Arial" w:hAnsi="Arial" w:cs="Arial"/>
          <w:sz w:val="22"/>
          <w:szCs w:val="22"/>
        </w:rPr>
        <w:t>.</w:t>
      </w:r>
      <w:r w:rsidR="009375FC">
        <w:rPr>
          <w:rFonts w:ascii="Arial" w:hAnsi="Arial" w:cs="Arial"/>
          <w:sz w:val="22"/>
          <w:szCs w:val="22"/>
        </w:rPr>
        <w:t>”</w:t>
      </w:r>
      <w:r w:rsidR="00D85905">
        <w:rPr>
          <w:rFonts w:ascii="Arial" w:hAnsi="Arial" w:cs="Arial"/>
          <w:sz w:val="22"/>
          <w:szCs w:val="22"/>
        </w:rPr>
        <w:t xml:space="preserve"> Presumably, that basis for discharge remains available to a criminal defendant whose habeas petition is not subject to summary denial under G.S. 17-4.</w:t>
      </w:r>
      <w:r w:rsidR="007255DE">
        <w:rPr>
          <w:rFonts w:ascii="Arial" w:hAnsi="Arial" w:cs="Arial"/>
          <w:sz w:val="22"/>
          <w:szCs w:val="22"/>
        </w:rPr>
        <w:t xml:space="preserve"> </w:t>
      </w:r>
      <w:r w:rsidR="007255DE">
        <w:rPr>
          <w:rFonts w:ascii="Arial" w:hAnsi="Arial" w:cs="Arial"/>
          <w:i/>
          <w:iCs/>
          <w:sz w:val="22"/>
          <w:szCs w:val="22"/>
        </w:rPr>
        <w:t>See, e.g.</w:t>
      </w:r>
      <w:r w:rsidR="007255DE">
        <w:rPr>
          <w:rFonts w:ascii="Arial" w:hAnsi="Arial" w:cs="Arial"/>
          <w:sz w:val="22"/>
          <w:szCs w:val="22"/>
        </w:rPr>
        <w:t xml:space="preserve">, </w:t>
      </w:r>
      <w:r w:rsidR="007255DE">
        <w:rPr>
          <w:rFonts w:ascii="Arial" w:hAnsi="Arial" w:cs="Arial"/>
          <w:i/>
          <w:iCs/>
          <w:sz w:val="22"/>
          <w:szCs w:val="22"/>
        </w:rPr>
        <w:t>Daw</w:t>
      </w:r>
      <w:r w:rsidR="007255DE">
        <w:rPr>
          <w:rFonts w:ascii="Arial" w:hAnsi="Arial" w:cs="Arial"/>
          <w:sz w:val="22"/>
          <w:szCs w:val="22"/>
        </w:rPr>
        <w:t xml:space="preserve">, </w:t>
      </w:r>
      <w:r w:rsidR="008D678C">
        <w:rPr>
          <w:rFonts w:ascii="Arial" w:hAnsi="Arial" w:cs="Arial"/>
          <w:sz w:val="22"/>
          <w:szCs w:val="22"/>
        </w:rPr>
        <w:t xml:space="preserve">___ N.C. at ___, </w:t>
      </w:r>
      <w:r w:rsidR="008D678C">
        <w:rPr>
          <w:rFonts w:ascii="Arial" w:hAnsi="Arial" w:cs="Arial"/>
          <w:iCs/>
          <w:sz w:val="22"/>
          <w:szCs w:val="22"/>
        </w:rPr>
        <w:t>904 S.E.2d at 770-71</w:t>
      </w:r>
      <w:r w:rsidR="007255DE">
        <w:rPr>
          <w:rFonts w:ascii="Arial" w:hAnsi="Arial" w:cs="Arial"/>
          <w:sz w:val="22"/>
          <w:szCs w:val="22"/>
        </w:rPr>
        <w:t xml:space="preserve"> (explaining the North Carolina history of the writ of habeas corpus as a fundamental remedy for unlawful restraint of liberty).</w:t>
      </w:r>
      <w:r w:rsidR="00D85905">
        <w:rPr>
          <w:rFonts w:ascii="Arial" w:hAnsi="Arial" w:cs="Arial"/>
          <w:sz w:val="22"/>
          <w:szCs w:val="22"/>
        </w:rPr>
        <w:t xml:space="preserve"> </w:t>
      </w:r>
      <w:r w:rsidR="009A10EE">
        <w:rPr>
          <w:rFonts w:ascii="Arial" w:hAnsi="Arial" w:cs="Arial"/>
          <w:sz w:val="22"/>
          <w:szCs w:val="22"/>
        </w:rPr>
        <w:t>Examples of circumstances where there is no legal cause for a petitioner’s restraint include:</w:t>
      </w:r>
    </w:p>
    <w:p w14:paraId="1903C46D" w14:textId="6D9D3E3C" w:rsidR="009A10EE" w:rsidRPr="00F4557B" w:rsidRDefault="009A10EE" w:rsidP="009A10EE">
      <w:pPr>
        <w:pStyle w:val="amargin1"/>
        <w:numPr>
          <w:ilvl w:val="0"/>
          <w:numId w:val="35"/>
        </w:numPr>
        <w:jc w:val="left"/>
        <w:rPr>
          <w:rFonts w:ascii="Arial" w:hAnsi="Arial" w:cs="Arial"/>
          <w:sz w:val="22"/>
          <w:szCs w:val="22"/>
        </w:rPr>
      </w:pPr>
      <w:r w:rsidRPr="009A10EE">
        <w:rPr>
          <w:rFonts w:ascii="Arial" w:hAnsi="Arial" w:cs="Arial"/>
          <w:sz w:val="22"/>
          <w:szCs w:val="22"/>
        </w:rPr>
        <w:t xml:space="preserve">the defendant </w:t>
      </w:r>
      <w:r w:rsidR="008D678C">
        <w:rPr>
          <w:rFonts w:ascii="Arial" w:hAnsi="Arial" w:cs="Arial"/>
          <w:sz w:val="22"/>
          <w:szCs w:val="22"/>
        </w:rPr>
        <w:t>is being</w:t>
      </w:r>
      <w:r w:rsidRPr="009A10EE">
        <w:rPr>
          <w:rFonts w:ascii="Arial" w:hAnsi="Arial" w:cs="Arial"/>
          <w:sz w:val="22"/>
          <w:szCs w:val="22"/>
        </w:rPr>
        <w:t xml:space="preserve"> held in jail</w:t>
      </w:r>
      <w:r w:rsidR="008D678C">
        <w:rPr>
          <w:rFonts w:ascii="Arial" w:hAnsi="Arial" w:cs="Arial"/>
          <w:sz w:val="22"/>
          <w:szCs w:val="22"/>
        </w:rPr>
        <w:t xml:space="preserve"> but has not been charged with a criminal offense or afforded an initial or first appearance</w:t>
      </w:r>
      <w:r>
        <w:rPr>
          <w:rFonts w:ascii="Arial" w:hAnsi="Arial" w:cs="Arial"/>
          <w:sz w:val="22"/>
          <w:szCs w:val="22"/>
        </w:rPr>
        <w:t xml:space="preserve">, </w:t>
      </w:r>
      <w:r>
        <w:rPr>
          <w:rFonts w:ascii="Arial" w:hAnsi="Arial" w:cs="Arial"/>
          <w:i/>
          <w:iCs/>
          <w:sz w:val="22"/>
          <w:szCs w:val="22"/>
        </w:rPr>
        <w:t>or</w:t>
      </w:r>
    </w:p>
    <w:p w14:paraId="0AC7791B" w14:textId="37295713" w:rsidR="009A10EE" w:rsidRDefault="009A10EE" w:rsidP="009A10EE">
      <w:pPr>
        <w:pStyle w:val="amargin1"/>
        <w:numPr>
          <w:ilvl w:val="0"/>
          <w:numId w:val="35"/>
        </w:numPr>
        <w:jc w:val="left"/>
        <w:rPr>
          <w:rFonts w:ascii="Arial" w:hAnsi="Arial" w:cs="Arial"/>
          <w:sz w:val="22"/>
          <w:szCs w:val="22"/>
        </w:rPr>
      </w:pPr>
      <w:r w:rsidRPr="009A10EE">
        <w:rPr>
          <w:rFonts w:ascii="Arial" w:hAnsi="Arial" w:cs="Arial"/>
          <w:sz w:val="22"/>
          <w:szCs w:val="22"/>
        </w:rPr>
        <w:t xml:space="preserve">the defendant is imprisoned on a judgment finding him or her in contempt of court but the issuing court had no jurisdiction to render judgment. </w:t>
      </w:r>
      <w:r w:rsidRPr="009A10EE">
        <w:rPr>
          <w:rFonts w:ascii="Arial" w:hAnsi="Arial" w:cs="Arial"/>
          <w:i/>
          <w:sz w:val="22"/>
          <w:szCs w:val="22"/>
        </w:rPr>
        <w:t xml:space="preserve">Cf. </w:t>
      </w:r>
      <w:r w:rsidRPr="009A10EE">
        <w:rPr>
          <w:rFonts w:ascii="Arial" w:hAnsi="Arial" w:cs="Arial"/>
          <w:sz w:val="22"/>
          <w:szCs w:val="22"/>
        </w:rPr>
        <w:t>In re Palmer, 265 N.C. 485, 486 (1965) (question at a habeas hearing challenging imprisonment for contempt “is whether, on the record, the court which imposed the sentence had jurisdiction and acted within its lawful authority”).</w:t>
      </w:r>
    </w:p>
    <w:p w14:paraId="0D14D9B9" w14:textId="77777777" w:rsidR="00A61347" w:rsidRDefault="00A61347" w:rsidP="00A61347">
      <w:pPr>
        <w:pStyle w:val="amargin1"/>
        <w:ind w:left="2160" w:firstLine="0"/>
        <w:jc w:val="left"/>
        <w:rPr>
          <w:rFonts w:ascii="Arial" w:hAnsi="Arial" w:cs="Arial"/>
          <w:sz w:val="22"/>
          <w:szCs w:val="22"/>
        </w:rPr>
      </w:pPr>
    </w:p>
    <w:p w14:paraId="0B43C064" w14:textId="2BCA5B14" w:rsidR="00D85905" w:rsidRDefault="009A10EE" w:rsidP="00F4557B">
      <w:pPr>
        <w:pStyle w:val="amargin1"/>
        <w:ind w:left="2160" w:firstLine="0"/>
        <w:jc w:val="left"/>
        <w:rPr>
          <w:rFonts w:ascii="Arial" w:hAnsi="Arial" w:cs="Arial"/>
          <w:sz w:val="22"/>
          <w:szCs w:val="22"/>
        </w:rPr>
      </w:pPr>
      <w:r>
        <w:rPr>
          <w:rFonts w:ascii="Arial" w:hAnsi="Arial" w:cs="Arial"/>
          <w:sz w:val="22"/>
          <w:szCs w:val="22"/>
        </w:rPr>
        <w:t>Note that</w:t>
      </w:r>
      <w:r w:rsidR="00D85905">
        <w:rPr>
          <w:rFonts w:ascii="Arial" w:hAnsi="Arial" w:cs="Arial"/>
          <w:sz w:val="22"/>
          <w:szCs w:val="22"/>
        </w:rPr>
        <w:t xml:space="preserve"> a discharge from custody </w:t>
      </w:r>
      <w:r w:rsidR="005E6D19">
        <w:rPr>
          <w:rFonts w:ascii="Arial" w:hAnsi="Arial" w:cs="Arial"/>
          <w:sz w:val="22"/>
          <w:szCs w:val="22"/>
        </w:rPr>
        <w:t>for lack of “legal cause”</w:t>
      </w:r>
      <w:r>
        <w:rPr>
          <w:rFonts w:ascii="Arial" w:hAnsi="Arial" w:cs="Arial"/>
          <w:sz w:val="22"/>
          <w:szCs w:val="22"/>
        </w:rPr>
        <w:t xml:space="preserve"> in a criminal case</w:t>
      </w:r>
      <w:r w:rsidR="00D85905">
        <w:rPr>
          <w:rFonts w:ascii="Arial" w:hAnsi="Arial" w:cs="Arial"/>
          <w:sz w:val="22"/>
          <w:szCs w:val="22"/>
        </w:rPr>
        <w:t xml:space="preserve"> </w:t>
      </w:r>
      <w:r>
        <w:rPr>
          <w:rFonts w:ascii="Arial" w:hAnsi="Arial" w:cs="Arial"/>
          <w:sz w:val="22"/>
          <w:szCs w:val="22"/>
        </w:rPr>
        <w:t xml:space="preserve">may involve </w:t>
      </w:r>
      <w:r w:rsidR="00D85905">
        <w:rPr>
          <w:rFonts w:ascii="Arial" w:hAnsi="Arial" w:cs="Arial"/>
          <w:sz w:val="22"/>
          <w:szCs w:val="22"/>
        </w:rPr>
        <w:t>circumstances</w:t>
      </w:r>
      <w:r w:rsidR="005E6D19">
        <w:rPr>
          <w:rFonts w:ascii="Arial" w:hAnsi="Arial" w:cs="Arial"/>
          <w:sz w:val="22"/>
          <w:szCs w:val="22"/>
        </w:rPr>
        <w:t xml:space="preserve"> factually</w:t>
      </w:r>
      <w:r w:rsidR="00D85905">
        <w:rPr>
          <w:rFonts w:ascii="Arial" w:hAnsi="Arial" w:cs="Arial"/>
          <w:sz w:val="22"/>
          <w:szCs w:val="22"/>
        </w:rPr>
        <w:t xml:space="preserve"> analogous to those described by G.S. 17-33 for civil cases. Examples of such circumstances include:</w:t>
      </w:r>
    </w:p>
    <w:p w14:paraId="5CD028AA" w14:textId="58EBDFF6" w:rsidR="005E6D19" w:rsidRDefault="005E6D19" w:rsidP="005E6D19">
      <w:pPr>
        <w:pStyle w:val="amargin1"/>
        <w:numPr>
          <w:ilvl w:val="0"/>
          <w:numId w:val="35"/>
        </w:numPr>
        <w:jc w:val="left"/>
        <w:rPr>
          <w:rFonts w:ascii="Arial" w:hAnsi="Arial" w:cs="Arial"/>
          <w:sz w:val="22"/>
          <w:szCs w:val="22"/>
        </w:rPr>
      </w:pPr>
      <w:r>
        <w:rPr>
          <w:rFonts w:ascii="Arial" w:hAnsi="Arial" w:cs="Arial"/>
          <w:sz w:val="22"/>
          <w:szCs w:val="22"/>
        </w:rPr>
        <w:t>the defendant has been charged by North Carolina criminal process with a crime that did not occur in North Carolina (analogous to G.S. 17-33(1))</w:t>
      </w:r>
      <w:r w:rsidR="004D0AB5">
        <w:rPr>
          <w:rFonts w:ascii="Arial" w:hAnsi="Arial" w:cs="Arial"/>
          <w:sz w:val="22"/>
          <w:szCs w:val="22"/>
        </w:rPr>
        <w:t>,</w:t>
      </w:r>
    </w:p>
    <w:p w14:paraId="3531BD43" w14:textId="6B206D13" w:rsidR="005E6D19" w:rsidRDefault="005E6D19" w:rsidP="005E6D19">
      <w:pPr>
        <w:pStyle w:val="amargin1"/>
        <w:numPr>
          <w:ilvl w:val="0"/>
          <w:numId w:val="35"/>
        </w:numPr>
        <w:jc w:val="left"/>
        <w:rPr>
          <w:rFonts w:ascii="Arial" w:hAnsi="Arial" w:cs="Arial"/>
          <w:sz w:val="22"/>
          <w:szCs w:val="22"/>
        </w:rPr>
      </w:pPr>
      <w:r w:rsidRPr="005E6D19">
        <w:rPr>
          <w:rFonts w:ascii="Arial" w:hAnsi="Arial" w:cs="Arial"/>
          <w:sz w:val="22"/>
          <w:szCs w:val="22"/>
        </w:rPr>
        <w:t xml:space="preserve">the defendant is in custody </w:t>
      </w:r>
      <w:r w:rsidR="004F1C12">
        <w:rPr>
          <w:rFonts w:ascii="Arial" w:hAnsi="Arial" w:cs="Arial"/>
          <w:sz w:val="22"/>
          <w:szCs w:val="22"/>
        </w:rPr>
        <w:t>pursuant to</w:t>
      </w:r>
      <w:r w:rsidRPr="005E6D19">
        <w:rPr>
          <w:rFonts w:ascii="Arial" w:hAnsi="Arial" w:cs="Arial"/>
          <w:sz w:val="22"/>
          <w:szCs w:val="22"/>
        </w:rPr>
        <w:t xml:space="preserve"> an indictment </w:t>
      </w:r>
      <w:r w:rsidR="0060069C">
        <w:rPr>
          <w:rFonts w:ascii="Arial" w:hAnsi="Arial" w:cs="Arial"/>
          <w:sz w:val="22"/>
          <w:szCs w:val="22"/>
        </w:rPr>
        <w:t>that wholly fails to charge a crime</w:t>
      </w:r>
      <w:r>
        <w:rPr>
          <w:rFonts w:ascii="Arial" w:hAnsi="Arial" w:cs="Arial"/>
          <w:sz w:val="22"/>
          <w:szCs w:val="22"/>
        </w:rPr>
        <w:t xml:space="preserve"> (analogous to G.S. 17-33(3)</w:t>
      </w:r>
      <w:r w:rsidR="004D0AB5">
        <w:rPr>
          <w:rFonts w:ascii="Arial" w:hAnsi="Arial" w:cs="Arial"/>
          <w:sz w:val="22"/>
          <w:szCs w:val="22"/>
        </w:rPr>
        <w:t>),</w:t>
      </w:r>
    </w:p>
    <w:p w14:paraId="0833006D" w14:textId="30A1B021" w:rsidR="005E6D19" w:rsidRDefault="005E6D19" w:rsidP="005E6D19">
      <w:pPr>
        <w:pStyle w:val="amargin1"/>
        <w:numPr>
          <w:ilvl w:val="0"/>
          <w:numId w:val="35"/>
        </w:numPr>
        <w:jc w:val="left"/>
        <w:rPr>
          <w:rFonts w:ascii="Arial" w:hAnsi="Arial" w:cs="Arial"/>
          <w:sz w:val="22"/>
          <w:szCs w:val="22"/>
        </w:rPr>
      </w:pPr>
      <w:r>
        <w:rPr>
          <w:rFonts w:ascii="Arial" w:hAnsi="Arial" w:cs="Arial"/>
          <w:sz w:val="22"/>
          <w:szCs w:val="22"/>
        </w:rPr>
        <w:t xml:space="preserve">the defendant is in custody </w:t>
      </w:r>
      <w:r w:rsidR="0060069C">
        <w:rPr>
          <w:rFonts w:ascii="Arial" w:hAnsi="Arial" w:cs="Arial"/>
          <w:sz w:val="22"/>
          <w:szCs w:val="22"/>
        </w:rPr>
        <w:t>pursuant to</w:t>
      </w:r>
      <w:r>
        <w:rPr>
          <w:rFonts w:ascii="Arial" w:hAnsi="Arial" w:cs="Arial"/>
          <w:sz w:val="22"/>
          <w:szCs w:val="22"/>
        </w:rPr>
        <w:t xml:space="preserve"> </w:t>
      </w:r>
      <w:r w:rsidRPr="005E6D19">
        <w:rPr>
          <w:rFonts w:ascii="Arial" w:hAnsi="Arial" w:cs="Arial"/>
          <w:sz w:val="22"/>
          <w:szCs w:val="22"/>
        </w:rPr>
        <w:t>an arrest warrant issued for an infraction</w:t>
      </w:r>
      <w:r>
        <w:rPr>
          <w:rFonts w:ascii="Arial" w:hAnsi="Arial" w:cs="Arial"/>
          <w:sz w:val="22"/>
          <w:szCs w:val="22"/>
        </w:rPr>
        <w:t xml:space="preserve"> </w:t>
      </w:r>
      <w:r w:rsidR="004D0AB5">
        <w:rPr>
          <w:rFonts w:ascii="Arial" w:hAnsi="Arial" w:cs="Arial"/>
          <w:sz w:val="22"/>
          <w:szCs w:val="22"/>
        </w:rPr>
        <w:t xml:space="preserve">(analogous to G.S. 17-33(4)), </w:t>
      </w:r>
      <w:r w:rsidR="009A10EE">
        <w:rPr>
          <w:rFonts w:ascii="Arial" w:hAnsi="Arial" w:cs="Arial"/>
          <w:i/>
          <w:iCs/>
          <w:sz w:val="22"/>
          <w:szCs w:val="22"/>
        </w:rPr>
        <w:t>or</w:t>
      </w:r>
    </w:p>
    <w:p w14:paraId="2C94CBDB" w14:textId="3D5B6D3F" w:rsidR="004D0AB5" w:rsidRDefault="004D0AB5">
      <w:pPr>
        <w:pStyle w:val="amargin1"/>
        <w:numPr>
          <w:ilvl w:val="0"/>
          <w:numId w:val="35"/>
        </w:numPr>
        <w:jc w:val="left"/>
        <w:rPr>
          <w:rFonts w:ascii="Arial" w:hAnsi="Arial" w:cs="Arial"/>
          <w:sz w:val="22"/>
          <w:szCs w:val="22"/>
        </w:rPr>
      </w:pPr>
      <w:r w:rsidRPr="004D0AB5">
        <w:rPr>
          <w:rFonts w:ascii="Arial" w:hAnsi="Arial" w:cs="Arial"/>
          <w:sz w:val="22"/>
          <w:szCs w:val="22"/>
        </w:rPr>
        <w:t xml:space="preserve">the defendant has been arrested </w:t>
      </w:r>
      <w:r w:rsidR="00F4557B">
        <w:rPr>
          <w:rFonts w:ascii="Arial" w:hAnsi="Arial" w:cs="Arial"/>
          <w:sz w:val="22"/>
          <w:szCs w:val="22"/>
        </w:rPr>
        <w:t>pursuant to</w:t>
      </w:r>
      <w:r w:rsidRPr="004D0AB5">
        <w:rPr>
          <w:rFonts w:ascii="Arial" w:hAnsi="Arial" w:cs="Arial"/>
          <w:sz w:val="22"/>
          <w:szCs w:val="22"/>
        </w:rPr>
        <w:t xml:space="preserve"> an order for arrest for failing to appear on a charge that already has been disposed</w:t>
      </w:r>
      <w:r>
        <w:rPr>
          <w:rFonts w:ascii="Arial" w:hAnsi="Arial" w:cs="Arial"/>
          <w:sz w:val="22"/>
          <w:szCs w:val="22"/>
        </w:rPr>
        <w:t xml:space="preserve"> </w:t>
      </w:r>
      <w:r w:rsidR="00C0292D">
        <w:rPr>
          <w:rFonts w:ascii="Arial" w:hAnsi="Arial" w:cs="Arial"/>
          <w:sz w:val="22"/>
          <w:szCs w:val="22"/>
        </w:rPr>
        <w:t>(</w:t>
      </w:r>
      <w:r>
        <w:rPr>
          <w:rFonts w:ascii="Arial" w:hAnsi="Arial" w:cs="Arial"/>
          <w:sz w:val="22"/>
          <w:szCs w:val="22"/>
        </w:rPr>
        <w:t>analogous to G.S. 17-33(6))</w:t>
      </w:r>
      <w:r w:rsidRPr="004D0AB5">
        <w:rPr>
          <w:rFonts w:ascii="Arial" w:hAnsi="Arial" w:cs="Arial"/>
          <w:sz w:val="22"/>
          <w:szCs w:val="22"/>
        </w:rPr>
        <w:t>.</w:t>
      </w:r>
    </w:p>
    <w:p w14:paraId="204C296D" w14:textId="77777777" w:rsidR="00A61347" w:rsidRDefault="00A61347">
      <w:pPr>
        <w:pStyle w:val="amargin1"/>
        <w:ind w:left="2160" w:firstLine="0"/>
        <w:jc w:val="left"/>
        <w:rPr>
          <w:rFonts w:ascii="Arial" w:hAnsi="Arial" w:cs="Arial"/>
          <w:sz w:val="22"/>
          <w:szCs w:val="22"/>
        </w:rPr>
      </w:pPr>
    </w:p>
    <w:p w14:paraId="02873D61" w14:textId="51DCD7B5" w:rsidR="00072178" w:rsidRPr="00072178" w:rsidRDefault="00072178" w:rsidP="00F4557B">
      <w:pPr>
        <w:pStyle w:val="amargin1"/>
        <w:ind w:left="2160" w:firstLine="0"/>
        <w:jc w:val="left"/>
        <w:rPr>
          <w:rFonts w:ascii="Arial" w:hAnsi="Arial" w:cs="Arial"/>
          <w:sz w:val="22"/>
          <w:szCs w:val="22"/>
        </w:rPr>
      </w:pPr>
      <w:r>
        <w:rPr>
          <w:rFonts w:ascii="Arial" w:hAnsi="Arial" w:cs="Arial"/>
          <w:sz w:val="22"/>
          <w:szCs w:val="22"/>
        </w:rPr>
        <w:t xml:space="preserve">Again, however, language in the </w:t>
      </w:r>
      <w:r>
        <w:rPr>
          <w:rFonts w:ascii="Arial" w:hAnsi="Arial" w:cs="Arial"/>
          <w:i/>
          <w:iCs/>
          <w:sz w:val="22"/>
          <w:szCs w:val="22"/>
        </w:rPr>
        <w:t xml:space="preserve">Daw </w:t>
      </w:r>
      <w:r>
        <w:rPr>
          <w:rFonts w:ascii="Arial" w:hAnsi="Arial" w:cs="Arial"/>
          <w:sz w:val="22"/>
          <w:szCs w:val="22"/>
        </w:rPr>
        <w:t>opinion is at times broad and the Court did not directly explain its view on the applicability of the first sentence of G.S. 17-33 to criminal cases.</w:t>
      </w:r>
    </w:p>
    <w:p w14:paraId="4D5AD490" w14:textId="77777777" w:rsidR="00A02BF5" w:rsidRPr="00F753B6" w:rsidRDefault="00A02BF5" w:rsidP="00C668E1">
      <w:pPr>
        <w:pStyle w:val="amargin1"/>
        <w:ind w:left="1800" w:firstLine="0"/>
        <w:jc w:val="left"/>
        <w:rPr>
          <w:rFonts w:ascii="Arial" w:hAnsi="Arial" w:cs="Arial"/>
          <w:sz w:val="22"/>
          <w:szCs w:val="22"/>
        </w:rPr>
      </w:pPr>
    </w:p>
    <w:p w14:paraId="30996C75" w14:textId="2BA68252" w:rsidR="00E50CE8" w:rsidRPr="00F753B6" w:rsidRDefault="006D6832" w:rsidP="006D6832">
      <w:pPr>
        <w:pStyle w:val="amargin1"/>
        <w:ind w:left="2160" w:hanging="720"/>
        <w:jc w:val="left"/>
        <w:rPr>
          <w:rFonts w:ascii="Arial" w:hAnsi="Arial" w:cs="Arial"/>
          <w:b/>
          <w:sz w:val="22"/>
          <w:szCs w:val="22"/>
        </w:rPr>
      </w:pPr>
      <w:r w:rsidRPr="00F753B6">
        <w:rPr>
          <w:rFonts w:ascii="Arial" w:hAnsi="Arial" w:cs="Arial"/>
          <w:b/>
          <w:sz w:val="22"/>
          <w:szCs w:val="22"/>
        </w:rPr>
        <w:t>2.</w:t>
      </w:r>
      <w:r w:rsidRPr="00F753B6">
        <w:rPr>
          <w:rFonts w:ascii="Arial" w:hAnsi="Arial" w:cs="Arial"/>
          <w:b/>
          <w:sz w:val="22"/>
          <w:szCs w:val="22"/>
        </w:rPr>
        <w:tab/>
      </w:r>
      <w:r w:rsidR="00847312" w:rsidRPr="00F753B6">
        <w:rPr>
          <w:rFonts w:ascii="Arial" w:hAnsi="Arial" w:cs="Arial"/>
          <w:b/>
          <w:sz w:val="22"/>
          <w:szCs w:val="22"/>
        </w:rPr>
        <w:t xml:space="preserve">Custody </w:t>
      </w:r>
      <w:r w:rsidR="00E50CE8" w:rsidRPr="00F753B6">
        <w:rPr>
          <w:rFonts w:ascii="Arial" w:hAnsi="Arial" w:cs="Arial"/>
          <w:b/>
          <w:sz w:val="22"/>
          <w:szCs w:val="22"/>
        </w:rPr>
        <w:t xml:space="preserve">Modification. </w:t>
      </w:r>
      <w:r w:rsidR="00E50CE8" w:rsidRPr="00F753B6">
        <w:rPr>
          <w:rFonts w:ascii="Arial" w:hAnsi="Arial" w:cs="Arial"/>
          <w:sz w:val="22"/>
          <w:szCs w:val="22"/>
        </w:rPr>
        <w:t xml:space="preserve">If the party has been legally committed but the commitment is irregular, </w:t>
      </w:r>
      <w:r w:rsidR="00A574B6" w:rsidRPr="00F753B6">
        <w:rPr>
          <w:rFonts w:ascii="Arial" w:hAnsi="Arial" w:cs="Arial"/>
          <w:sz w:val="22"/>
          <w:szCs w:val="22"/>
        </w:rPr>
        <w:t xml:space="preserve">the </w:t>
      </w:r>
      <w:r w:rsidR="00E50CE8" w:rsidRPr="00F753B6">
        <w:rPr>
          <w:rFonts w:ascii="Arial" w:hAnsi="Arial" w:cs="Arial"/>
          <w:sz w:val="22"/>
          <w:szCs w:val="22"/>
        </w:rPr>
        <w:t>judge can correct the irregularity</w:t>
      </w:r>
      <w:r w:rsidR="00C97CBE">
        <w:rPr>
          <w:rFonts w:ascii="Arial" w:hAnsi="Arial" w:cs="Arial"/>
          <w:sz w:val="22"/>
          <w:szCs w:val="22"/>
        </w:rPr>
        <w:t xml:space="preserve"> </w:t>
      </w:r>
      <w:r w:rsidR="00E50CE8" w:rsidRPr="00F753B6">
        <w:rPr>
          <w:rFonts w:ascii="Arial" w:hAnsi="Arial" w:cs="Arial"/>
          <w:sz w:val="22"/>
          <w:szCs w:val="22"/>
        </w:rPr>
        <w:t>by</w:t>
      </w:r>
      <w:r w:rsidR="00225350">
        <w:rPr>
          <w:rFonts w:ascii="Arial" w:hAnsi="Arial" w:cs="Arial"/>
          <w:sz w:val="22"/>
          <w:szCs w:val="22"/>
        </w:rPr>
        <w:t xml:space="preserve">, </w:t>
      </w:r>
      <w:r w:rsidR="00BA0FC8">
        <w:rPr>
          <w:rFonts w:ascii="Arial" w:hAnsi="Arial" w:cs="Arial"/>
          <w:sz w:val="22"/>
          <w:szCs w:val="22"/>
        </w:rPr>
        <w:t>in appropriate cases</w:t>
      </w:r>
      <w:r w:rsidR="00225350">
        <w:rPr>
          <w:rFonts w:ascii="Arial" w:hAnsi="Arial" w:cs="Arial"/>
          <w:sz w:val="22"/>
          <w:szCs w:val="22"/>
        </w:rPr>
        <w:t>,</w:t>
      </w:r>
      <w:r w:rsidR="00E50CE8" w:rsidRPr="00F753B6">
        <w:rPr>
          <w:rFonts w:ascii="Arial" w:hAnsi="Arial" w:cs="Arial"/>
          <w:sz w:val="22"/>
          <w:szCs w:val="22"/>
        </w:rPr>
        <w:t xml:space="preserve"> setting bail or committing the party to the proper custodian. G.S. 17-35.</w:t>
      </w:r>
    </w:p>
    <w:p w14:paraId="08E29DAC" w14:textId="77777777" w:rsidR="005150C2" w:rsidRPr="00F753B6" w:rsidRDefault="00847312" w:rsidP="00847312">
      <w:pPr>
        <w:pStyle w:val="amargin1"/>
        <w:numPr>
          <w:ilvl w:val="0"/>
          <w:numId w:val="12"/>
        </w:numPr>
        <w:ind w:left="2160" w:hanging="720"/>
        <w:rPr>
          <w:rFonts w:ascii="Arial" w:hAnsi="Arial" w:cs="Arial"/>
          <w:sz w:val="22"/>
          <w:szCs w:val="22"/>
        </w:rPr>
      </w:pPr>
      <w:r w:rsidRPr="00F753B6">
        <w:rPr>
          <w:rFonts w:ascii="Arial" w:hAnsi="Arial" w:cs="Arial"/>
          <w:b/>
          <w:sz w:val="22"/>
          <w:szCs w:val="22"/>
        </w:rPr>
        <w:t>Remand to C</w:t>
      </w:r>
      <w:r w:rsidR="005150C2" w:rsidRPr="00F753B6">
        <w:rPr>
          <w:rFonts w:ascii="Arial" w:hAnsi="Arial" w:cs="Arial"/>
          <w:b/>
          <w:sz w:val="22"/>
          <w:szCs w:val="22"/>
        </w:rPr>
        <w:t xml:space="preserve">ustody. </w:t>
      </w:r>
      <w:r w:rsidR="00355CCC" w:rsidRPr="00F753B6">
        <w:rPr>
          <w:rFonts w:ascii="Arial" w:hAnsi="Arial" w:cs="Arial"/>
          <w:sz w:val="22"/>
          <w:szCs w:val="22"/>
        </w:rPr>
        <w:t>Pursuant to G.S. 1</w:t>
      </w:r>
      <w:r w:rsidR="00A574B6" w:rsidRPr="00F753B6">
        <w:rPr>
          <w:rFonts w:ascii="Arial" w:hAnsi="Arial" w:cs="Arial"/>
          <w:sz w:val="22"/>
          <w:szCs w:val="22"/>
        </w:rPr>
        <w:t>7</w:t>
      </w:r>
      <w:r w:rsidR="00355CCC" w:rsidRPr="00F753B6">
        <w:rPr>
          <w:rFonts w:ascii="Arial" w:hAnsi="Arial" w:cs="Arial"/>
          <w:sz w:val="22"/>
          <w:szCs w:val="22"/>
        </w:rPr>
        <w:t>-34, t</w:t>
      </w:r>
      <w:r w:rsidR="005150C2" w:rsidRPr="00F753B6">
        <w:rPr>
          <w:rFonts w:ascii="Arial" w:hAnsi="Arial" w:cs="Arial"/>
          <w:sz w:val="22"/>
          <w:szCs w:val="22"/>
        </w:rPr>
        <w:t>he judge must remand the party if it appears that he or she is detained:</w:t>
      </w:r>
    </w:p>
    <w:p w14:paraId="78C788CD" w14:textId="77777777" w:rsidR="00847312" w:rsidRPr="00F753B6" w:rsidRDefault="00847312" w:rsidP="00847312">
      <w:pPr>
        <w:pStyle w:val="amargin1"/>
        <w:ind w:left="2160" w:firstLine="0"/>
        <w:rPr>
          <w:rFonts w:ascii="Arial" w:hAnsi="Arial" w:cs="Arial"/>
          <w:sz w:val="22"/>
          <w:szCs w:val="22"/>
        </w:rPr>
      </w:pPr>
    </w:p>
    <w:p w14:paraId="19D81EF4" w14:textId="77777777" w:rsidR="005150C2" w:rsidRPr="00F753B6" w:rsidRDefault="005150C2" w:rsidP="00C223C6">
      <w:pPr>
        <w:pStyle w:val="ablock1"/>
        <w:numPr>
          <w:ilvl w:val="0"/>
          <w:numId w:val="15"/>
        </w:numPr>
        <w:ind w:left="2520"/>
        <w:rPr>
          <w:rFonts w:ascii="Arial" w:hAnsi="Arial" w:cs="Arial"/>
          <w:sz w:val="22"/>
          <w:szCs w:val="22"/>
        </w:rPr>
      </w:pPr>
      <w:r w:rsidRPr="00F753B6">
        <w:rPr>
          <w:rFonts w:ascii="Arial" w:hAnsi="Arial" w:cs="Arial"/>
          <w:sz w:val="22"/>
          <w:szCs w:val="22"/>
        </w:rPr>
        <w:t xml:space="preserve">By virtue of process issued by any </w:t>
      </w:r>
      <w:r w:rsidR="00F114B5" w:rsidRPr="00F753B6">
        <w:rPr>
          <w:rFonts w:ascii="Arial" w:hAnsi="Arial" w:cs="Arial"/>
          <w:sz w:val="22"/>
          <w:szCs w:val="22"/>
        </w:rPr>
        <w:t xml:space="preserve">U.S. </w:t>
      </w:r>
      <w:r w:rsidRPr="00F753B6">
        <w:rPr>
          <w:rFonts w:ascii="Arial" w:hAnsi="Arial" w:cs="Arial"/>
          <w:sz w:val="22"/>
          <w:szCs w:val="22"/>
        </w:rPr>
        <w:t xml:space="preserve">court or judge, in a case where such court or judge has exclusive jurisdiction; </w:t>
      </w:r>
    </w:p>
    <w:p w14:paraId="1328417F" w14:textId="73BF6F52" w:rsidR="005150C2" w:rsidRPr="00F753B6" w:rsidRDefault="005150C2" w:rsidP="00C223C6">
      <w:pPr>
        <w:pStyle w:val="ablock1"/>
        <w:numPr>
          <w:ilvl w:val="0"/>
          <w:numId w:val="15"/>
        </w:numPr>
        <w:ind w:left="2520"/>
        <w:rPr>
          <w:rFonts w:ascii="Arial" w:hAnsi="Arial" w:cs="Arial"/>
          <w:sz w:val="22"/>
          <w:szCs w:val="22"/>
        </w:rPr>
      </w:pPr>
      <w:r w:rsidRPr="00F753B6">
        <w:rPr>
          <w:rFonts w:ascii="Arial" w:hAnsi="Arial" w:cs="Arial"/>
          <w:sz w:val="22"/>
          <w:szCs w:val="22"/>
        </w:rPr>
        <w:t xml:space="preserve">By virtue of the final judgment or decree of any competent court, or of any execution issued upon such judgment or decree; </w:t>
      </w:r>
    </w:p>
    <w:p w14:paraId="0A656A39" w14:textId="77777777" w:rsidR="005150C2" w:rsidRPr="00F753B6" w:rsidRDefault="005150C2" w:rsidP="007D38AC">
      <w:pPr>
        <w:pStyle w:val="ablock1"/>
        <w:numPr>
          <w:ilvl w:val="0"/>
          <w:numId w:val="15"/>
        </w:numPr>
        <w:ind w:left="2520"/>
        <w:jc w:val="left"/>
        <w:rPr>
          <w:rFonts w:ascii="Arial" w:hAnsi="Arial" w:cs="Arial"/>
          <w:sz w:val="22"/>
          <w:szCs w:val="22"/>
        </w:rPr>
      </w:pPr>
      <w:r w:rsidRPr="00F753B6">
        <w:rPr>
          <w:rFonts w:ascii="Arial" w:hAnsi="Arial" w:cs="Arial"/>
          <w:sz w:val="22"/>
          <w:szCs w:val="22"/>
        </w:rPr>
        <w:t>For any contempt specially and plainly charged in the commitment by some court, officer</w:t>
      </w:r>
      <w:r w:rsidR="00D15B46" w:rsidRPr="00F753B6">
        <w:rPr>
          <w:rFonts w:ascii="Arial" w:hAnsi="Arial" w:cs="Arial"/>
          <w:sz w:val="22"/>
          <w:szCs w:val="22"/>
        </w:rPr>
        <w:t>,</w:t>
      </w:r>
      <w:r w:rsidRPr="00F753B6">
        <w:rPr>
          <w:rFonts w:ascii="Arial" w:hAnsi="Arial" w:cs="Arial"/>
          <w:sz w:val="22"/>
          <w:szCs w:val="22"/>
        </w:rPr>
        <w:t xml:space="preserve"> or body having authority to commit for the contempt; or </w:t>
      </w:r>
    </w:p>
    <w:p w14:paraId="6FA8D250" w14:textId="77777777" w:rsidR="005150C2" w:rsidRPr="00F753B6" w:rsidRDefault="005150C2" w:rsidP="007D38AC">
      <w:pPr>
        <w:pStyle w:val="ablock1"/>
        <w:numPr>
          <w:ilvl w:val="0"/>
          <w:numId w:val="15"/>
        </w:numPr>
        <w:ind w:left="2520"/>
        <w:jc w:val="left"/>
        <w:rPr>
          <w:rFonts w:ascii="Arial" w:hAnsi="Arial" w:cs="Arial"/>
          <w:sz w:val="22"/>
          <w:szCs w:val="22"/>
        </w:rPr>
      </w:pPr>
      <w:r w:rsidRPr="00F753B6">
        <w:rPr>
          <w:rFonts w:ascii="Arial" w:hAnsi="Arial" w:cs="Arial"/>
          <w:sz w:val="22"/>
          <w:szCs w:val="22"/>
        </w:rPr>
        <w:t xml:space="preserve">That the time during which </w:t>
      </w:r>
      <w:r w:rsidR="00D15B46" w:rsidRPr="00F753B6">
        <w:rPr>
          <w:rFonts w:ascii="Arial" w:hAnsi="Arial" w:cs="Arial"/>
          <w:sz w:val="22"/>
          <w:szCs w:val="22"/>
        </w:rPr>
        <w:t>the</w:t>
      </w:r>
      <w:r w:rsidRPr="00F753B6">
        <w:rPr>
          <w:rFonts w:ascii="Arial" w:hAnsi="Arial" w:cs="Arial"/>
          <w:sz w:val="22"/>
          <w:szCs w:val="22"/>
        </w:rPr>
        <w:t xml:space="preserve"> party may be legally detained has not expired. </w:t>
      </w:r>
    </w:p>
    <w:p w14:paraId="3A993D73" w14:textId="77777777" w:rsidR="00847312" w:rsidRPr="00F753B6" w:rsidRDefault="00847312" w:rsidP="007D38AC">
      <w:pPr>
        <w:pStyle w:val="ablock1"/>
        <w:ind w:left="2880" w:firstLine="0"/>
        <w:jc w:val="left"/>
        <w:rPr>
          <w:rFonts w:ascii="Arial" w:hAnsi="Arial" w:cs="Arial"/>
          <w:sz w:val="22"/>
          <w:szCs w:val="22"/>
        </w:rPr>
      </w:pPr>
    </w:p>
    <w:p w14:paraId="23D73E52" w14:textId="77777777" w:rsidR="00FD0111" w:rsidRPr="00F753B6" w:rsidRDefault="00FD0111" w:rsidP="007D38AC">
      <w:pPr>
        <w:pStyle w:val="ablock1"/>
        <w:numPr>
          <w:ilvl w:val="0"/>
          <w:numId w:val="12"/>
        </w:numPr>
        <w:ind w:left="2160" w:hanging="720"/>
        <w:jc w:val="left"/>
        <w:rPr>
          <w:rFonts w:ascii="Arial" w:hAnsi="Arial" w:cs="Arial"/>
          <w:sz w:val="22"/>
          <w:szCs w:val="22"/>
        </w:rPr>
      </w:pPr>
      <w:r w:rsidRPr="00F753B6">
        <w:rPr>
          <w:rFonts w:ascii="Arial" w:hAnsi="Arial" w:cs="Arial"/>
          <w:b/>
          <w:sz w:val="22"/>
          <w:szCs w:val="22"/>
        </w:rPr>
        <w:t xml:space="preserve">Costs. </w:t>
      </w:r>
      <w:r w:rsidRPr="00F753B6">
        <w:rPr>
          <w:rFonts w:ascii="Arial" w:hAnsi="Arial" w:cs="Arial"/>
          <w:sz w:val="22"/>
          <w:szCs w:val="22"/>
        </w:rPr>
        <w:t>G.S. 6-21 provides that costs in habeas proceedings “shall be taxed against either party, or apportioned among the parties, in the discretion of the court.”</w:t>
      </w:r>
    </w:p>
    <w:p w14:paraId="137E8597" w14:textId="77777777" w:rsidR="00A02BF5" w:rsidRPr="00F753B6" w:rsidRDefault="00A02BF5" w:rsidP="00A02BF5">
      <w:pPr>
        <w:pStyle w:val="ablock1"/>
        <w:numPr>
          <w:ilvl w:val="0"/>
          <w:numId w:val="12"/>
        </w:numPr>
        <w:ind w:left="2160" w:hanging="720"/>
        <w:jc w:val="left"/>
        <w:rPr>
          <w:rFonts w:ascii="Arial" w:hAnsi="Arial" w:cs="Arial"/>
          <w:sz w:val="22"/>
          <w:szCs w:val="22"/>
        </w:rPr>
      </w:pPr>
      <w:r w:rsidRPr="00F753B6">
        <w:rPr>
          <w:rFonts w:ascii="Arial" w:hAnsi="Arial" w:cs="Arial"/>
          <w:b/>
          <w:sz w:val="22"/>
          <w:szCs w:val="22"/>
        </w:rPr>
        <w:t>Sample Judgment.</w:t>
      </w:r>
      <w:r w:rsidRPr="00F753B6">
        <w:rPr>
          <w:rFonts w:ascii="Arial" w:hAnsi="Arial" w:cs="Arial"/>
          <w:sz w:val="22"/>
          <w:szCs w:val="22"/>
        </w:rPr>
        <w:t xml:space="preserve"> Sample judgments </w:t>
      </w:r>
      <w:r w:rsidR="00C223C6" w:rsidRPr="00F753B6">
        <w:rPr>
          <w:rFonts w:ascii="Arial" w:hAnsi="Arial" w:cs="Arial"/>
          <w:sz w:val="22"/>
          <w:szCs w:val="22"/>
        </w:rPr>
        <w:t xml:space="preserve">are </w:t>
      </w:r>
      <w:r w:rsidRPr="00F753B6">
        <w:rPr>
          <w:rFonts w:ascii="Arial" w:hAnsi="Arial" w:cs="Arial"/>
          <w:sz w:val="22"/>
          <w:szCs w:val="22"/>
        </w:rPr>
        <w:t>provided in Appendices B and C.</w:t>
      </w:r>
    </w:p>
    <w:p w14:paraId="77D7B55D" w14:textId="77777777" w:rsidR="00847312" w:rsidRPr="00F753B6" w:rsidRDefault="00847312" w:rsidP="00847312">
      <w:pPr>
        <w:pStyle w:val="ablock1"/>
        <w:ind w:left="1080" w:firstLine="0"/>
        <w:rPr>
          <w:rFonts w:ascii="Arial" w:hAnsi="Arial" w:cs="Arial"/>
          <w:sz w:val="22"/>
          <w:szCs w:val="22"/>
        </w:rPr>
      </w:pPr>
    </w:p>
    <w:p w14:paraId="2955A3E0" w14:textId="77777777" w:rsidR="008653BA" w:rsidRPr="00F753B6" w:rsidRDefault="000A27C3" w:rsidP="00203C79">
      <w:pPr>
        <w:pStyle w:val="ablock1"/>
        <w:numPr>
          <w:ilvl w:val="0"/>
          <w:numId w:val="32"/>
        </w:numPr>
        <w:jc w:val="left"/>
        <w:rPr>
          <w:rFonts w:ascii="Arial" w:hAnsi="Arial" w:cs="Arial"/>
          <w:sz w:val="22"/>
          <w:szCs w:val="22"/>
        </w:rPr>
      </w:pPr>
      <w:bookmarkStart w:id="63" w:name="_Toc384640308"/>
      <w:bookmarkStart w:id="64" w:name="_Toc177634517"/>
      <w:bookmarkStart w:id="65" w:name="_Toc177641513"/>
      <w:r w:rsidRPr="00F753B6">
        <w:rPr>
          <w:rStyle w:val="Heading2Char"/>
        </w:rPr>
        <w:t>Alternative P</w:t>
      </w:r>
      <w:r w:rsidR="008653BA" w:rsidRPr="00F753B6">
        <w:rPr>
          <w:rStyle w:val="Heading2Char"/>
        </w:rPr>
        <w:t>roceedings</w:t>
      </w:r>
      <w:bookmarkEnd w:id="63"/>
      <w:bookmarkEnd w:id="64"/>
      <w:bookmarkEnd w:id="65"/>
      <w:r w:rsidR="008653BA" w:rsidRPr="00F753B6">
        <w:rPr>
          <w:rFonts w:ascii="Arial" w:hAnsi="Arial" w:cs="Arial"/>
          <w:b/>
          <w:sz w:val="22"/>
          <w:szCs w:val="22"/>
        </w:rPr>
        <w:t xml:space="preserve">. </w:t>
      </w:r>
      <w:r w:rsidR="008653BA" w:rsidRPr="00F753B6">
        <w:rPr>
          <w:rFonts w:ascii="Arial" w:hAnsi="Arial" w:cs="Arial"/>
          <w:sz w:val="22"/>
          <w:szCs w:val="22"/>
        </w:rPr>
        <w:t>Occasionally, a petition for habeas corpus will raise a valid issue but the issue is not one tha</w:t>
      </w:r>
      <w:r w:rsidR="00C046E7" w:rsidRPr="00F753B6">
        <w:rPr>
          <w:rFonts w:ascii="Arial" w:hAnsi="Arial" w:cs="Arial"/>
          <w:sz w:val="22"/>
          <w:szCs w:val="22"/>
        </w:rPr>
        <w:t xml:space="preserve">t warrants relief through habeas. For example, the party might correctly argue that he or she is entitled to be discharged from imprisonment because the judge incorrectly calculated </w:t>
      </w:r>
      <w:r w:rsidR="00252C65" w:rsidRPr="00F753B6">
        <w:rPr>
          <w:rFonts w:ascii="Arial" w:hAnsi="Arial" w:cs="Arial"/>
          <w:sz w:val="22"/>
          <w:szCs w:val="22"/>
        </w:rPr>
        <w:t xml:space="preserve">the </w:t>
      </w:r>
      <w:r w:rsidR="00C046E7" w:rsidRPr="00F753B6">
        <w:rPr>
          <w:rFonts w:ascii="Arial" w:hAnsi="Arial" w:cs="Arial"/>
          <w:sz w:val="22"/>
          <w:szCs w:val="22"/>
        </w:rPr>
        <w:t>prior record level. In these circumstances, the judge has a few options. One is to exercise the authority granted in G.S. 15A-1420(d)</w:t>
      </w:r>
      <w:r w:rsidR="00FD0111" w:rsidRPr="00F753B6">
        <w:rPr>
          <w:rFonts w:ascii="Arial" w:hAnsi="Arial" w:cs="Arial"/>
          <w:sz w:val="22"/>
          <w:szCs w:val="22"/>
        </w:rPr>
        <w:t xml:space="preserve">, allowing </w:t>
      </w:r>
      <w:r w:rsidR="00C046E7" w:rsidRPr="00F753B6">
        <w:rPr>
          <w:rFonts w:ascii="Arial" w:hAnsi="Arial" w:cs="Arial"/>
          <w:sz w:val="22"/>
          <w:szCs w:val="22"/>
        </w:rPr>
        <w:t xml:space="preserve">a judge to order relief on </w:t>
      </w:r>
      <w:r w:rsidR="00FD0111" w:rsidRPr="00F753B6">
        <w:rPr>
          <w:rFonts w:ascii="Arial" w:hAnsi="Arial" w:cs="Arial"/>
          <w:sz w:val="22"/>
          <w:szCs w:val="22"/>
        </w:rPr>
        <w:t>his or her</w:t>
      </w:r>
      <w:r w:rsidR="00C046E7" w:rsidRPr="00F753B6">
        <w:rPr>
          <w:rFonts w:ascii="Arial" w:hAnsi="Arial" w:cs="Arial"/>
          <w:sz w:val="22"/>
          <w:szCs w:val="22"/>
        </w:rPr>
        <w:t xml:space="preserve"> own motion for appropriate relief. Another option is to appoint counsel to file a motion for appropriate relief raising the issue identified and all other relevant issues. It would be inadvisable to “convert” the party’s habeas petition into a motion for appropriate relief, as that may inadvertently result in procedural default of other meritorious claims.</w:t>
      </w:r>
      <w:r w:rsidR="00FD0111" w:rsidRPr="00F753B6">
        <w:rPr>
          <w:rFonts w:ascii="Arial" w:hAnsi="Arial" w:cs="Arial"/>
          <w:sz w:val="22"/>
          <w:szCs w:val="22"/>
        </w:rPr>
        <w:t xml:space="preserve"> Finally, for capital cases, see section VI</w:t>
      </w:r>
      <w:r w:rsidR="00C223C6" w:rsidRPr="00F753B6">
        <w:rPr>
          <w:rFonts w:ascii="Arial" w:hAnsi="Arial" w:cs="Arial"/>
          <w:sz w:val="22"/>
          <w:szCs w:val="22"/>
        </w:rPr>
        <w:t>I</w:t>
      </w:r>
      <w:r w:rsidR="00FD0111" w:rsidRPr="00F753B6">
        <w:rPr>
          <w:rFonts w:ascii="Arial" w:hAnsi="Arial" w:cs="Arial"/>
          <w:sz w:val="22"/>
          <w:szCs w:val="22"/>
        </w:rPr>
        <w:t>I, below.</w:t>
      </w:r>
    </w:p>
    <w:p w14:paraId="557CA237" w14:textId="77777777" w:rsidR="00391949" w:rsidRPr="00F753B6" w:rsidRDefault="00391949" w:rsidP="008653BA">
      <w:pPr>
        <w:pStyle w:val="ablock1"/>
        <w:ind w:left="720" w:hanging="360"/>
        <w:rPr>
          <w:rFonts w:ascii="Arial" w:hAnsi="Arial" w:cs="Arial"/>
          <w:sz w:val="22"/>
          <w:szCs w:val="22"/>
        </w:rPr>
      </w:pPr>
    </w:p>
    <w:p w14:paraId="2967E9A7" w14:textId="047F8D38" w:rsidR="002B28F2" w:rsidRPr="00F753B6" w:rsidRDefault="00E50CE8" w:rsidP="00D23A8D">
      <w:pPr>
        <w:pStyle w:val="amargin1"/>
        <w:numPr>
          <w:ilvl w:val="0"/>
          <w:numId w:val="1"/>
        </w:numPr>
        <w:ind w:left="720"/>
        <w:jc w:val="left"/>
        <w:rPr>
          <w:rFonts w:ascii="Arial" w:hAnsi="Arial" w:cs="Arial"/>
          <w:sz w:val="22"/>
          <w:szCs w:val="22"/>
        </w:rPr>
      </w:pPr>
      <w:bookmarkStart w:id="66" w:name="_Toc384640309"/>
      <w:bookmarkStart w:id="67" w:name="_Toc177634518"/>
      <w:bookmarkStart w:id="68" w:name="_Toc177641514"/>
      <w:r w:rsidRPr="00F753B6">
        <w:rPr>
          <w:rStyle w:val="Heading1Char"/>
        </w:rPr>
        <w:t>Appeal</w:t>
      </w:r>
      <w:bookmarkEnd w:id="66"/>
      <w:bookmarkEnd w:id="67"/>
      <w:bookmarkEnd w:id="68"/>
      <w:r w:rsidRPr="00F753B6">
        <w:rPr>
          <w:rFonts w:ascii="Arial" w:hAnsi="Arial" w:cs="Arial"/>
          <w:b/>
          <w:sz w:val="22"/>
          <w:szCs w:val="22"/>
        </w:rPr>
        <w:t xml:space="preserve">. </w:t>
      </w:r>
      <w:r w:rsidRPr="00F753B6">
        <w:rPr>
          <w:rFonts w:ascii="Arial" w:hAnsi="Arial" w:cs="Arial"/>
          <w:sz w:val="22"/>
          <w:szCs w:val="22"/>
        </w:rPr>
        <w:t>Appellate review of a trial court’s judgment on a writ of habeas corpus is by writ of certiorari. State v. Niccum,</w:t>
      </w:r>
      <w:r w:rsidRPr="00F753B6">
        <w:rPr>
          <w:rFonts w:ascii="Arial" w:hAnsi="Arial" w:cs="Arial"/>
          <w:i/>
          <w:sz w:val="22"/>
          <w:szCs w:val="22"/>
        </w:rPr>
        <w:t xml:space="preserve"> </w:t>
      </w:r>
      <w:r w:rsidR="00F66BF1" w:rsidRPr="00F753B6">
        <w:rPr>
          <w:rFonts w:ascii="Arial" w:hAnsi="Arial" w:cs="Arial"/>
          <w:sz w:val="22"/>
          <w:szCs w:val="22"/>
        </w:rPr>
        <w:t>293 N.C. 276</w:t>
      </w:r>
      <w:r w:rsidR="00BA7240" w:rsidRPr="00F753B6">
        <w:rPr>
          <w:rFonts w:ascii="Arial" w:hAnsi="Arial" w:cs="Arial"/>
          <w:sz w:val="22"/>
          <w:szCs w:val="22"/>
        </w:rPr>
        <w:t>, 278</w:t>
      </w:r>
      <w:r w:rsidR="00F66BF1" w:rsidRPr="00F753B6">
        <w:rPr>
          <w:rFonts w:ascii="Arial" w:hAnsi="Arial" w:cs="Arial"/>
          <w:sz w:val="22"/>
          <w:szCs w:val="22"/>
        </w:rPr>
        <w:t xml:space="preserve"> (1977).</w:t>
      </w:r>
      <w:r w:rsidR="00D23A8D" w:rsidRPr="00F753B6">
        <w:rPr>
          <w:rFonts w:ascii="Arial" w:hAnsi="Arial" w:cs="Arial"/>
          <w:sz w:val="22"/>
          <w:szCs w:val="22"/>
        </w:rPr>
        <w:t xml:space="preserve"> The decision whether to summarily deny the application or issue the writ is reviewed de novo. </w:t>
      </w:r>
      <w:r w:rsidR="000205EF" w:rsidRPr="00F753B6">
        <w:rPr>
          <w:rFonts w:ascii="Arial" w:hAnsi="Arial" w:cs="Arial"/>
          <w:sz w:val="22"/>
          <w:szCs w:val="22"/>
        </w:rPr>
        <w:t xml:space="preserve">State v. </w:t>
      </w:r>
      <w:r w:rsidR="00D23A8D" w:rsidRPr="00F753B6">
        <w:rPr>
          <w:rFonts w:ascii="Arial" w:hAnsi="Arial" w:cs="Arial"/>
          <w:sz w:val="22"/>
          <w:szCs w:val="22"/>
        </w:rPr>
        <w:t xml:space="preserve">Leach, </w:t>
      </w:r>
      <w:r w:rsidR="00683A48">
        <w:rPr>
          <w:rFonts w:ascii="Arial" w:hAnsi="Arial" w:cs="Arial"/>
          <w:sz w:val="22"/>
          <w:szCs w:val="22"/>
        </w:rPr>
        <w:t>227</w:t>
      </w:r>
      <w:r w:rsidR="000205EF" w:rsidRPr="00F753B6">
        <w:rPr>
          <w:rFonts w:ascii="Arial" w:hAnsi="Arial" w:cs="Arial"/>
          <w:sz w:val="22"/>
          <w:szCs w:val="22"/>
        </w:rPr>
        <w:t xml:space="preserve"> N.C. App. </w:t>
      </w:r>
      <w:r w:rsidR="00683A48">
        <w:rPr>
          <w:rFonts w:ascii="Arial" w:hAnsi="Arial" w:cs="Arial"/>
          <w:sz w:val="22"/>
          <w:szCs w:val="22"/>
        </w:rPr>
        <w:t>399, 407</w:t>
      </w:r>
      <w:r w:rsidR="000205EF" w:rsidRPr="00F753B6">
        <w:rPr>
          <w:rFonts w:ascii="Arial" w:hAnsi="Arial" w:cs="Arial"/>
          <w:sz w:val="22"/>
          <w:szCs w:val="22"/>
        </w:rPr>
        <w:t xml:space="preserve"> (2013)</w:t>
      </w:r>
      <w:r w:rsidR="00D23A8D" w:rsidRPr="00F753B6">
        <w:rPr>
          <w:rFonts w:ascii="Arial" w:hAnsi="Arial" w:cs="Arial"/>
          <w:sz w:val="22"/>
          <w:szCs w:val="22"/>
        </w:rPr>
        <w:t>.</w:t>
      </w:r>
    </w:p>
    <w:p w14:paraId="127B850F" w14:textId="77777777" w:rsidR="00391949" w:rsidRPr="00F753B6" w:rsidRDefault="00391949" w:rsidP="00847312">
      <w:pPr>
        <w:pStyle w:val="amargin1"/>
        <w:ind w:left="720" w:hanging="720"/>
        <w:jc w:val="left"/>
        <w:rPr>
          <w:rFonts w:ascii="Arial" w:hAnsi="Arial" w:cs="Arial"/>
          <w:b/>
          <w:sz w:val="22"/>
          <w:szCs w:val="22"/>
        </w:rPr>
      </w:pPr>
    </w:p>
    <w:p w14:paraId="27AC5EAD" w14:textId="77777777" w:rsidR="001F05CA" w:rsidRPr="00F753B6" w:rsidRDefault="000A27C3" w:rsidP="00D23A8D">
      <w:pPr>
        <w:pStyle w:val="amargin1"/>
        <w:numPr>
          <w:ilvl w:val="0"/>
          <w:numId w:val="1"/>
        </w:numPr>
        <w:ind w:left="720"/>
        <w:jc w:val="left"/>
        <w:rPr>
          <w:rFonts w:ascii="Arial" w:hAnsi="Arial" w:cs="Arial"/>
          <w:sz w:val="22"/>
          <w:szCs w:val="22"/>
        </w:rPr>
      </w:pPr>
      <w:bookmarkStart w:id="69" w:name="_Toc384640310"/>
      <w:bookmarkStart w:id="70" w:name="_Toc177634519"/>
      <w:bookmarkStart w:id="71" w:name="_Toc177641515"/>
      <w:r w:rsidRPr="00F753B6">
        <w:rPr>
          <w:rStyle w:val="Heading1Char"/>
        </w:rPr>
        <w:t>Capital C</w:t>
      </w:r>
      <w:r w:rsidR="00CC0012" w:rsidRPr="00F753B6">
        <w:rPr>
          <w:rStyle w:val="Heading1Char"/>
        </w:rPr>
        <w:t>ases</w:t>
      </w:r>
      <w:bookmarkEnd w:id="69"/>
      <w:bookmarkEnd w:id="70"/>
      <w:bookmarkEnd w:id="71"/>
      <w:r w:rsidR="00CC0012" w:rsidRPr="00F753B6">
        <w:rPr>
          <w:rFonts w:ascii="Arial" w:hAnsi="Arial" w:cs="Arial"/>
          <w:b/>
          <w:sz w:val="22"/>
          <w:szCs w:val="22"/>
        </w:rPr>
        <w:t xml:space="preserve">. </w:t>
      </w:r>
      <w:r w:rsidR="00CC0012" w:rsidRPr="00F753B6">
        <w:rPr>
          <w:rFonts w:ascii="Arial" w:hAnsi="Arial" w:cs="Arial"/>
          <w:sz w:val="22"/>
          <w:szCs w:val="22"/>
        </w:rPr>
        <w:t xml:space="preserve">If the application for </w:t>
      </w:r>
      <w:r w:rsidR="002B28F2" w:rsidRPr="00F753B6">
        <w:rPr>
          <w:rFonts w:ascii="Arial" w:hAnsi="Arial" w:cs="Arial"/>
          <w:sz w:val="22"/>
          <w:szCs w:val="22"/>
        </w:rPr>
        <w:t xml:space="preserve">a </w:t>
      </w:r>
      <w:r w:rsidR="00CC0012" w:rsidRPr="00F753B6">
        <w:rPr>
          <w:rFonts w:ascii="Arial" w:hAnsi="Arial" w:cs="Arial"/>
          <w:sz w:val="22"/>
          <w:szCs w:val="22"/>
        </w:rPr>
        <w:t>writ of habeas corpus is in a capital case, Rule 25 of the General Rules of Practice for the Superior and District Courts</w:t>
      </w:r>
      <w:r w:rsidR="001F05CA" w:rsidRPr="00F753B6">
        <w:rPr>
          <w:rFonts w:ascii="Arial" w:hAnsi="Arial" w:cs="Arial"/>
          <w:sz w:val="22"/>
          <w:szCs w:val="22"/>
        </w:rPr>
        <w:t xml:space="preserve"> applies. In short, Section (5) of that rule requires that in capital cases, meritorious challenges must be presented to the senior resident superior court judge or his or her designee. Specifically, the rule states that </w:t>
      </w:r>
      <w:r w:rsidR="001F05CA" w:rsidRPr="00F753B6">
        <w:rPr>
          <w:rFonts w:ascii="Arial" w:eastAsia="Calibri" w:hAnsi="Arial" w:cs="Arial"/>
          <w:sz w:val="22"/>
          <w:szCs w:val="22"/>
        </w:rPr>
        <w:t>if</w:t>
      </w:r>
      <w:r w:rsidR="001F05CA" w:rsidRPr="00F753B6">
        <w:rPr>
          <w:rFonts w:ascii="Arial" w:hAnsi="Arial" w:cs="Arial"/>
          <w:sz w:val="22"/>
          <w:szCs w:val="22"/>
        </w:rPr>
        <w:t xml:space="preserve"> the application </w:t>
      </w:r>
      <w:r w:rsidR="000205EF" w:rsidRPr="00F753B6">
        <w:rPr>
          <w:rFonts w:ascii="Arial" w:hAnsi="Arial" w:cs="Arial"/>
          <w:sz w:val="22"/>
          <w:szCs w:val="22"/>
        </w:rPr>
        <w:t>“</w:t>
      </w:r>
      <w:r w:rsidR="001F05CA" w:rsidRPr="00F753B6">
        <w:rPr>
          <w:rFonts w:ascii="Arial" w:hAnsi="Arial" w:cs="Arial"/>
          <w:sz w:val="22"/>
          <w:szCs w:val="22"/>
        </w:rPr>
        <w:t>raises a meritorious challenge to the original jurisdiction of the sentencing court, and the writ is granted,</w:t>
      </w:r>
      <w:r w:rsidR="000205EF" w:rsidRPr="00F753B6">
        <w:rPr>
          <w:rFonts w:ascii="Arial" w:hAnsi="Arial" w:cs="Arial"/>
          <w:sz w:val="22"/>
          <w:szCs w:val="22"/>
        </w:rPr>
        <w:t>”</w:t>
      </w:r>
      <w:r w:rsidR="001F05CA" w:rsidRPr="00F753B6">
        <w:rPr>
          <w:rFonts w:ascii="Arial" w:hAnsi="Arial" w:cs="Arial"/>
          <w:sz w:val="22"/>
          <w:szCs w:val="22"/>
        </w:rPr>
        <w:t xml:space="preserve"> the judge must make it </w:t>
      </w:r>
      <w:r w:rsidR="000205EF" w:rsidRPr="00F753B6">
        <w:rPr>
          <w:rFonts w:ascii="Arial" w:hAnsi="Arial" w:cs="Arial"/>
          <w:sz w:val="22"/>
          <w:szCs w:val="22"/>
        </w:rPr>
        <w:t>“</w:t>
      </w:r>
      <w:r w:rsidR="001F05CA" w:rsidRPr="00F753B6">
        <w:rPr>
          <w:rFonts w:ascii="Arial" w:hAnsi="Arial" w:cs="Arial"/>
          <w:sz w:val="22"/>
          <w:szCs w:val="22"/>
        </w:rPr>
        <w:t xml:space="preserve">returnable before the senior resident superior court judge of the judicial district where the </w:t>
      </w:r>
      <w:r w:rsidR="00FD17F6" w:rsidRPr="00F753B6">
        <w:rPr>
          <w:rFonts w:ascii="Arial" w:hAnsi="Arial" w:cs="Arial"/>
          <w:sz w:val="22"/>
          <w:szCs w:val="22"/>
        </w:rPr>
        <w:t>applicant</w:t>
      </w:r>
      <w:r w:rsidR="001F05CA" w:rsidRPr="00F753B6">
        <w:rPr>
          <w:rFonts w:ascii="Arial" w:hAnsi="Arial" w:cs="Arial"/>
          <w:sz w:val="22"/>
          <w:szCs w:val="22"/>
        </w:rPr>
        <w:t xml:space="preserve"> was sentenced or the senior resident superior court judge’s designee.</w:t>
      </w:r>
      <w:r w:rsidR="000205EF" w:rsidRPr="00F753B6">
        <w:rPr>
          <w:rFonts w:ascii="Arial" w:hAnsi="Arial" w:cs="Arial"/>
          <w:sz w:val="22"/>
          <w:szCs w:val="22"/>
        </w:rPr>
        <w:t>”</w:t>
      </w:r>
      <w:r w:rsidR="00FD17F6" w:rsidRPr="00F753B6">
        <w:rPr>
          <w:rFonts w:ascii="Arial" w:hAnsi="Arial" w:cs="Arial"/>
          <w:sz w:val="22"/>
          <w:szCs w:val="22"/>
        </w:rPr>
        <w:t xml:space="preserve"> </w:t>
      </w:r>
      <w:r w:rsidR="00FD17F6" w:rsidRPr="00F753B6">
        <w:rPr>
          <w:rFonts w:ascii="Arial" w:hAnsi="Arial" w:cs="Arial"/>
          <w:i/>
          <w:sz w:val="22"/>
          <w:szCs w:val="22"/>
        </w:rPr>
        <w:t>Id</w:t>
      </w:r>
      <w:r w:rsidR="00FD17F6" w:rsidRPr="00F753B6">
        <w:rPr>
          <w:rFonts w:ascii="Arial" w:hAnsi="Arial" w:cs="Arial"/>
          <w:sz w:val="22"/>
          <w:szCs w:val="22"/>
        </w:rPr>
        <w:t>.</w:t>
      </w:r>
      <w:r w:rsidR="001F05CA" w:rsidRPr="00F753B6">
        <w:rPr>
          <w:rFonts w:ascii="Arial" w:hAnsi="Arial" w:cs="Arial"/>
          <w:sz w:val="22"/>
          <w:szCs w:val="22"/>
        </w:rPr>
        <w:t xml:space="preserve"> Section (5) also provides that if the application </w:t>
      </w:r>
      <w:r w:rsidR="00FD17F6" w:rsidRPr="00F753B6">
        <w:rPr>
          <w:rFonts w:ascii="Arial" w:hAnsi="Arial" w:cs="Arial"/>
          <w:sz w:val="22"/>
          <w:szCs w:val="22"/>
        </w:rPr>
        <w:t>“</w:t>
      </w:r>
      <w:r w:rsidR="001F05CA" w:rsidRPr="00F753B6">
        <w:rPr>
          <w:rFonts w:ascii="Arial" w:hAnsi="Arial" w:cs="Arial"/>
          <w:sz w:val="22"/>
          <w:szCs w:val="22"/>
        </w:rPr>
        <w:t xml:space="preserve">raises a meritorious non-jurisdictional challenge to the </w:t>
      </w:r>
      <w:r w:rsidR="00FD17F6" w:rsidRPr="00F753B6">
        <w:rPr>
          <w:rFonts w:ascii="Arial" w:hAnsi="Arial" w:cs="Arial"/>
          <w:sz w:val="22"/>
          <w:szCs w:val="22"/>
        </w:rPr>
        <w:t>applicant’s</w:t>
      </w:r>
      <w:r w:rsidR="001F05CA" w:rsidRPr="00F753B6">
        <w:rPr>
          <w:rFonts w:ascii="Arial" w:hAnsi="Arial" w:cs="Arial"/>
          <w:sz w:val="22"/>
          <w:szCs w:val="22"/>
        </w:rPr>
        <w:t xml:space="preserve"> conviction and sentence,</w:t>
      </w:r>
      <w:r w:rsidR="00FD17F6" w:rsidRPr="00F753B6">
        <w:rPr>
          <w:rFonts w:ascii="Arial" w:hAnsi="Arial" w:cs="Arial"/>
          <w:sz w:val="22"/>
          <w:szCs w:val="22"/>
        </w:rPr>
        <w:t>”</w:t>
      </w:r>
      <w:r w:rsidR="001F05CA" w:rsidRPr="00F753B6">
        <w:rPr>
          <w:rFonts w:ascii="Arial" w:hAnsi="Arial" w:cs="Arial"/>
          <w:sz w:val="22"/>
          <w:szCs w:val="22"/>
        </w:rPr>
        <w:t xml:space="preserve"> the judge must </w:t>
      </w:r>
      <w:r w:rsidR="00FD17F6" w:rsidRPr="00F753B6">
        <w:rPr>
          <w:rFonts w:ascii="Arial" w:hAnsi="Arial" w:cs="Arial"/>
          <w:sz w:val="22"/>
          <w:szCs w:val="22"/>
        </w:rPr>
        <w:t>“</w:t>
      </w:r>
      <w:r w:rsidR="001F05CA" w:rsidRPr="00F753B6">
        <w:rPr>
          <w:rFonts w:ascii="Arial" w:hAnsi="Arial" w:cs="Arial"/>
          <w:sz w:val="22"/>
          <w:szCs w:val="22"/>
        </w:rPr>
        <w:t>refer the matter to the senior resident superior court judge of the judicial district where the applicant was sentenced or the senior resident superior court judge’s designee for disposition as a motion for appropriate relief.</w:t>
      </w:r>
      <w:r w:rsidR="00FD17F6" w:rsidRPr="00F753B6">
        <w:rPr>
          <w:rFonts w:ascii="Arial" w:hAnsi="Arial" w:cs="Arial"/>
          <w:sz w:val="22"/>
          <w:szCs w:val="22"/>
        </w:rPr>
        <w:t xml:space="preserve">” </w:t>
      </w:r>
      <w:r w:rsidR="00FD17F6" w:rsidRPr="00F753B6">
        <w:rPr>
          <w:rFonts w:ascii="Arial" w:hAnsi="Arial" w:cs="Arial"/>
          <w:i/>
          <w:sz w:val="22"/>
          <w:szCs w:val="22"/>
        </w:rPr>
        <w:t>Id</w:t>
      </w:r>
      <w:r w:rsidR="00FD17F6" w:rsidRPr="00F753B6">
        <w:rPr>
          <w:rFonts w:ascii="Arial" w:hAnsi="Arial" w:cs="Arial"/>
          <w:sz w:val="22"/>
          <w:szCs w:val="22"/>
        </w:rPr>
        <w:t>.</w:t>
      </w:r>
    </w:p>
    <w:p w14:paraId="1AB8DE9A" w14:textId="77777777" w:rsidR="00D16253" w:rsidRPr="00F753B6" w:rsidRDefault="00C223C6" w:rsidP="00842433">
      <w:pPr>
        <w:pStyle w:val="Heading1"/>
        <w:numPr>
          <w:ilvl w:val="0"/>
          <w:numId w:val="0"/>
        </w:numPr>
      </w:pPr>
      <w:r w:rsidRPr="00F753B6">
        <w:br w:type="page"/>
      </w:r>
      <w:bookmarkStart w:id="72" w:name="_Toc384640311"/>
      <w:bookmarkStart w:id="73" w:name="_Toc177634520"/>
      <w:bookmarkStart w:id="74" w:name="_Toc177641516"/>
      <w:r w:rsidR="00A02BF5" w:rsidRPr="00F753B6">
        <w:t>Appendix A:</w:t>
      </w:r>
      <w:r w:rsidR="0070188F" w:rsidRPr="00F753B6">
        <w:t xml:space="preserve"> Sample Writ</w:t>
      </w:r>
      <w:bookmarkEnd w:id="72"/>
      <w:bookmarkEnd w:id="73"/>
      <w:bookmarkEnd w:id="74"/>
    </w:p>
    <w:p w14:paraId="414085EC" w14:textId="77777777" w:rsidR="00E02BF0" w:rsidRPr="00F753B6" w:rsidRDefault="00E02BF0" w:rsidP="0070188F">
      <w:pPr>
        <w:pStyle w:val="amargin1"/>
        <w:ind w:left="1080" w:firstLine="0"/>
        <w:jc w:val="center"/>
        <w:rPr>
          <w:rFonts w:ascii="Arial" w:hAnsi="Arial" w:cs="Arial"/>
          <w:b/>
          <w:sz w:val="22"/>
          <w:szCs w:val="22"/>
        </w:rPr>
      </w:pPr>
    </w:p>
    <w:p w14:paraId="635E8F9D" w14:textId="77777777" w:rsidR="00E02BF0" w:rsidRPr="00F753B6" w:rsidRDefault="00E02BF0" w:rsidP="0070188F">
      <w:pPr>
        <w:pStyle w:val="amargin1"/>
        <w:ind w:left="1080" w:firstLine="0"/>
        <w:jc w:val="center"/>
        <w:rPr>
          <w:rFonts w:ascii="Arial" w:hAnsi="Arial" w:cs="Arial"/>
          <w:b/>
          <w:sz w:val="22"/>
          <w:szCs w:val="22"/>
        </w:rPr>
      </w:pPr>
    </w:p>
    <w:p w14:paraId="3DB874EB" w14:textId="77777777" w:rsidR="0070188F" w:rsidRPr="00F753B6" w:rsidRDefault="0070188F" w:rsidP="0070188F">
      <w:pPr>
        <w:pStyle w:val="amargin1"/>
        <w:ind w:firstLine="0"/>
        <w:jc w:val="left"/>
        <w:rPr>
          <w:rFonts w:ascii="Arial" w:hAnsi="Arial" w:cs="Arial"/>
          <w:sz w:val="22"/>
          <w:szCs w:val="22"/>
        </w:rPr>
      </w:pPr>
      <w:r w:rsidRPr="00F753B6">
        <w:rPr>
          <w:rFonts w:ascii="Arial" w:hAnsi="Arial" w:cs="Arial"/>
          <w:sz w:val="22"/>
          <w:szCs w:val="22"/>
        </w:rPr>
        <w:t>IN THE MATTER OF</w:t>
      </w:r>
      <w:r w:rsidRPr="00F753B6">
        <w:rPr>
          <w:rFonts w:ascii="Arial" w:hAnsi="Arial" w:cs="Arial"/>
          <w:sz w:val="22"/>
          <w:szCs w:val="22"/>
        </w:rPr>
        <w:tab/>
      </w:r>
      <w:r w:rsidR="00391949" w:rsidRPr="00F753B6">
        <w:rPr>
          <w:rFonts w:ascii="Arial" w:hAnsi="Arial" w:cs="Arial"/>
          <w:sz w:val="22"/>
          <w:szCs w:val="22"/>
        </w:rPr>
        <w:tab/>
      </w:r>
      <w:r w:rsidR="00CC0012" w:rsidRPr="00F753B6">
        <w:rPr>
          <w:rFonts w:ascii="Arial" w:hAnsi="Arial" w:cs="Arial"/>
          <w:sz w:val="22"/>
          <w:szCs w:val="22"/>
        </w:rPr>
        <w:tab/>
      </w:r>
      <w:r w:rsidRPr="00F753B6">
        <w:rPr>
          <w:rFonts w:ascii="Arial" w:hAnsi="Arial" w:cs="Arial"/>
          <w:sz w:val="22"/>
          <w:szCs w:val="22"/>
        </w:rPr>
        <w:t>)</w:t>
      </w:r>
    </w:p>
    <w:p w14:paraId="686A3103" w14:textId="77777777" w:rsidR="0070188F" w:rsidRPr="00F753B6" w:rsidRDefault="0070188F" w:rsidP="0070188F">
      <w:pPr>
        <w:pStyle w:val="amargin1"/>
        <w:ind w:firstLine="0"/>
        <w:jc w:val="left"/>
        <w:rPr>
          <w:rFonts w:ascii="Arial" w:hAnsi="Arial" w:cs="Arial"/>
          <w:b/>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00CC0012" w:rsidRPr="00F753B6">
        <w:rPr>
          <w:rFonts w:ascii="Arial" w:hAnsi="Arial" w:cs="Arial"/>
          <w:sz w:val="22"/>
          <w:szCs w:val="22"/>
        </w:rPr>
        <w:tab/>
      </w:r>
      <w:r w:rsidRPr="00F753B6">
        <w:rPr>
          <w:rFonts w:ascii="Arial" w:hAnsi="Arial" w:cs="Arial"/>
          <w:sz w:val="22"/>
          <w:szCs w:val="22"/>
        </w:rPr>
        <w:t>)</w:t>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b/>
          <w:sz w:val="22"/>
          <w:szCs w:val="22"/>
        </w:rPr>
        <w:t>WRIT OF</w:t>
      </w:r>
    </w:p>
    <w:p w14:paraId="4CE73188" w14:textId="77777777" w:rsidR="0070188F" w:rsidRPr="00F753B6" w:rsidRDefault="0070188F" w:rsidP="0070188F">
      <w:pPr>
        <w:pStyle w:val="amargin1"/>
        <w:ind w:firstLine="0"/>
        <w:jc w:val="left"/>
        <w:rPr>
          <w:rFonts w:ascii="Arial" w:hAnsi="Arial" w:cs="Arial"/>
          <w:b/>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00CC0012" w:rsidRPr="00F753B6">
        <w:rPr>
          <w:rFonts w:ascii="Arial" w:hAnsi="Arial" w:cs="Arial"/>
          <w:sz w:val="22"/>
          <w:szCs w:val="22"/>
        </w:rPr>
        <w:tab/>
      </w:r>
      <w:r w:rsidRPr="00F753B6">
        <w:rPr>
          <w:rFonts w:ascii="Arial" w:hAnsi="Arial" w:cs="Arial"/>
          <w:sz w:val="22"/>
          <w:szCs w:val="22"/>
        </w:rPr>
        <w:t>)</w:t>
      </w:r>
      <w:r w:rsidRPr="00F753B6">
        <w:rPr>
          <w:rFonts w:ascii="Arial" w:hAnsi="Arial" w:cs="Arial"/>
          <w:sz w:val="22"/>
          <w:szCs w:val="22"/>
        </w:rPr>
        <w:tab/>
      </w:r>
      <w:r w:rsidRPr="00F753B6">
        <w:rPr>
          <w:rFonts w:ascii="Arial" w:hAnsi="Arial" w:cs="Arial"/>
          <w:sz w:val="22"/>
          <w:szCs w:val="22"/>
        </w:rPr>
        <w:tab/>
        <w:t xml:space="preserve">      </w:t>
      </w:r>
      <w:r w:rsidRPr="00F753B6">
        <w:rPr>
          <w:rFonts w:ascii="Arial" w:hAnsi="Arial" w:cs="Arial"/>
          <w:b/>
          <w:sz w:val="22"/>
          <w:szCs w:val="22"/>
        </w:rPr>
        <w:t>HABEAS CORPUS</w:t>
      </w:r>
    </w:p>
    <w:p w14:paraId="5C640865" w14:textId="77777777" w:rsidR="0070188F" w:rsidRPr="00F753B6" w:rsidRDefault="0070188F" w:rsidP="0070188F">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00CC0012" w:rsidRPr="00F753B6">
        <w:rPr>
          <w:rFonts w:ascii="Arial" w:hAnsi="Arial" w:cs="Arial"/>
          <w:sz w:val="22"/>
          <w:szCs w:val="22"/>
        </w:rPr>
        <w:tab/>
      </w:r>
      <w:r w:rsidRPr="00F753B6">
        <w:rPr>
          <w:rFonts w:ascii="Arial" w:hAnsi="Arial" w:cs="Arial"/>
          <w:sz w:val="22"/>
          <w:szCs w:val="22"/>
        </w:rPr>
        <w:t>)</w:t>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(G.S. Ch. 17)</w:t>
      </w:r>
    </w:p>
    <w:p w14:paraId="04A2EA4E" w14:textId="77777777" w:rsidR="0070188F" w:rsidRPr="00F753B6" w:rsidRDefault="0070188F" w:rsidP="0070188F">
      <w:pPr>
        <w:pStyle w:val="amargin1"/>
        <w:ind w:firstLine="0"/>
        <w:jc w:val="left"/>
        <w:rPr>
          <w:rFonts w:ascii="Arial" w:hAnsi="Arial" w:cs="Arial"/>
          <w:sz w:val="22"/>
          <w:szCs w:val="22"/>
        </w:rPr>
      </w:pPr>
      <w:r w:rsidRPr="00F753B6">
        <w:rPr>
          <w:rFonts w:ascii="Arial" w:hAnsi="Arial" w:cs="Arial"/>
          <w:sz w:val="22"/>
          <w:szCs w:val="22"/>
          <w:u w:val="single"/>
        </w:rPr>
        <w:t>________________</w:t>
      </w:r>
      <w:r w:rsidR="00CC0012" w:rsidRPr="00F753B6">
        <w:rPr>
          <w:rFonts w:ascii="Arial" w:hAnsi="Arial" w:cs="Arial"/>
          <w:sz w:val="22"/>
          <w:szCs w:val="22"/>
          <w:u w:val="single"/>
        </w:rPr>
        <w:t>________</w:t>
      </w:r>
      <w:r w:rsidR="002B28F2" w:rsidRPr="00F753B6">
        <w:rPr>
          <w:rFonts w:ascii="Arial" w:hAnsi="Arial" w:cs="Arial"/>
          <w:sz w:val="22"/>
          <w:szCs w:val="22"/>
          <w:u w:val="single"/>
        </w:rPr>
        <w:t>_</w:t>
      </w:r>
      <w:r w:rsidR="00CC0012" w:rsidRPr="00F753B6">
        <w:rPr>
          <w:rFonts w:ascii="Arial" w:hAnsi="Arial" w:cs="Arial"/>
          <w:sz w:val="22"/>
          <w:szCs w:val="22"/>
        </w:rPr>
        <w:tab/>
      </w:r>
      <w:r w:rsidRPr="00F753B6">
        <w:rPr>
          <w:rFonts w:ascii="Arial" w:hAnsi="Arial" w:cs="Arial"/>
          <w:sz w:val="22"/>
          <w:szCs w:val="22"/>
        </w:rPr>
        <w:t>)</w:t>
      </w:r>
    </w:p>
    <w:p w14:paraId="79035D1E" w14:textId="77777777" w:rsidR="0070188F" w:rsidRPr="00F753B6" w:rsidRDefault="00CC0012" w:rsidP="0070188F">
      <w:pPr>
        <w:pStyle w:val="amargin1"/>
        <w:ind w:firstLine="0"/>
        <w:jc w:val="left"/>
        <w:rPr>
          <w:rFonts w:ascii="Arial" w:hAnsi="Arial" w:cs="Arial"/>
          <w:sz w:val="22"/>
          <w:szCs w:val="22"/>
        </w:rPr>
      </w:pPr>
      <w:r w:rsidRPr="00F753B6">
        <w:rPr>
          <w:rFonts w:ascii="Arial" w:hAnsi="Arial" w:cs="Arial"/>
          <w:sz w:val="22"/>
          <w:szCs w:val="22"/>
        </w:rPr>
        <w:t>Party Imprisoned or Restrained</w:t>
      </w:r>
    </w:p>
    <w:p w14:paraId="11183D3D" w14:textId="77777777" w:rsidR="0070188F" w:rsidRPr="00F753B6" w:rsidRDefault="0070188F" w:rsidP="0070188F">
      <w:pPr>
        <w:pStyle w:val="amargin1"/>
        <w:ind w:firstLine="0"/>
        <w:jc w:val="left"/>
        <w:rPr>
          <w:rFonts w:ascii="Arial" w:hAnsi="Arial" w:cs="Arial"/>
          <w:sz w:val="22"/>
          <w:szCs w:val="22"/>
        </w:rPr>
      </w:pPr>
    </w:p>
    <w:p w14:paraId="69F21204" w14:textId="77777777" w:rsidR="0070188F" w:rsidRPr="00F753B6" w:rsidRDefault="00CC0012" w:rsidP="0070188F">
      <w:pPr>
        <w:pStyle w:val="amargin1"/>
        <w:ind w:firstLine="0"/>
        <w:jc w:val="left"/>
        <w:rPr>
          <w:rFonts w:ascii="Arial" w:hAnsi="Arial" w:cs="Arial"/>
          <w:sz w:val="22"/>
          <w:szCs w:val="22"/>
        </w:rPr>
      </w:pPr>
      <w:r w:rsidRPr="00F753B6">
        <w:rPr>
          <w:rFonts w:ascii="Arial" w:hAnsi="Arial" w:cs="Arial"/>
          <w:sz w:val="22"/>
          <w:szCs w:val="22"/>
        </w:rPr>
        <w:t>TO</w:t>
      </w:r>
      <w:r w:rsidR="0070188F" w:rsidRPr="00F753B6">
        <w:rPr>
          <w:rFonts w:ascii="Arial" w:hAnsi="Arial" w:cs="Arial"/>
          <w:sz w:val="22"/>
          <w:szCs w:val="22"/>
        </w:rPr>
        <w:t xml:space="preserve"> [</w:t>
      </w:r>
      <w:r w:rsidR="0070188F" w:rsidRPr="00F753B6">
        <w:rPr>
          <w:rFonts w:ascii="Arial" w:hAnsi="Arial" w:cs="Arial"/>
          <w:i/>
          <w:sz w:val="22"/>
          <w:szCs w:val="22"/>
        </w:rPr>
        <w:t>custodian of p</w:t>
      </w:r>
      <w:r w:rsidRPr="00F753B6">
        <w:rPr>
          <w:rFonts w:ascii="Arial" w:hAnsi="Arial" w:cs="Arial"/>
          <w:i/>
          <w:sz w:val="22"/>
          <w:szCs w:val="22"/>
        </w:rPr>
        <w:t>arty imprisoned or restrained</w:t>
      </w:r>
      <w:r w:rsidR="0070188F" w:rsidRPr="00F753B6">
        <w:rPr>
          <w:rFonts w:ascii="Arial" w:hAnsi="Arial" w:cs="Arial"/>
          <w:sz w:val="22"/>
          <w:szCs w:val="22"/>
        </w:rPr>
        <w:t>]</w:t>
      </w:r>
      <w:r w:rsidR="00E02BF0" w:rsidRPr="00F753B6">
        <w:rPr>
          <w:rFonts w:ascii="Arial" w:hAnsi="Arial" w:cs="Arial"/>
          <w:sz w:val="22"/>
          <w:szCs w:val="22"/>
        </w:rPr>
        <w:t>:</w:t>
      </w:r>
    </w:p>
    <w:p w14:paraId="06AA20E3" w14:textId="77777777" w:rsidR="0070188F" w:rsidRPr="00F753B6" w:rsidRDefault="0070188F" w:rsidP="0070188F">
      <w:pPr>
        <w:pStyle w:val="amargin1"/>
        <w:ind w:firstLine="0"/>
        <w:jc w:val="left"/>
        <w:rPr>
          <w:rFonts w:ascii="Arial" w:hAnsi="Arial" w:cs="Arial"/>
          <w:sz w:val="22"/>
          <w:szCs w:val="22"/>
        </w:rPr>
      </w:pPr>
    </w:p>
    <w:p w14:paraId="47BC5A7D" w14:textId="77777777" w:rsidR="0070188F" w:rsidRPr="00F753B6" w:rsidRDefault="0070188F" w:rsidP="0070188F">
      <w:pPr>
        <w:pStyle w:val="amargin1"/>
        <w:ind w:firstLine="0"/>
        <w:jc w:val="left"/>
        <w:rPr>
          <w:rFonts w:ascii="Arial" w:hAnsi="Arial" w:cs="Arial"/>
          <w:sz w:val="22"/>
          <w:szCs w:val="22"/>
        </w:rPr>
      </w:pPr>
      <w:r w:rsidRPr="00F753B6">
        <w:rPr>
          <w:rFonts w:ascii="Arial" w:hAnsi="Arial" w:cs="Arial"/>
          <w:sz w:val="22"/>
          <w:szCs w:val="22"/>
        </w:rPr>
        <w:tab/>
        <w:t>You are ordered to bring [</w:t>
      </w:r>
      <w:r w:rsidRPr="00F753B6">
        <w:rPr>
          <w:rFonts w:ascii="Arial" w:hAnsi="Arial" w:cs="Arial"/>
          <w:i/>
          <w:sz w:val="22"/>
          <w:szCs w:val="22"/>
        </w:rPr>
        <w:t xml:space="preserve">name of </w:t>
      </w:r>
      <w:r w:rsidR="00CC0012" w:rsidRPr="00F753B6">
        <w:rPr>
          <w:rFonts w:ascii="Arial" w:hAnsi="Arial" w:cs="Arial"/>
          <w:i/>
          <w:sz w:val="22"/>
          <w:szCs w:val="22"/>
        </w:rPr>
        <w:t>party imprisoned or restrained</w:t>
      </w:r>
      <w:r w:rsidRPr="00F753B6">
        <w:rPr>
          <w:rFonts w:ascii="Arial" w:hAnsi="Arial" w:cs="Arial"/>
          <w:sz w:val="22"/>
          <w:szCs w:val="22"/>
        </w:rPr>
        <w:t>], by whatever name he/she may be called, before Judge [</w:t>
      </w:r>
      <w:r w:rsidRPr="00F753B6">
        <w:rPr>
          <w:rFonts w:ascii="Arial" w:hAnsi="Arial" w:cs="Arial"/>
          <w:i/>
          <w:sz w:val="22"/>
          <w:szCs w:val="22"/>
        </w:rPr>
        <w:t>name judge</w:t>
      </w:r>
      <w:r w:rsidRPr="00F753B6">
        <w:rPr>
          <w:rFonts w:ascii="Arial" w:hAnsi="Arial" w:cs="Arial"/>
          <w:sz w:val="22"/>
          <w:szCs w:val="22"/>
        </w:rPr>
        <w:t>], on [</w:t>
      </w:r>
      <w:r w:rsidRPr="00F753B6">
        <w:rPr>
          <w:rFonts w:ascii="Arial" w:hAnsi="Arial" w:cs="Arial"/>
          <w:i/>
          <w:sz w:val="22"/>
          <w:szCs w:val="22"/>
        </w:rPr>
        <w:t>insert time and date</w:t>
      </w:r>
      <w:r w:rsidRPr="00F753B6">
        <w:rPr>
          <w:rFonts w:ascii="Arial" w:hAnsi="Arial" w:cs="Arial"/>
          <w:sz w:val="22"/>
          <w:szCs w:val="22"/>
        </w:rPr>
        <w:t>], [</w:t>
      </w:r>
      <w:r w:rsidRPr="00F753B6">
        <w:rPr>
          <w:rFonts w:ascii="Arial" w:hAnsi="Arial" w:cs="Arial"/>
          <w:i/>
          <w:sz w:val="22"/>
          <w:szCs w:val="22"/>
        </w:rPr>
        <w:t>insert court and place</w:t>
      </w:r>
      <w:r w:rsidRPr="00F753B6">
        <w:rPr>
          <w:rFonts w:ascii="Arial" w:hAnsi="Arial" w:cs="Arial"/>
          <w:sz w:val="22"/>
          <w:szCs w:val="22"/>
        </w:rPr>
        <w:t>], together with the official records of his/her confinement.</w:t>
      </w:r>
    </w:p>
    <w:p w14:paraId="1FE845D4" w14:textId="77777777" w:rsidR="0070188F" w:rsidRPr="00F753B6" w:rsidRDefault="0070188F" w:rsidP="0070188F">
      <w:pPr>
        <w:pStyle w:val="amargin1"/>
        <w:ind w:firstLine="0"/>
        <w:jc w:val="left"/>
        <w:rPr>
          <w:rFonts w:ascii="Arial" w:hAnsi="Arial" w:cs="Arial"/>
          <w:sz w:val="22"/>
          <w:szCs w:val="22"/>
        </w:rPr>
      </w:pPr>
    </w:p>
    <w:p w14:paraId="2CCB9661" w14:textId="77777777" w:rsidR="0070188F" w:rsidRPr="00F753B6" w:rsidRDefault="0070188F" w:rsidP="0070188F">
      <w:pPr>
        <w:pStyle w:val="amargin1"/>
        <w:ind w:firstLine="0"/>
        <w:jc w:val="left"/>
        <w:rPr>
          <w:rFonts w:ascii="Arial" w:hAnsi="Arial" w:cs="Arial"/>
          <w:sz w:val="22"/>
          <w:szCs w:val="22"/>
        </w:rPr>
      </w:pPr>
      <w:r w:rsidRPr="00F753B6">
        <w:rPr>
          <w:rFonts w:ascii="Arial" w:hAnsi="Arial" w:cs="Arial"/>
          <w:sz w:val="22"/>
          <w:szCs w:val="22"/>
        </w:rPr>
        <w:tab/>
        <w:t>This, the ____ day of _________, 20</w:t>
      </w:r>
      <w:r w:rsidR="00CC0012" w:rsidRPr="00F753B6">
        <w:rPr>
          <w:rFonts w:ascii="Arial" w:hAnsi="Arial" w:cs="Arial"/>
          <w:sz w:val="22"/>
          <w:szCs w:val="22"/>
        </w:rPr>
        <w:t>___.</w:t>
      </w:r>
    </w:p>
    <w:p w14:paraId="1954E234" w14:textId="77777777" w:rsidR="0070188F" w:rsidRPr="00F753B6" w:rsidRDefault="0070188F" w:rsidP="0070188F">
      <w:pPr>
        <w:pStyle w:val="amargin1"/>
        <w:ind w:firstLine="0"/>
        <w:jc w:val="left"/>
        <w:rPr>
          <w:rFonts w:ascii="Arial" w:hAnsi="Arial" w:cs="Arial"/>
          <w:sz w:val="22"/>
          <w:szCs w:val="22"/>
        </w:rPr>
      </w:pPr>
    </w:p>
    <w:p w14:paraId="6876ABFF" w14:textId="77777777" w:rsidR="0070188F" w:rsidRPr="00F753B6" w:rsidRDefault="006C3D02" w:rsidP="0070188F">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THE HONO</w:t>
      </w:r>
      <w:r w:rsidR="0070188F" w:rsidRPr="00F753B6">
        <w:rPr>
          <w:rFonts w:ascii="Arial" w:hAnsi="Arial" w:cs="Arial"/>
          <w:sz w:val="22"/>
          <w:szCs w:val="22"/>
        </w:rPr>
        <w:t>RABLE ____________________________</w:t>
      </w:r>
    </w:p>
    <w:p w14:paraId="2BB13DF0" w14:textId="77777777" w:rsidR="0070188F" w:rsidRPr="00F753B6" w:rsidRDefault="0070188F" w:rsidP="0070188F">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 xml:space="preserve">          </w:t>
      </w:r>
      <w:r w:rsidR="006C3D02" w:rsidRPr="00F753B6">
        <w:rPr>
          <w:rFonts w:ascii="Arial" w:hAnsi="Arial" w:cs="Arial"/>
          <w:sz w:val="22"/>
          <w:szCs w:val="22"/>
        </w:rPr>
        <w:t xml:space="preserve"> </w:t>
      </w:r>
      <w:r w:rsidRPr="00F753B6">
        <w:rPr>
          <w:rFonts w:ascii="Arial" w:hAnsi="Arial" w:cs="Arial"/>
          <w:sz w:val="22"/>
          <w:szCs w:val="22"/>
        </w:rPr>
        <w:t xml:space="preserve">Superior Court Judge </w:t>
      </w:r>
    </w:p>
    <w:p w14:paraId="49A1F408" w14:textId="77777777" w:rsidR="0070188F" w:rsidRPr="00F753B6" w:rsidRDefault="0070188F" w:rsidP="0070188F">
      <w:pPr>
        <w:pStyle w:val="amargin1"/>
        <w:ind w:firstLine="0"/>
        <w:jc w:val="left"/>
        <w:rPr>
          <w:rFonts w:ascii="Arial" w:hAnsi="Arial" w:cs="Arial"/>
          <w:sz w:val="22"/>
          <w:szCs w:val="22"/>
        </w:rPr>
      </w:pPr>
    </w:p>
    <w:p w14:paraId="651BBA8F" w14:textId="77777777" w:rsidR="00E02BF0" w:rsidRPr="00F753B6" w:rsidRDefault="00E02BF0" w:rsidP="0070188F">
      <w:pPr>
        <w:pStyle w:val="amargin1"/>
        <w:ind w:firstLine="0"/>
        <w:jc w:val="left"/>
        <w:rPr>
          <w:rFonts w:ascii="Arial" w:hAnsi="Arial" w:cs="Arial"/>
          <w:sz w:val="22"/>
          <w:szCs w:val="22"/>
        </w:rPr>
      </w:pPr>
    </w:p>
    <w:p w14:paraId="73D0F01D" w14:textId="77777777" w:rsidR="0070188F" w:rsidRPr="00F753B6" w:rsidRDefault="0070188F" w:rsidP="0070188F">
      <w:pPr>
        <w:pStyle w:val="amargin1"/>
        <w:ind w:firstLine="0"/>
        <w:jc w:val="left"/>
        <w:rPr>
          <w:rFonts w:ascii="Arial" w:hAnsi="Arial" w:cs="Arial"/>
          <w:sz w:val="22"/>
          <w:szCs w:val="22"/>
        </w:rPr>
      </w:pPr>
      <w:r w:rsidRPr="00F753B6">
        <w:rPr>
          <w:rFonts w:ascii="Arial" w:hAnsi="Arial" w:cs="Arial"/>
          <w:sz w:val="22"/>
          <w:szCs w:val="22"/>
        </w:rPr>
        <w:t>TO THE SHERIFF OF [</w:t>
      </w:r>
      <w:r w:rsidRPr="00F753B6">
        <w:rPr>
          <w:rFonts w:ascii="Arial" w:hAnsi="Arial" w:cs="Arial"/>
          <w:i/>
          <w:sz w:val="22"/>
          <w:szCs w:val="22"/>
        </w:rPr>
        <w:t>name county</w:t>
      </w:r>
      <w:r w:rsidRPr="00F753B6">
        <w:rPr>
          <w:rFonts w:ascii="Arial" w:hAnsi="Arial" w:cs="Arial"/>
          <w:sz w:val="22"/>
          <w:szCs w:val="22"/>
        </w:rPr>
        <w:t>] COUNTY:</w:t>
      </w:r>
    </w:p>
    <w:p w14:paraId="31988584" w14:textId="77777777" w:rsidR="0070188F" w:rsidRPr="00F753B6" w:rsidRDefault="0070188F" w:rsidP="0070188F">
      <w:pPr>
        <w:pStyle w:val="amargin1"/>
        <w:ind w:firstLine="0"/>
        <w:jc w:val="left"/>
        <w:rPr>
          <w:rFonts w:ascii="Arial" w:hAnsi="Arial" w:cs="Arial"/>
          <w:sz w:val="22"/>
          <w:szCs w:val="22"/>
        </w:rPr>
      </w:pPr>
    </w:p>
    <w:p w14:paraId="4346F1E5" w14:textId="77777777" w:rsidR="0070188F" w:rsidRPr="00F753B6" w:rsidRDefault="0070188F" w:rsidP="0070188F">
      <w:pPr>
        <w:pStyle w:val="amargin1"/>
        <w:ind w:firstLine="0"/>
        <w:jc w:val="left"/>
        <w:rPr>
          <w:rFonts w:ascii="Arial" w:hAnsi="Arial" w:cs="Arial"/>
          <w:sz w:val="22"/>
          <w:szCs w:val="22"/>
        </w:rPr>
      </w:pPr>
      <w:r w:rsidRPr="00F753B6">
        <w:rPr>
          <w:rFonts w:ascii="Arial" w:hAnsi="Arial" w:cs="Arial"/>
          <w:sz w:val="22"/>
          <w:szCs w:val="22"/>
        </w:rPr>
        <w:tab/>
        <w:t>You are hereby ordered to serve the foregoing writ of habeas corpus upon [</w:t>
      </w:r>
      <w:r w:rsidRPr="00F753B6">
        <w:rPr>
          <w:rFonts w:ascii="Arial" w:hAnsi="Arial" w:cs="Arial"/>
          <w:i/>
          <w:sz w:val="22"/>
          <w:szCs w:val="22"/>
        </w:rPr>
        <w:t xml:space="preserve">name custodian of </w:t>
      </w:r>
      <w:r w:rsidR="00CC0012" w:rsidRPr="00F753B6">
        <w:rPr>
          <w:rFonts w:ascii="Arial" w:hAnsi="Arial" w:cs="Arial"/>
          <w:i/>
          <w:sz w:val="22"/>
          <w:szCs w:val="22"/>
        </w:rPr>
        <w:t>party imprisoned or restrained</w:t>
      </w:r>
      <w:r w:rsidRPr="00F753B6">
        <w:rPr>
          <w:rFonts w:ascii="Arial" w:hAnsi="Arial" w:cs="Arial"/>
          <w:sz w:val="22"/>
          <w:szCs w:val="22"/>
        </w:rPr>
        <w:t>].</w:t>
      </w:r>
    </w:p>
    <w:p w14:paraId="13BAA8F9" w14:textId="77777777" w:rsidR="006C3D02" w:rsidRPr="00F753B6" w:rsidRDefault="006C3D02" w:rsidP="0070188F">
      <w:pPr>
        <w:pStyle w:val="amargin1"/>
        <w:ind w:firstLine="0"/>
        <w:jc w:val="left"/>
        <w:rPr>
          <w:rFonts w:ascii="Arial" w:hAnsi="Arial" w:cs="Arial"/>
          <w:sz w:val="22"/>
          <w:szCs w:val="22"/>
        </w:rPr>
      </w:pPr>
    </w:p>
    <w:p w14:paraId="7AF11692" w14:textId="77777777" w:rsidR="006C3D02" w:rsidRPr="00F753B6" w:rsidRDefault="006C3D02" w:rsidP="006C3D02">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THE HONORABLE ____________________________</w:t>
      </w:r>
    </w:p>
    <w:p w14:paraId="0DFBCF23" w14:textId="77777777" w:rsidR="006C3D02" w:rsidRPr="00F753B6" w:rsidRDefault="006C3D02" w:rsidP="006C3D02">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 xml:space="preserve">           Superior Court Judge </w:t>
      </w:r>
    </w:p>
    <w:p w14:paraId="10461B01" w14:textId="77777777" w:rsidR="006C3D02" w:rsidRPr="00F753B6" w:rsidRDefault="006C3D02" w:rsidP="006C3D02">
      <w:pPr>
        <w:pStyle w:val="amargin1"/>
        <w:ind w:firstLine="0"/>
        <w:jc w:val="left"/>
        <w:rPr>
          <w:rFonts w:ascii="Arial" w:hAnsi="Arial" w:cs="Arial"/>
          <w:sz w:val="22"/>
          <w:szCs w:val="22"/>
        </w:rPr>
      </w:pPr>
    </w:p>
    <w:p w14:paraId="6C86AC0F" w14:textId="77777777" w:rsidR="006C3D02" w:rsidRPr="00F753B6" w:rsidRDefault="006C3D02" w:rsidP="006C3D02">
      <w:pPr>
        <w:pStyle w:val="amargin1"/>
        <w:ind w:firstLine="0"/>
        <w:jc w:val="left"/>
        <w:rPr>
          <w:rFonts w:ascii="Arial" w:hAnsi="Arial" w:cs="Arial"/>
          <w:sz w:val="22"/>
          <w:szCs w:val="22"/>
        </w:rPr>
      </w:pPr>
    </w:p>
    <w:p w14:paraId="0583AC38" w14:textId="77777777" w:rsidR="006C3D02" w:rsidRPr="00F753B6" w:rsidRDefault="006C3D02" w:rsidP="006C3D02">
      <w:pPr>
        <w:pStyle w:val="amargin1"/>
        <w:ind w:firstLine="0"/>
        <w:jc w:val="left"/>
        <w:rPr>
          <w:rFonts w:ascii="Arial" w:hAnsi="Arial" w:cs="Arial"/>
          <w:sz w:val="22"/>
          <w:szCs w:val="22"/>
        </w:rPr>
      </w:pPr>
      <w:r w:rsidRPr="00F753B6">
        <w:rPr>
          <w:rFonts w:ascii="Arial" w:hAnsi="Arial" w:cs="Arial"/>
          <w:sz w:val="22"/>
          <w:szCs w:val="22"/>
        </w:rPr>
        <w:t>______________________________________________________________________</w:t>
      </w:r>
    </w:p>
    <w:p w14:paraId="2772A20F" w14:textId="77777777" w:rsidR="006C3D02" w:rsidRPr="00F753B6" w:rsidRDefault="006C3D02" w:rsidP="006C3D02">
      <w:pPr>
        <w:pStyle w:val="amargin1"/>
        <w:ind w:firstLine="0"/>
        <w:jc w:val="left"/>
        <w:rPr>
          <w:rFonts w:ascii="Arial" w:hAnsi="Arial" w:cs="Arial"/>
          <w:sz w:val="22"/>
          <w:szCs w:val="22"/>
        </w:rPr>
      </w:pPr>
    </w:p>
    <w:p w14:paraId="73BFD863" w14:textId="77777777" w:rsidR="006C3D02" w:rsidRPr="00F753B6" w:rsidRDefault="006C3D02" w:rsidP="006C3D02">
      <w:pPr>
        <w:pStyle w:val="amargin1"/>
        <w:ind w:firstLine="0"/>
        <w:jc w:val="center"/>
        <w:rPr>
          <w:rFonts w:ascii="Arial" w:hAnsi="Arial" w:cs="Arial"/>
          <w:b/>
          <w:sz w:val="22"/>
          <w:szCs w:val="22"/>
        </w:rPr>
      </w:pPr>
      <w:r w:rsidRPr="00F753B6">
        <w:rPr>
          <w:rFonts w:ascii="Arial" w:hAnsi="Arial" w:cs="Arial"/>
          <w:b/>
          <w:sz w:val="22"/>
          <w:szCs w:val="22"/>
        </w:rPr>
        <w:t>RETURN</w:t>
      </w:r>
    </w:p>
    <w:p w14:paraId="21DD3DFC" w14:textId="77777777" w:rsidR="006C3D02" w:rsidRPr="00F753B6" w:rsidRDefault="006C3D02" w:rsidP="006C3D02">
      <w:pPr>
        <w:pStyle w:val="amargin1"/>
        <w:ind w:firstLine="0"/>
        <w:jc w:val="center"/>
        <w:rPr>
          <w:rFonts w:ascii="Arial" w:hAnsi="Arial" w:cs="Arial"/>
          <w:b/>
          <w:sz w:val="22"/>
          <w:szCs w:val="22"/>
        </w:rPr>
      </w:pPr>
    </w:p>
    <w:p w14:paraId="3F9FB54D" w14:textId="77777777" w:rsidR="006C3D02" w:rsidRPr="00F753B6" w:rsidRDefault="006C3D02" w:rsidP="006C3D02">
      <w:pPr>
        <w:pStyle w:val="amargin1"/>
        <w:ind w:firstLine="0"/>
        <w:jc w:val="left"/>
        <w:rPr>
          <w:rFonts w:ascii="Arial" w:hAnsi="Arial" w:cs="Arial"/>
          <w:sz w:val="22"/>
          <w:szCs w:val="22"/>
        </w:rPr>
      </w:pPr>
      <w:r w:rsidRPr="00F753B6">
        <w:rPr>
          <w:rFonts w:ascii="Arial" w:hAnsi="Arial" w:cs="Arial"/>
          <w:sz w:val="22"/>
          <w:szCs w:val="22"/>
        </w:rPr>
        <w:tab/>
        <w:t>RECEIVED on the ____ day of __________, 20_</w:t>
      </w:r>
      <w:r w:rsidR="00573E65" w:rsidRPr="00F753B6">
        <w:rPr>
          <w:rFonts w:ascii="Arial" w:hAnsi="Arial" w:cs="Arial"/>
          <w:sz w:val="22"/>
          <w:szCs w:val="22"/>
        </w:rPr>
        <w:t>_</w:t>
      </w:r>
      <w:r w:rsidRPr="00F753B6">
        <w:rPr>
          <w:rFonts w:ascii="Arial" w:hAnsi="Arial" w:cs="Arial"/>
          <w:sz w:val="22"/>
          <w:szCs w:val="22"/>
        </w:rPr>
        <w:t xml:space="preserve">_. Served by reading and delivering </w:t>
      </w:r>
    </w:p>
    <w:p w14:paraId="6CFB331F" w14:textId="77777777" w:rsidR="006C3D02" w:rsidRPr="00F753B6" w:rsidRDefault="006C3D02" w:rsidP="006C3D02">
      <w:pPr>
        <w:pStyle w:val="amargin1"/>
        <w:ind w:firstLine="0"/>
        <w:jc w:val="left"/>
        <w:rPr>
          <w:rFonts w:ascii="Arial" w:hAnsi="Arial" w:cs="Arial"/>
          <w:sz w:val="22"/>
          <w:szCs w:val="22"/>
        </w:rPr>
      </w:pPr>
    </w:p>
    <w:p w14:paraId="7BE51888" w14:textId="77777777" w:rsidR="006C3D02" w:rsidRPr="00F753B6" w:rsidRDefault="006C3D02" w:rsidP="006C3D02">
      <w:pPr>
        <w:pStyle w:val="amargin1"/>
        <w:ind w:firstLine="0"/>
        <w:jc w:val="left"/>
        <w:rPr>
          <w:rFonts w:ascii="Arial" w:hAnsi="Arial" w:cs="Arial"/>
          <w:sz w:val="22"/>
          <w:szCs w:val="22"/>
        </w:rPr>
      </w:pPr>
      <w:r w:rsidRPr="00F753B6">
        <w:rPr>
          <w:rFonts w:ascii="Arial" w:hAnsi="Arial" w:cs="Arial"/>
          <w:sz w:val="22"/>
          <w:szCs w:val="22"/>
        </w:rPr>
        <w:t>a copy to _____________________ on the _____ day of ____________, 20_</w:t>
      </w:r>
      <w:r w:rsidR="00573E65" w:rsidRPr="00F753B6">
        <w:rPr>
          <w:rFonts w:ascii="Arial" w:hAnsi="Arial" w:cs="Arial"/>
          <w:sz w:val="22"/>
          <w:szCs w:val="22"/>
        </w:rPr>
        <w:t>_</w:t>
      </w:r>
      <w:r w:rsidRPr="00F753B6">
        <w:rPr>
          <w:rFonts w:ascii="Arial" w:hAnsi="Arial" w:cs="Arial"/>
          <w:sz w:val="22"/>
          <w:szCs w:val="22"/>
        </w:rPr>
        <w:t>_.</w:t>
      </w:r>
    </w:p>
    <w:p w14:paraId="1EEB0561" w14:textId="77777777" w:rsidR="006C3D02" w:rsidRPr="00F753B6" w:rsidRDefault="006C3D02" w:rsidP="0070188F">
      <w:pPr>
        <w:pStyle w:val="amargin1"/>
        <w:ind w:firstLine="0"/>
        <w:jc w:val="left"/>
        <w:rPr>
          <w:rFonts w:ascii="Arial" w:hAnsi="Arial" w:cs="Arial"/>
          <w:sz w:val="22"/>
          <w:szCs w:val="22"/>
        </w:rPr>
      </w:pPr>
    </w:p>
    <w:p w14:paraId="393A2A56" w14:textId="77777777" w:rsidR="006C3D02" w:rsidRPr="00F753B6" w:rsidRDefault="006C3D02" w:rsidP="0070188F">
      <w:pPr>
        <w:pStyle w:val="amargin1"/>
        <w:ind w:firstLine="0"/>
        <w:jc w:val="left"/>
        <w:rPr>
          <w:rFonts w:ascii="Arial" w:hAnsi="Arial" w:cs="Arial"/>
          <w:sz w:val="22"/>
          <w:szCs w:val="22"/>
        </w:rPr>
      </w:pPr>
    </w:p>
    <w:p w14:paraId="077705C1" w14:textId="77777777" w:rsidR="006C3D02" w:rsidRPr="00F753B6" w:rsidRDefault="006C3D02" w:rsidP="0070188F">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____________________________</w:t>
      </w:r>
    </w:p>
    <w:p w14:paraId="7C246ECA" w14:textId="77777777" w:rsidR="006C3D02" w:rsidRPr="00F753B6" w:rsidRDefault="006C3D02" w:rsidP="0070188F">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Sheriff/Deputy Sheriff</w:t>
      </w:r>
    </w:p>
    <w:p w14:paraId="1CBB25A2" w14:textId="77777777" w:rsidR="00E02BF0" w:rsidRPr="00F753B6" w:rsidRDefault="00E02BF0" w:rsidP="006C3D02">
      <w:pPr>
        <w:pStyle w:val="amargin1"/>
        <w:ind w:firstLine="0"/>
        <w:jc w:val="center"/>
        <w:rPr>
          <w:rFonts w:ascii="Arial" w:hAnsi="Arial" w:cs="Arial"/>
          <w:i/>
          <w:sz w:val="22"/>
          <w:szCs w:val="22"/>
        </w:rPr>
      </w:pPr>
    </w:p>
    <w:p w14:paraId="529F8135" w14:textId="77777777" w:rsidR="00FD0111" w:rsidRPr="00F753B6" w:rsidRDefault="006C3D02" w:rsidP="006C3D02">
      <w:pPr>
        <w:pStyle w:val="amargin1"/>
        <w:ind w:firstLine="0"/>
        <w:jc w:val="center"/>
        <w:rPr>
          <w:rFonts w:ascii="Arial" w:hAnsi="Arial" w:cs="Arial"/>
          <w:i/>
          <w:sz w:val="22"/>
          <w:szCs w:val="22"/>
        </w:rPr>
      </w:pPr>
      <w:r w:rsidRPr="00F753B6">
        <w:rPr>
          <w:rFonts w:ascii="Arial" w:hAnsi="Arial" w:cs="Arial"/>
          <w:i/>
          <w:sz w:val="22"/>
          <w:szCs w:val="22"/>
        </w:rPr>
        <w:t xml:space="preserve">[Note: If the order is returnable before another judge, </w:t>
      </w:r>
    </w:p>
    <w:p w14:paraId="4C2CA16D" w14:textId="77777777" w:rsidR="00E02BF0" w:rsidRPr="00F753B6" w:rsidRDefault="006C3D02" w:rsidP="006C3D02">
      <w:pPr>
        <w:pStyle w:val="amargin1"/>
        <w:ind w:firstLine="0"/>
        <w:jc w:val="center"/>
        <w:rPr>
          <w:rFonts w:ascii="Arial" w:hAnsi="Arial" w:cs="Arial"/>
          <w:i/>
          <w:sz w:val="22"/>
          <w:szCs w:val="22"/>
        </w:rPr>
      </w:pPr>
      <w:r w:rsidRPr="00F753B6">
        <w:rPr>
          <w:rFonts w:ascii="Arial" w:hAnsi="Arial" w:cs="Arial"/>
          <w:i/>
          <w:sz w:val="22"/>
          <w:szCs w:val="22"/>
        </w:rPr>
        <w:t>the issuing judge should notify the second judge</w:t>
      </w:r>
      <w:r w:rsidR="00CC0012" w:rsidRPr="00F753B6">
        <w:rPr>
          <w:rFonts w:ascii="Arial" w:hAnsi="Arial" w:cs="Arial"/>
          <w:i/>
          <w:sz w:val="22"/>
          <w:szCs w:val="22"/>
        </w:rPr>
        <w:t>.</w:t>
      </w:r>
      <w:r w:rsidRPr="00F753B6">
        <w:rPr>
          <w:rFonts w:ascii="Arial" w:hAnsi="Arial" w:cs="Arial"/>
          <w:i/>
          <w:sz w:val="22"/>
          <w:szCs w:val="22"/>
        </w:rPr>
        <w:t>]</w:t>
      </w:r>
    </w:p>
    <w:p w14:paraId="67399DE6" w14:textId="77777777" w:rsidR="00391949" w:rsidRPr="00F753B6" w:rsidRDefault="00391949" w:rsidP="00E02BF0">
      <w:pPr>
        <w:pStyle w:val="amargin1"/>
        <w:ind w:left="1080" w:firstLine="0"/>
        <w:jc w:val="center"/>
        <w:rPr>
          <w:rFonts w:ascii="Arial" w:hAnsi="Arial" w:cs="Arial"/>
          <w:b/>
          <w:sz w:val="22"/>
          <w:szCs w:val="22"/>
        </w:rPr>
      </w:pPr>
    </w:p>
    <w:p w14:paraId="286B6F73" w14:textId="77777777" w:rsidR="00391949" w:rsidRPr="00F753B6" w:rsidRDefault="00391949" w:rsidP="00E02BF0">
      <w:pPr>
        <w:pStyle w:val="amargin1"/>
        <w:ind w:left="1080" w:firstLine="0"/>
        <w:jc w:val="center"/>
        <w:rPr>
          <w:rFonts w:ascii="Arial" w:hAnsi="Arial" w:cs="Arial"/>
          <w:b/>
          <w:sz w:val="22"/>
          <w:szCs w:val="22"/>
        </w:rPr>
      </w:pPr>
    </w:p>
    <w:p w14:paraId="3C9F6206" w14:textId="77777777" w:rsidR="00391949" w:rsidRPr="00F753B6" w:rsidRDefault="00391949" w:rsidP="00E02BF0">
      <w:pPr>
        <w:pStyle w:val="amargin1"/>
        <w:ind w:left="1080" w:firstLine="0"/>
        <w:jc w:val="center"/>
        <w:rPr>
          <w:rFonts w:ascii="Arial" w:hAnsi="Arial" w:cs="Arial"/>
          <w:b/>
          <w:sz w:val="22"/>
          <w:szCs w:val="22"/>
        </w:rPr>
      </w:pPr>
    </w:p>
    <w:p w14:paraId="49805273" w14:textId="77777777" w:rsidR="00391949" w:rsidRPr="00F753B6" w:rsidRDefault="00391949" w:rsidP="00E02BF0">
      <w:pPr>
        <w:pStyle w:val="amargin1"/>
        <w:ind w:left="1080" w:firstLine="0"/>
        <w:jc w:val="center"/>
        <w:rPr>
          <w:rFonts w:ascii="Arial" w:hAnsi="Arial" w:cs="Arial"/>
          <w:b/>
          <w:sz w:val="22"/>
          <w:szCs w:val="22"/>
        </w:rPr>
      </w:pPr>
    </w:p>
    <w:p w14:paraId="5AE7F08D" w14:textId="77777777" w:rsidR="00391949" w:rsidRPr="00F753B6" w:rsidRDefault="00391949" w:rsidP="00391949">
      <w:pPr>
        <w:pStyle w:val="amargin1"/>
        <w:ind w:firstLine="0"/>
        <w:rPr>
          <w:rFonts w:ascii="Arial" w:hAnsi="Arial" w:cs="Arial"/>
          <w:b/>
          <w:sz w:val="22"/>
          <w:szCs w:val="22"/>
        </w:rPr>
      </w:pPr>
    </w:p>
    <w:p w14:paraId="0F0424D9" w14:textId="77777777" w:rsidR="00E02BF0" w:rsidRPr="00F753B6" w:rsidRDefault="00A02BF5" w:rsidP="00842433">
      <w:pPr>
        <w:pStyle w:val="Heading1"/>
        <w:numPr>
          <w:ilvl w:val="0"/>
          <w:numId w:val="0"/>
        </w:numPr>
        <w:ind w:left="720" w:hanging="720"/>
      </w:pPr>
      <w:r w:rsidRPr="00F753B6">
        <w:br w:type="page"/>
      </w:r>
      <w:bookmarkStart w:id="75" w:name="_Toc384640312"/>
      <w:bookmarkStart w:id="76" w:name="_Toc177634521"/>
      <w:bookmarkStart w:id="77" w:name="_Toc177641517"/>
      <w:r w:rsidR="00DC5409" w:rsidRPr="00F753B6">
        <w:t>Appendix</w:t>
      </w:r>
      <w:r w:rsidR="00E02BF0" w:rsidRPr="00F753B6">
        <w:t xml:space="preserve"> B: Sample Judgment</w:t>
      </w:r>
      <w:r w:rsidR="009E2588" w:rsidRPr="00F753B6">
        <w:t xml:space="preserve"> Denying Relief</w:t>
      </w:r>
      <w:bookmarkEnd w:id="75"/>
      <w:bookmarkEnd w:id="76"/>
      <w:bookmarkEnd w:id="77"/>
    </w:p>
    <w:p w14:paraId="2D064138" w14:textId="77777777" w:rsidR="00E02BF0" w:rsidRPr="00F753B6" w:rsidRDefault="00E02BF0" w:rsidP="00E02BF0">
      <w:pPr>
        <w:pStyle w:val="amargin1"/>
        <w:ind w:left="1080" w:firstLine="0"/>
        <w:jc w:val="center"/>
        <w:rPr>
          <w:rFonts w:ascii="Arial" w:hAnsi="Arial" w:cs="Arial"/>
          <w:b/>
          <w:sz w:val="22"/>
          <w:szCs w:val="22"/>
        </w:rPr>
      </w:pPr>
    </w:p>
    <w:p w14:paraId="6400D782" w14:textId="77777777" w:rsidR="00391949" w:rsidRPr="00F753B6" w:rsidRDefault="00391949" w:rsidP="00E02BF0">
      <w:pPr>
        <w:pStyle w:val="amargin1"/>
        <w:ind w:firstLine="0"/>
        <w:jc w:val="left"/>
        <w:rPr>
          <w:rFonts w:ascii="Arial" w:hAnsi="Arial" w:cs="Arial"/>
          <w:sz w:val="22"/>
          <w:szCs w:val="22"/>
        </w:rPr>
      </w:pPr>
    </w:p>
    <w:p w14:paraId="0F589216" w14:textId="77777777" w:rsidR="00E02BF0" w:rsidRPr="00F753B6" w:rsidRDefault="00E02BF0" w:rsidP="00E02BF0">
      <w:pPr>
        <w:pStyle w:val="amargin1"/>
        <w:ind w:firstLine="0"/>
        <w:jc w:val="left"/>
        <w:rPr>
          <w:rFonts w:ascii="Arial" w:hAnsi="Arial" w:cs="Arial"/>
          <w:sz w:val="22"/>
          <w:szCs w:val="22"/>
        </w:rPr>
      </w:pPr>
      <w:r w:rsidRPr="00F753B6">
        <w:rPr>
          <w:rFonts w:ascii="Arial" w:hAnsi="Arial" w:cs="Arial"/>
          <w:sz w:val="22"/>
          <w:szCs w:val="22"/>
        </w:rPr>
        <w:t>IN THE MATTER OF</w:t>
      </w:r>
      <w:r w:rsidR="00391949" w:rsidRPr="00F753B6">
        <w:rPr>
          <w:rFonts w:ascii="Arial" w:hAnsi="Arial" w:cs="Arial"/>
          <w:sz w:val="22"/>
          <w:szCs w:val="22"/>
        </w:rPr>
        <w:tab/>
      </w:r>
      <w:r w:rsidRPr="00F753B6">
        <w:rPr>
          <w:rFonts w:ascii="Arial" w:hAnsi="Arial" w:cs="Arial"/>
          <w:sz w:val="22"/>
          <w:szCs w:val="22"/>
        </w:rPr>
        <w:tab/>
      </w:r>
      <w:r w:rsidR="00CC0012" w:rsidRPr="00F753B6">
        <w:rPr>
          <w:rFonts w:ascii="Arial" w:hAnsi="Arial" w:cs="Arial"/>
          <w:sz w:val="22"/>
          <w:szCs w:val="22"/>
        </w:rPr>
        <w:tab/>
      </w:r>
      <w:r w:rsidRPr="00F753B6">
        <w:rPr>
          <w:rFonts w:ascii="Arial" w:hAnsi="Arial" w:cs="Arial"/>
          <w:sz w:val="22"/>
          <w:szCs w:val="22"/>
        </w:rPr>
        <w:t>)</w:t>
      </w:r>
    </w:p>
    <w:p w14:paraId="53E91322" w14:textId="77777777" w:rsidR="00E02BF0" w:rsidRPr="00F753B6" w:rsidRDefault="00E02BF0" w:rsidP="00E02BF0">
      <w:pPr>
        <w:pStyle w:val="amargin1"/>
        <w:ind w:firstLine="0"/>
        <w:jc w:val="left"/>
        <w:rPr>
          <w:rFonts w:ascii="Arial" w:hAnsi="Arial" w:cs="Arial"/>
          <w:b/>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00CC0012" w:rsidRPr="00F753B6">
        <w:rPr>
          <w:rFonts w:ascii="Arial" w:hAnsi="Arial" w:cs="Arial"/>
          <w:sz w:val="22"/>
          <w:szCs w:val="22"/>
        </w:rPr>
        <w:tab/>
      </w:r>
      <w:r w:rsidRPr="00F753B6">
        <w:rPr>
          <w:rFonts w:ascii="Arial" w:hAnsi="Arial" w:cs="Arial"/>
          <w:sz w:val="22"/>
          <w:szCs w:val="22"/>
        </w:rPr>
        <w:t>)</w:t>
      </w:r>
      <w:r w:rsidRPr="00F753B6">
        <w:rPr>
          <w:rFonts w:ascii="Arial" w:hAnsi="Arial" w:cs="Arial"/>
          <w:sz w:val="22"/>
          <w:szCs w:val="22"/>
        </w:rPr>
        <w:tab/>
        <w:t xml:space="preserve">         </w:t>
      </w:r>
      <w:r w:rsidRPr="00F753B6">
        <w:rPr>
          <w:rFonts w:ascii="Arial" w:hAnsi="Arial" w:cs="Arial"/>
          <w:b/>
          <w:sz w:val="22"/>
          <w:szCs w:val="22"/>
        </w:rPr>
        <w:t>JUDGMENT UPON WRIT OF</w:t>
      </w:r>
    </w:p>
    <w:p w14:paraId="2F8FE195" w14:textId="77777777" w:rsidR="00E02BF0" w:rsidRPr="00F753B6" w:rsidRDefault="00E02BF0" w:rsidP="00E02BF0">
      <w:pPr>
        <w:pStyle w:val="amargin1"/>
        <w:ind w:firstLine="0"/>
        <w:jc w:val="left"/>
        <w:rPr>
          <w:rFonts w:ascii="Arial" w:hAnsi="Arial" w:cs="Arial"/>
          <w:b/>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00CC0012" w:rsidRPr="00F753B6">
        <w:rPr>
          <w:rFonts w:ascii="Arial" w:hAnsi="Arial" w:cs="Arial"/>
          <w:sz w:val="22"/>
          <w:szCs w:val="22"/>
        </w:rPr>
        <w:tab/>
      </w:r>
      <w:r w:rsidRPr="00F753B6">
        <w:rPr>
          <w:rFonts w:ascii="Arial" w:hAnsi="Arial" w:cs="Arial"/>
          <w:sz w:val="22"/>
          <w:szCs w:val="22"/>
        </w:rPr>
        <w:t>)</w:t>
      </w:r>
      <w:r w:rsidRPr="00F753B6">
        <w:rPr>
          <w:rFonts w:ascii="Arial" w:hAnsi="Arial" w:cs="Arial"/>
          <w:sz w:val="22"/>
          <w:szCs w:val="22"/>
        </w:rPr>
        <w:tab/>
      </w:r>
      <w:r w:rsidRPr="00F753B6">
        <w:rPr>
          <w:rFonts w:ascii="Arial" w:hAnsi="Arial" w:cs="Arial"/>
          <w:sz w:val="22"/>
          <w:szCs w:val="22"/>
        </w:rPr>
        <w:tab/>
        <w:t xml:space="preserve">      </w:t>
      </w:r>
      <w:r w:rsidRPr="00F753B6">
        <w:rPr>
          <w:rFonts w:ascii="Arial" w:hAnsi="Arial" w:cs="Arial"/>
          <w:b/>
          <w:sz w:val="22"/>
          <w:szCs w:val="22"/>
        </w:rPr>
        <w:t>HABEAS CORPUS</w:t>
      </w:r>
    </w:p>
    <w:p w14:paraId="3DCDEFFD" w14:textId="77777777" w:rsidR="00E02BF0" w:rsidRPr="00F753B6" w:rsidRDefault="00E02BF0" w:rsidP="00E02BF0">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00CC0012" w:rsidRPr="00F753B6">
        <w:rPr>
          <w:rFonts w:ascii="Arial" w:hAnsi="Arial" w:cs="Arial"/>
          <w:sz w:val="22"/>
          <w:szCs w:val="22"/>
        </w:rPr>
        <w:tab/>
      </w:r>
      <w:r w:rsidRPr="00F753B6">
        <w:rPr>
          <w:rFonts w:ascii="Arial" w:hAnsi="Arial" w:cs="Arial"/>
          <w:sz w:val="22"/>
          <w:szCs w:val="22"/>
        </w:rPr>
        <w:t>)</w:t>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(G.S. Ch. 17)</w:t>
      </w:r>
    </w:p>
    <w:p w14:paraId="207C951A" w14:textId="77777777" w:rsidR="00E02BF0" w:rsidRPr="00F753B6" w:rsidRDefault="00E02BF0" w:rsidP="00E02BF0">
      <w:pPr>
        <w:pStyle w:val="amargin1"/>
        <w:ind w:firstLine="0"/>
        <w:jc w:val="left"/>
        <w:rPr>
          <w:rFonts w:ascii="Arial" w:hAnsi="Arial" w:cs="Arial"/>
          <w:sz w:val="22"/>
          <w:szCs w:val="22"/>
        </w:rPr>
      </w:pPr>
      <w:r w:rsidRPr="00F753B6">
        <w:rPr>
          <w:rFonts w:ascii="Arial" w:hAnsi="Arial" w:cs="Arial"/>
          <w:sz w:val="22"/>
          <w:szCs w:val="22"/>
          <w:u w:val="single"/>
        </w:rPr>
        <w:t>________________</w:t>
      </w:r>
      <w:r w:rsidR="00CC0012" w:rsidRPr="00F753B6">
        <w:rPr>
          <w:rFonts w:ascii="Arial" w:hAnsi="Arial" w:cs="Arial"/>
          <w:sz w:val="22"/>
          <w:szCs w:val="22"/>
          <w:u w:val="single"/>
        </w:rPr>
        <w:t>________</w:t>
      </w:r>
      <w:r w:rsidR="00CC0012" w:rsidRPr="00F753B6">
        <w:rPr>
          <w:rFonts w:ascii="Arial" w:hAnsi="Arial" w:cs="Arial"/>
          <w:sz w:val="22"/>
          <w:szCs w:val="22"/>
        </w:rPr>
        <w:tab/>
      </w:r>
      <w:r w:rsidRPr="00F753B6">
        <w:rPr>
          <w:rFonts w:ascii="Arial" w:hAnsi="Arial" w:cs="Arial"/>
          <w:sz w:val="22"/>
          <w:szCs w:val="22"/>
        </w:rPr>
        <w:t>)</w:t>
      </w:r>
    </w:p>
    <w:p w14:paraId="6670D844" w14:textId="77777777" w:rsidR="00E02BF0" w:rsidRPr="00F753B6" w:rsidRDefault="00CC0012" w:rsidP="00CC0012">
      <w:pPr>
        <w:pStyle w:val="amargin1"/>
        <w:ind w:firstLine="720"/>
        <w:jc w:val="left"/>
        <w:rPr>
          <w:rFonts w:ascii="Arial" w:hAnsi="Arial" w:cs="Arial"/>
          <w:sz w:val="22"/>
          <w:szCs w:val="22"/>
        </w:rPr>
      </w:pPr>
      <w:r w:rsidRPr="00F753B6">
        <w:rPr>
          <w:rFonts w:ascii="Arial" w:hAnsi="Arial" w:cs="Arial"/>
          <w:sz w:val="22"/>
          <w:szCs w:val="22"/>
        </w:rPr>
        <w:t>Petitioner</w:t>
      </w:r>
    </w:p>
    <w:p w14:paraId="12259008" w14:textId="77777777" w:rsidR="00E02BF0" w:rsidRPr="00F753B6" w:rsidRDefault="00E02BF0">
      <w:pPr>
        <w:rPr>
          <w:rFonts w:ascii="Arial" w:eastAsia="Times New Roman" w:hAnsi="Arial" w:cs="Arial"/>
          <w:i/>
        </w:rPr>
      </w:pPr>
    </w:p>
    <w:p w14:paraId="461348E4" w14:textId="77777777" w:rsidR="006C3D02" w:rsidRPr="00F753B6" w:rsidRDefault="00E02BF0" w:rsidP="00E02BF0">
      <w:pPr>
        <w:pStyle w:val="amargin1"/>
        <w:ind w:firstLine="0"/>
        <w:jc w:val="left"/>
        <w:rPr>
          <w:rFonts w:ascii="Arial" w:hAnsi="Arial" w:cs="Arial"/>
          <w:sz w:val="22"/>
          <w:szCs w:val="22"/>
        </w:rPr>
      </w:pPr>
      <w:r w:rsidRPr="00F753B6">
        <w:rPr>
          <w:rFonts w:ascii="Arial" w:hAnsi="Arial" w:cs="Arial"/>
          <w:sz w:val="22"/>
          <w:szCs w:val="22"/>
        </w:rPr>
        <w:tab/>
        <w:t>This matter was heard on [</w:t>
      </w:r>
      <w:r w:rsidRPr="00F753B6">
        <w:rPr>
          <w:rFonts w:ascii="Arial" w:hAnsi="Arial" w:cs="Arial"/>
          <w:i/>
          <w:sz w:val="22"/>
          <w:szCs w:val="22"/>
        </w:rPr>
        <w:t>date</w:t>
      </w:r>
      <w:r w:rsidRPr="00F753B6">
        <w:rPr>
          <w:rFonts w:ascii="Arial" w:hAnsi="Arial" w:cs="Arial"/>
          <w:sz w:val="22"/>
          <w:szCs w:val="22"/>
        </w:rPr>
        <w:t>] in the [</w:t>
      </w:r>
      <w:r w:rsidRPr="00F753B6">
        <w:rPr>
          <w:rFonts w:ascii="Arial" w:hAnsi="Arial" w:cs="Arial"/>
          <w:i/>
          <w:sz w:val="22"/>
          <w:szCs w:val="22"/>
        </w:rPr>
        <w:t>name county</w:t>
      </w:r>
      <w:r w:rsidRPr="00F753B6">
        <w:rPr>
          <w:rFonts w:ascii="Arial" w:hAnsi="Arial" w:cs="Arial"/>
          <w:sz w:val="22"/>
          <w:szCs w:val="22"/>
        </w:rPr>
        <w:t>] County Superior Court upon a writ of habeas corpus concerning the imprisonment of the petitioner, and a return to the writ filed by [</w:t>
      </w:r>
      <w:r w:rsidRPr="00F753B6">
        <w:rPr>
          <w:rFonts w:ascii="Arial" w:hAnsi="Arial" w:cs="Arial"/>
          <w:i/>
          <w:sz w:val="22"/>
          <w:szCs w:val="22"/>
        </w:rPr>
        <w:t>name custodian</w:t>
      </w:r>
      <w:r w:rsidRPr="00F753B6">
        <w:rPr>
          <w:rFonts w:ascii="Arial" w:hAnsi="Arial" w:cs="Arial"/>
          <w:sz w:val="22"/>
          <w:szCs w:val="22"/>
        </w:rPr>
        <w:t>], the officer having custody of the petitioner.</w:t>
      </w:r>
    </w:p>
    <w:p w14:paraId="6CE01F54" w14:textId="77777777" w:rsidR="00E02BF0" w:rsidRPr="00F753B6" w:rsidRDefault="00E02BF0" w:rsidP="00E02BF0">
      <w:pPr>
        <w:pStyle w:val="amargin1"/>
        <w:ind w:firstLine="0"/>
        <w:jc w:val="left"/>
        <w:rPr>
          <w:rFonts w:ascii="Arial" w:hAnsi="Arial" w:cs="Arial"/>
          <w:sz w:val="22"/>
          <w:szCs w:val="22"/>
        </w:rPr>
      </w:pPr>
    </w:p>
    <w:p w14:paraId="6D1EC4CF" w14:textId="77777777" w:rsidR="00E02BF0" w:rsidRPr="00F753B6" w:rsidRDefault="00E02BF0" w:rsidP="00E02BF0">
      <w:pPr>
        <w:pStyle w:val="amargin1"/>
        <w:ind w:firstLine="0"/>
        <w:jc w:val="left"/>
        <w:rPr>
          <w:rFonts w:ascii="Arial" w:hAnsi="Arial" w:cs="Arial"/>
          <w:sz w:val="22"/>
          <w:szCs w:val="22"/>
        </w:rPr>
      </w:pPr>
      <w:r w:rsidRPr="00F753B6">
        <w:rPr>
          <w:rFonts w:ascii="Arial" w:hAnsi="Arial" w:cs="Arial"/>
          <w:sz w:val="22"/>
          <w:szCs w:val="22"/>
        </w:rPr>
        <w:tab/>
        <w:t xml:space="preserve">The petitioner, </w:t>
      </w:r>
      <w:r w:rsidR="00CC0012" w:rsidRPr="00F753B6">
        <w:rPr>
          <w:rFonts w:ascii="Arial" w:hAnsi="Arial" w:cs="Arial"/>
          <w:sz w:val="22"/>
          <w:szCs w:val="22"/>
        </w:rPr>
        <w:t>the petitioner’s</w:t>
      </w:r>
      <w:r w:rsidRPr="00F753B6">
        <w:rPr>
          <w:rFonts w:ascii="Arial" w:hAnsi="Arial" w:cs="Arial"/>
          <w:sz w:val="22"/>
          <w:szCs w:val="22"/>
        </w:rPr>
        <w:t xml:space="preserve"> attorney, [</w:t>
      </w:r>
      <w:r w:rsidRPr="00F753B6">
        <w:rPr>
          <w:rFonts w:ascii="Arial" w:hAnsi="Arial" w:cs="Arial"/>
          <w:i/>
          <w:sz w:val="22"/>
          <w:szCs w:val="22"/>
        </w:rPr>
        <w:t>attorney’s name and address</w:t>
      </w:r>
      <w:r w:rsidRPr="00F753B6">
        <w:rPr>
          <w:rFonts w:ascii="Arial" w:hAnsi="Arial" w:cs="Arial"/>
          <w:sz w:val="22"/>
          <w:szCs w:val="22"/>
        </w:rPr>
        <w:t>], and the above-mentioned custodian were present.</w:t>
      </w:r>
    </w:p>
    <w:p w14:paraId="50713D99" w14:textId="77777777" w:rsidR="00E02BF0" w:rsidRPr="00F753B6" w:rsidRDefault="00E02BF0" w:rsidP="00E02BF0">
      <w:pPr>
        <w:pStyle w:val="amargin1"/>
        <w:ind w:firstLine="0"/>
        <w:jc w:val="left"/>
        <w:rPr>
          <w:rFonts w:ascii="Arial" w:hAnsi="Arial" w:cs="Arial"/>
          <w:sz w:val="22"/>
          <w:szCs w:val="22"/>
        </w:rPr>
      </w:pPr>
    </w:p>
    <w:p w14:paraId="2354EEED" w14:textId="7DAA0771" w:rsidR="00E02BF0" w:rsidRPr="00F753B6" w:rsidRDefault="00E02BF0" w:rsidP="00E02BF0">
      <w:pPr>
        <w:pStyle w:val="amargin1"/>
        <w:ind w:firstLine="0"/>
        <w:jc w:val="left"/>
        <w:rPr>
          <w:rFonts w:ascii="Arial" w:hAnsi="Arial" w:cs="Arial"/>
          <w:sz w:val="22"/>
          <w:szCs w:val="22"/>
        </w:rPr>
      </w:pPr>
      <w:r w:rsidRPr="00F753B6">
        <w:rPr>
          <w:rFonts w:ascii="Arial" w:hAnsi="Arial" w:cs="Arial"/>
          <w:sz w:val="22"/>
          <w:szCs w:val="22"/>
        </w:rPr>
        <w:tab/>
        <w:t xml:space="preserve">Upon examination of the return and all records attached thereto, and hearing all </w:t>
      </w:r>
      <w:r w:rsidR="00CC0012" w:rsidRPr="00F753B6">
        <w:rPr>
          <w:rFonts w:ascii="Arial" w:hAnsi="Arial" w:cs="Arial"/>
          <w:sz w:val="22"/>
          <w:szCs w:val="22"/>
        </w:rPr>
        <w:t xml:space="preserve">of the </w:t>
      </w:r>
      <w:r w:rsidRPr="00F753B6">
        <w:rPr>
          <w:rFonts w:ascii="Arial" w:hAnsi="Arial" w:cs="Arial"/>
          <w:sz w:val="22"/>
          <w:szCs w:val="22"/>
        </w:rPr>
        <w:t>evidence, the court finds that the petitioner is confined by virtue of [</w:t>
      </w:r>
      <w:r w:rsidR="00573E65" w:rsidRPr="00F753B6">
        <w:rPr>
          <w:rFonts w:ascii="Arial" w:hAnsi="Arial" w:cs="Arial"/>
          <w:i/>
          <w:sz w:val="22"/>
          <w:szCs w:val="22"/>
        </w:rPr>
        <w:t>make</w:t>
      </w:r>
      <w:r w:rsidRPr="00F753B6">
        <w:rPr>
          <w:rFonts w:ascii="Arial" w:hAnsi="Arial" w:cs="Arial"/>
          <w:i/>
          <w:sz w:val="22"/>
          <w:szCs w:val="22"/>
        </w:rPr>
        <w:t xml:space="preserve"> findings </w:t>
      </w:r>
      <w:r w:rsidR="00573E65" w:rsidRPr="00F753B6">
        <w:rPr>
          <w:rFonts w:ascii="Arial" w:hAnsi="Arial" w:cs="Arial"/>
          <w:i/>
          <w:sz w:val="22"/>
          <w:szCs w:val="22"/>
        </w:rPr>
        <w:t xml:space="preserve">of fact </w:t>
      </w:r>
      <w:r w:rsidRPr="00F753B6">
        <w:rPr>
          <w:rFonts w:ascii="Arial" w:hAnsi="Arial" w:cs="Arial"/>
          <w:i/>
          <w:sz w:val="22"/>
          <w:szCs w:val="22"/>
        </w:rPr>
        <w:t xml:space="preserve">concerning </w:t>
      </w:r>
      <w:r w:rsidRPr="00207FE3">
        <w:rPr>
          <w:rFonts w:ascii="Arial" w:hAnsi="Arial" w:cs="Arial"/>
          <w:i/>
          <w:sz w:val="22"/>
          <w:szCs w:val="22"/>
        </w:rPr>
        <w:t>confinement</w:t>
      </w:r>
      <w:r w:rsidRPr="00F753B6">
        <w:rPr>
          <w:rFonts w:ascii="Arial" w:hAnsi="Arial" w:cs="Arial"/>
          <w:sz w:val="22"/>
          <w:szCs w:val="22"/>
        </w:rPr>
        <w:t>].</w:t>
      </w:r>
      <w:r w:rsidR="003B1F0D">
        <w:rPr>
          <w:rFonts w:ascii="Arial" w:hAnsi="Arial" w:cs="Arial"/>
          <w:sz w:val="22"/>
          <w:szCs w:val="22"/>
        </w:rPr>
        <w:t xml:space="preserve"> [</w:t>
      </w:r>
      <w:r w:rsidR="003B1F0D">
        <w:rPr>
          <w:rFonts w:ascii="Arial" w:hAnsi="Arial" w:cs="Arial"/>
          <w:i/>
          <w:iCs/>
          <w:sz w:val="22"/>
          <w:szCs w:val="22"/>
        </w:rPr>
        <w:t xml:space="preserve">make any </w:t>
      </w:r>
      <w:r w:rsidR="003B1F0D" w:rsidRPr="00434927">
        <w:rPr>
          <w:rFonts w:ascii="Arial" w:hAnsi="Arial" w:cs="Arial"/>
          <w:i/>
          <w:sz w:val="22"/>
          <w:szCs w:val="22"/>
        </w:rPr>
        <w:t>f</w:t>
      </w:r>
      <w:r w:rsidR="003B1F0D" w:rsidRPr="00434927">
        <w:rPr>
          <w:rFonts w:ascii="Arial" w:hAnsi="Arial" w:cs="Arial"/>
          <w:i/>
          <w:iCs/>
          <w:sz w:val="22"/>
          <w:szCs w:val="22"/>
        </w:rPr>
        <w:t xml:space="preserve">indings necessary to resolve factual disputes </w:t>
      </w:r>
      <w:r w:rsidR="008D5F15" w:rsidRPr="00434927">
        <w:rPr>
          <w:rFonts w:ascii="Arial" w:hAnsi="Arial" w:cs="Arial"/>
          <w:i/>
          <w:iCs/>
          <w:sz w:val="22"/>
          <w:szCs w:val="22"/>
        </w:rPr>
        <w:t>and</w:t>
      </w:r>
      <w:r w:rsidR="003B1F0D" w:rsidRPr="00434927">
        <w:rPr>
          <w:rFonts w:ascii="Arial" w:hAnsi="Arial" w:cs="Arial"/>
          <w:i/>
          <w:iCs/>
          <w:sz w:val="22"/>
          <w:szCs w:val="22"/>
        </w:rPr>
        <w:t xml:space="preserve"> support the legal conclusion set forth below that petitioner is not entitled to relief</w:t>
      </w:r>
      <w:r w:rsidR="003B1F0D">
        <w:rPr>
          <w:rFonts w:ascii="Arial" w:hAnsi="Arial" w:cs="Arial"/>
          <w:sz w:val="22"/>
          <w:szCs w:val="22"/>
        </w:rPr>
        <w:t>].</w:t>
      </w:r>
    </w:p>
    <w:p w14:paraId="0C5EB37F" w14:textId="77777777" w:rsidR="00E02BF0" w:rsidRPr="00F753B6" w:rsidRDefault="00E02BF0" w:rsidP="00E02BF0">
      <w:pPr>
        <w:pStyle w:val="amargin1"/>
        <w:ind w:firstLine="0"/>
        <w:jc w:val="left"/>
        <w:rPr>
          <w:rFonts w:ascii="Arial" w:hAnsi="Arial" w:cs="Arial"/>
          <w:sz w:val="22"/>
          <w:szCs w:val="22"/>
        </w:rPr>
      </w:pPr>
    </w:p>
    <w:p w14:paraId="2818C7DC" w14:textId="77777777" w:rsidR="00E02BF0" w:rsidRPr="00F753B6" w:rsidRDefault="00E02BF0" w:rsidP="00E02BF0">
      <w:pPr>
        <w:pStyle w:val="amargin1"/>
        <w:ind w:firstLine="0"/>
        <w:jc w:val="left"/>
        <w:rPr>
          <w:rFonts w:ascii="Arial" w:hAnsi="Arial" w:cs="Arial"/>
          <w:sz w:val="22"/>
          <w:szCs w:val="22"/>
        </w:rPr>
      </w:pPr>
      <w:r w:rsidRPr="00F753B6">
        <w:rPr>
          <w:rFonts w:ascii="Arial" w:hAnsi="Arial" w:cs="Arial"/>
          <w:sz w:val="22"/>
          <w:szCs w:val="22"/>
        </w:rPr>
        <w:tab/>
        <w:t>Th</w:t>
      </w:r>
      <w:r w:rsidR="00CC0012" w:rsidRPr="00F753B6">
        <w:rPr>
          <w:rFonts w:ascii="Arial" w:hAnsi="Arial" w:cs="Arial"/>
          <w:sz w:val="22"/>
          <w:szCs w:val="22"/>
        </w:rPr>
        <w:t>e</w:t>
      </w:r>
      <w:r w:rsidRPr="00F753B6">
        <w:rPr>
          <w:rFonts w:ascii="Arial" w:hAnsi="Arial" w:cs="Arial"/>
          <w:sz w:val="22"/>
          <w:szCs w:val="22"/>
        </w:rPr>
        <w:t xml:space="preserve"> court concludes as a matter of law that the petitioner is confined by virtue of a lawful [</w:t>
      </w:r>
      <w:r w:rsidRPr="00F753B6">
        <w:rPr>
          <w:rFonts w:ascii="Arial" w:hAnsi="Arial" w:cs="Arial"/>
          <w:i/>
          <w:sz w:val="22"/>
          <w:szCs w:val="22"/>
        </w:rPr>
        <w:t>identify document</w:t>
      </w:r>
      <w:r w:rsidR="00CC0012" w:rsidRPr="00F753B6">
        <w:rPr>
          <w:rFonts w:ascii="Arial" w:hAnsi="Arial" w:cs="Arial"/>
          <w:i/>
          <w:sz w:val="22"/>
          <w:szCs w:val="22"/>
        </w:rPr>
        <w:t>, order, etc.</w:t>
      </w:r>
      <w:r w:rsidRPr="00F753B6">
        <w:rPr>
          <w:rFonts w:ascii="Arial" w:hAnsi="Arial" w:cs="Arial"/>
          <w:sz w:val="22"/>
          <w:szCs w:val="22"/>
        </w:rPr>
        <w:t>] of a court of competent jurisdiction; that the petitioner is not unlawfully restrained of [</w:t>
      </w:r>
      <w:r w:rsidRPr="00F753B6">
        <w:rPr>
          <w:rFonts w:ascii="Arial" w:hAnsi="Arial" w:cs="Arial"/>
          <w:i/>
          <w:sz w:val="22"/>
          <w:szCs w:val="22"/>
        </w:rPr>
        <w:t>his or her</w:t>
      </w:r>
      <w:r w:rsidRPr="00F753B6">
        <w:rPr>
          <w:rFonts w:ascii="Arial" w:hAnsi="Arial" w:cs="Arial"/>
          <w:sz w:val="22"/>
          <w:szCs w:val="22"/>
        </w:rPr>
        <w:t xml:space="preserve">] liberty; that the time during which </w:t>
      </w:r>
      <w:r w:rsidR="00CC0012" w:rsidRPr="00F753B6">
        <w:rPr>
          <w:rFonts w:ascii="Arial" w:hAnsi="Arial" w:cs="Arial"/>
          <w:sz w:val="22"/>
          <w:szCs w:val="22"/>
        </w:rPr>
        <w:t>t</w:t>
      </w:r>
      <w:r w:rsidRPr="00F753B6">
        <w:rPr>
          <w:rFonts w:ascii="Arial" w:hAnsi="Arial" w:cs="Arial"/>
          <w:sz w:val="22"/>
          <w:szCs w:val="22"/>
        </w:rPr>
        <w:t xml:space="preserve">he </w:t>
      </w:r>
      <w:r w:rsidR="00CC0012" w:rsidRPr="00F753B6">
        <w:rPr>
          <w:rFonts w:ascii="Arial" w:hAnsi="Arial" w:cs="Arial"/>
          <w:sz w:val="22"/>
          <w:szCs w:val="22"/>
        </w:rPr>
        <w:t xml:space="preserve">petitioner </w:t>
      </w:r>
      <w:r w:rsidRPr="00F753B6">
        <w:rPr>
          <w:rFonts w:ascii="Arial" w:hAnsi="Arial" w:cs="Arial"/>
          <w:sz w:val="22"/>
          <w:szCs w:val="22"/>
        </w:rPr>
        <w:t xml:space="preserve">may be legally detained has not expired; that the allegations set forth in the petition do not constitute probable grounds for relief, either in fact or in law, by way of habeas corpus; and that the </w:t>
      </w:r>
      <w:r w:rsidR="00FD0111" w:rsidRPr="00F753B6">
        <w:rPr>
          <w:rFonts w:ascii="Arial" w:hAnsi="Arial" w:cs="Arial"/>
          <w:sz w:val="22"/>
          <w:szCs w:val="22"/>
        </w:rPr>
        <w:t>petition</w:t>
      </w:r>
      <w:r w:rsidRPr="00F753B6">
        <w:rPr>
          <w:rFonts w:ascii="Arial" w:hAnsi="Arial" w:cs="Arial"/>
          <w:sz w:val="22"/>
          <w:szCs w:val="22"/>
        </w:rPr>
        <w:t xml:space="preserve"> shall be denied.</w:t>
      </w:r>
    </w:p>
    <w:p w14:paraId="59B809A7" w14:textId="77777777" w:rsidR="00E02BF0" w:rsidRPr="00F753B6" w:rsidRDefault="00E02BF0" w:rsidP="00E02BF0">
      <w:pPr>
        <w:pStyle w:val="amargin1"/>
        <w:ind w:firstLine="0"/>
        <w:jc w:val="left"/>
        <w:rPr>
          <w:rFonts w:ascii="Arial" w:hAnsi="Arial" w:cs="Arial"/>
          <w:sz w:val="22"/>
          <w:szCs w:val="22"/>
        </w:rPr>
      </w:pPr>
    </w:p>
    <w:p w14:paraId="0457377E" w14:textId="77777777" w:rsidR="00E02BF0" w:rsidRPr="00F753B6" w:rsidRDefault="00E02BF0" w:rsidP="00E02BF0">
      <w:pPr>
        <w:pStyle w:val="amargin1"/>
        <w:ind w:firstLine="0"/>
        <w:jc w:val="left"/>
        <w:rPr>
          <w:rFonts w:ascii="Arial" w:hAnsi="Arial" w:cs="Arial"/>
          <w:sz w:val="22"/>
          <w:szCs w:val="22"/>
        </w:rPr>
      </w:pPr>
      <w:r w:rsidRPr="00F753B6">
        <w:rPr>
          <w:rFonts w:ascii="Arial" w:hAnsi="Arial" w:cs="Arial"/>
          <w:sz w:val="22"/>
          <w:szCs w:val="22"/>
        </w:rPr>
        <w:tab/>
        <w:t>THEREFORE IT IS ORDERED that</w:t>
      </w:r>
    </w:p>
    <w:p w14:paraId="20F89EDD" w14:textId="77777777" w:rsidR="00E02BF0" w:rsidRPr="00F753B6" w:rsidRDefault="00E02BF0" w:rsidP="00E02BF0">
      <w:pPr>
        <w:pStyle w:val="amargin1"/>
        <w:ind w:firstLine="0"/>
        <w:jc w:val="left"/>
        <w:rPr>
          <w:rFonts w:ascii="Arial" w:hAnsi="Arial" w:cs="Arial"/>
          <w:sz w:val="22"/>
          <w:szCs w:val="22"/>
        </w:rPr>
      </w:pPr>
    </w:p>
    <w:p w14:paraId="7CF33FB3" w14:textId="77777777" w:rsidR="00E02BF0" w:rsidRPr="00F753B6" w:rsidRDefault="00E02BF0" w:rsidP="00E02BF0">
      <w:pPr>
        <w:pStyle w:val="amargin1"/>
        <w:numPr>
          <w:ilvl w:val="0"/>
          <w:numId w:val="17"/>
        </w:numPr>
        <w:jc w:val="left"/>
        <w:rPr>
          <w:rFonts w:ascii="Arial" w:hAnsi="Arial" w:cs="Arial"/>
          <w:sz w:val="22"/>
          <w:szCs w:val="22"/>
        </w:rPr>
      </w:pPr>
      <w:r w:rsidRPr="00F753B6">
        <w:rPr>
          <w:rFonts w:ascii="Arial" w:hAnsi="Arial" w:cs="Arial"/>
          <w:sz w:val="22"/>
          <w:szCs w:val="22"/>
        </w:rPr>
        <w:t xml:space="preserve">The petitioner’s </w:t>
      </w:r>
      <w:r w:rsidR="009E2588" w:rsidRPr="00F753B6">
        <w:rPr>
          <w:rFonts w:ascii="Arial" w:hAnsi="Arial" w:cs="Arial"/>
          <w:sz w:val="22"/>
          <w:szCs w:val="22"/>
        </w:rPr>
        <w:t>petition</w:t>
      </w:r>
      <w:r w:rsidRPr="00F753B6">
        <w:rPr>
          <w:rFonts w:ascii="Arial" w:hAnsi="Arial" w:cs="Arial"/>
          <w:sz w:val="22"/>
          <w:szCs w:val="22"/>
        </w:rPr>
        <w:t xml:space="preserve"> be denied;</w:t>
      </w:r>
    </w:p>
    <w:p w14:paraId="1ADFB7CE" w14:textId="77777777" w:rsidR="00E02BF0" w:rsidRPr="00F753B6" w:rsidRDefault="00E02BF0" w:rsidP="00E02BF0">
      <w:pPr>
        <w:pStyle w:val="amargin1"/>
        <w:ind w:left="1080" w:firstLine="0"/>
        <w:jc w:val="left"/>
        <w:rPr>
          <w:rFonts w:ascii="Arial" w:hAnsi="Arial" w:cs="Arial"/>
          <w:sz w:val="22"/>
          <w:szCs w:val="22"/>
        </w:rPr>
      </w:pPr>
    </w:p>
    <w:p w14:paraId="139B2465" w14:textId="77777777" w:rsidR="00E02BF0" w:rsidRPr="00F753B6" w:rsidRDefault="00E02BF0" w:rsidP="00E02BF0">
      <w:pPr>
        <w:pStyle w:val="amargin1"/>
        <w:numPr>
          <w:ilvl w:val="0"/>
          <w:numId w:val="17"/>
        </w:numPr>
        <w:jc w:val="left"/>
        <w:rPr>
          <w:rFonts w:ascii="Arial" w:hAnsi="Arial" w:cs="Arial"/>
          <w:sz w:val="22"/>
          <w:szCs w:val="22"/>
        </w:rPr>
      </w:pPr>
      <w:r w:rsidRPr="00F753B6">
        <w:rPr>
          <w:rFonts w:ascii="Arial" w:hAnsi="Arial" w:cs="Arial"/>
          <w:sz w:val="22"/>
          <w:szCs w:val="22"/>
        </w:rPr>
        <w:t>The petitioner be remanded to the custodian in whose custody [</w:t>
      </w:r>
      <w:r w:rsidRPr="00F753B6">
        <w:rPr>
          <w:rFonts w:ascii="Arial" w:hAnsi="Arial" w:cs="Arial"/>
          <w:i/>
          <w:sz w:val="22"/>
          <w:szCs w:val="22"/>
        </w:rPr>
        <w:t>he or she</w:t>
      </w:r>
      <w:r w:rsidRPr="00F753B6">
        <w:rPr>
          <w:rFonts w:ascii="Arial" w:hAnsi="Arial" w:cs="Arial"/>
          <w:sz w:val="22"/>
          <w:szCs w:val="22"/>
        </w:rPr>
        <w:t>] was when the writ was issued; and</w:t>
      </w:r>
    </w:p>
    <w:p w14:paraId="41CFDFE7" w14:textId="77777777" w:rsidR="00E02BF0" w:rsidRPr="00F753B6" w:rsidRDefault="00E02BF0" w:rsidP="00E02BF0">
      <w:pPr>
        <w:pStyle w:val="amargin1"/>
        <w:ind w:left="1080" w:firstLine="0"/>
        <w:jc w:val="left"/>
        <w:rPr>
          <w:rFonts w:ascii="Arial" w:hAnsi="Arial" w:cs="Arial"/>
          <w:sz w:val="22"/>
          <w:szCs w:val="22"/>
        </w:rPr>
      </w:pPr>
    </w:p>
    <w:p w14:paraId="5ECD7702" w14:textId="77777777" w:rsidR="00E02BF0" w:rsidRPr="00F753B6" w:rsidRDefault="00E02BF0" w:rsidP="00E02BF0">
      <w:pPr>
        <w:pStyle w:val="amargin1"/>
        <w:numPr>
          <w:ilvl w:val="0"/>
          <w:numId w:val="17"/>
        </w:numPr>
        <w:jc w:val="left"/>
        <w:rPr>
          <w:rFonts w:ascii="Arial" w:hAnsi="Arial" w:cs="Arial"/>
          <w:sz w:val="22"/>
          <w:szCs w:val="22"/>
        </w:rPr>
      </w:pPr>
      <w:r w:rsidRPr="00F753B6">
        <w:rPr>
          <w:rFonts w:ascii="Arial" w:hAnsi="Arial" w:cs="Arial"/>
          <w:sz w:val="22"/>
          <w:szCs w:val="22"/>
        </w:rPr>
        <w:t>A copy of this judgment be forwarded to the petitioner, the petitioner’s attorney named above, the District Attorney, and the custodian of the facility where the petitioner is confined.</w:t>
      </w:r>
    </w:p>
    <w:p w14:paraId="0B5B7C9E" w14:textId="77777777" w:rsidR="00E02BF0" w:rsidRPr="00F753B6" w:rsidRDefault="00E02BF0" w:rsidP="00E02BF0">
      <w:pPr>
        <w:pStyle w:val="amargin1"/>
        <w:ind w:left="1080" w:firstLine="0"/>
        <w:jc w:val="left"/>
        <w:rPr>
          <w:rFonts w:ascii="Arial" w:hAnsi="Arial" w:cs="Arial"/>
          <w:sz w:val="22"/>
          <w:szCs w:val="22"/>
        </w:rPr>
      </w:pPr>
    </w:p>
    <w:p w14:paraId="4FC87AA9" w14:textId="77777777" w:rsidR="00E02BF0" w:rsidRPr="00F753B6" w:rsidRDefault="00E02BF0" w:rsidP="00E02BF0">
      <w:pPr>
        <w:pStyle w:val="amargin1"/>
        <w:ind w:left="720" w:firstLine="0"/>
        <w:jc w:val="left"/>
        <w:rPr>
          <w:rFonts w:ascii="Arial" w:hAnsi="Arial" w:cs="Arial"/>
          <w:sz w:val="22"/>
          <w:szCs w:val="22"/>
        </w:rPr>
      </w:pPr>
      <w:r w:rsidRPr="00F753B6">
        <w:rPr>
          <w:rFonts w:ascii="Arial" w:hAnsi="Arial" w:cs="Arial"/>
          <w:sz w:val="22"/>
          <w:szCs w:val="22"/>
        </w:rPr>
        <w:t>This, the ___ day of ___________, 20__</w:t>
      </w:r>
      <w:r w:rsidR="00CC0012" w:rsidRPr="00F753B6">
        <w:rPr>
          <w:rFonts w:ascii="Arial" w:hAnsi="Arial" w:cs="Arial"/>
          <w:sz w:val="22"/>
          <w:szCs w:val="22"/>
        </w:rPr>
        <w:t>_</w:t>
      </w:r>
      <w:r w:rsidRPr="00F753B6">
        <w:rPr>
          <w:rFonts w:ascii="Arial" w:hAnsi="Arial" w:cs="Arial"/>
          <w:sz w:val="22"/>
          <w:szCs w:val="22"/>
        </w:rPr>
        <w:t>.</w:t>
      </w:r>
    </w:p>
    <w:p w14:paraId="59168740" w14:textId="77777777" w:rsidR="00E02BF0" w:rsidRPr="00F753B6" w:rsidRDefault="00E02BF0" w:rsidP="00E02BF0">
      <w:pPr>
        <w:pStyle w:val="amargin1"/>
        <w:ind w:left="720" w:firstLine="0"/>
        <w:jc w:val="left"/>
        <w:rPr>
          <w:rFonts w:ascii="Arial" w:hAnsi="Arial" w:cs="Arial"/>
          <w:sz w:val="22"/>
          <w:szCs w:val="22"/>
        </w:rPr>
      </w:pPr>
    </w:p>
    <w:p w14:paraId="504F84A1" w14:textId="77777777" w:rsidR="006C59C0" w:rsidRPr="00F753B6" w:rsidRDefault="006C59C0" w:rsidP="006C59C0">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THE HONORABLE ____________________________</w:t>
      </w:r>
    </w:p>
    <w:p w14:paraId="15A00149" w14:textId="77777777" w:rsidR="006C59C0" w:rsidRPr="00F753B6" w:rsidRDefault="006C59C0" w:rsidP="006C59C0">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 xml:space="preserve">           Superior Court Judge </w:t>
      </w:r>
    </w:p>
    <w:p w14:paraId="365E1D78" w14:textId="77777777" w:rsidR="006C59C0" w:rsidRPr="00F753B6" w:rsidRDefault="006C59C0" w:rsidP="006C59C0">
      <w:pPr>
        <w:pStyle w:val="amargin1"/>
        <w:ind w:firstLine="0"/>
        <w:jc w:val="left"/>
        <w:rPr>
          <w:rFonts w:ascii="Arial" w:hAnsi="Arial" w:cs="Arial"/>
          <w:sz w:val="22"/>
          <w:szCs w:val="22"/>
        </w:rPr>
      </w:pPr>
    </w:p>
    <w:p w14:paraId="539D572A" w14:textId="77777777" w:rsidR="009E2588" w:rsidRPr="00F753B6" w:rsidRDefault="009E2588" w:rsidP="00842433">
      <w:pPr>
        <w:pStyle w:val="Heading1"/>
        <w:numPr>
          <w:ilvl w:val="0"/>
          <w:numId w:val="0"/>
        </w:numPr>
        <w:ind w:left="720" w:hanging="720"/>
      </w:pPr>
      <w:r w:rsidRPr="00F753B6">
        <w:br w:type="page"/>
      </w:r>
      <w:bookmarkStart w:id="78" w:name="_Toc384640313"/>
      <w:bookmarkStart w:id="79" w:name="_Toc177634522"/>
      <w:bookmarkStart w:id="80" w:name="_Toc177641518"/>
      <w:r w:rsidR="00DC5409" w:rsidRPr="00F753B6">
        <w:t>Appendix</w:t>
      </w:r>
      <w:r w:rsidRPr="00F753B6">
        <w:t xml:space="preserve"> C: Sample Judgment Granting Relief</w:t>
      </w:r>
      <w:bookmarkEnd w:id="78"/>
      <w:bookmarkEnd w:id="79"/>
      <w:bookmarkEnd w:id="80"/>
    </w:p>
    <w:p w14:paraId="5625C68A" w14:textId="77777777" w:rsidR="009E2588" w:rsidRPr="00F753B6" w:rsidRDefault="009E2588" w:rsidP="009E2588">
      <w:pPr>
        <w:pStyle w:val="amargin1"/>
        <w:ind w:left="1080" w:firstLine="0"/>
        <w:jc w:val="center"/>
        <w:rPr>
          <w:rFonts w:ascii="Arial" w:hAnsi="Arial" w:cs="Arial"/>
          <w:b/>
          <w:sz w:val="22"/>
          <w:szCs w:val="22"/>
        </w:rPr>
      </w:pPr>
    </w:p>
    <w:p w14:paraId="023E85A3" w14:textId="77777777" w:rsidR="00391949" w:rsidRPr="00F753B6" w:rsidRDefault="00391949" w:rsidP="009E2588">
      <w:pPr>
        <w:pStyle w:val="amargin1"/>
        <w:ind w:left="1080" w:firstLine="0"/>
        <w:jc w:val="center"/>
        <w:rPr>
          <w:rFonts w:ascii="Arial" w:hAnsi="Arial" w:cs="Arial"/>
          <w:b/>
          <w:sz w:val="22"/>
          <w:szCs w:val="22"/>
        </w:rPr>
      </w:pPr>
    </w:p>
    <w:p w14:paraId="3399681A"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IN THE MATTER OF</w:t>
      </w:r>
      <w:r w:rsidRPr="00F753B6">
        <w:rPr>
          <w:rFonts w:ascii="Arial" w:hAnsi="Arial" w:cs="Arial"/>
          <w:sz w:val="22"/>
          <w:szCs w:val="22"/>
        </w:rPr>
        <w:tab/>
      </w:r>
      <w:r w:rsidR="00391949" w:rsidRPr="00F753B6">
        <w:rPr>
          <w:rFonts w:ascii="Arial" w:hAnsi="Arial" w:cs="Arial"/>
          <w:sz w:val="22"/>
          <w:szCs w:val="22"/>
        </w:rPr>
        <w:tab/>
      </w:r>
      <w:r w:rsidRPr="00F753B6">
        <w:rPr>
          <w:rFonts w:ascii="Arial" w:hAnsi="Arial" w:cs="Arial"/>
          <w:sz w:val="22"/>
          <w:szCs w:val="22"/>
        </w:rPr>
        <w:tab/>
        <w:t>)</w:t>
      </w:r>
    </w:p>
    <w:p w14:paraId="1F3B7588" w14:textId="77777777" w:rsidR="009E2588" w:rsidRPr="00F753B6" w:rsidRDefault="009E2588" w:rsidP="009E2588">
      <w:pPr>
        <w:pStyle w:val="amargin1"/>
        <w:ind w:firstLine="0"/>
        <w:jc w:val="left"/>
        <w:rPr>
          <w:rFonts w:ascii="Arial" w:hAnsi="Arial" w:cs="Arial"/>
          <w:b/>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w:t>
      </w:r>
      <w:r w:rsidRPr="00F753B6">
        <w:rPr>
          <w:rFonts w:ascii="Arial" w:hAnsi="Arial" w:cs="Arial"/>
          <w:sz w:val="22"/>
          <w:szCs w:val="22"/>
        </w:rPr>
        <w:tab/>
        <w:t xml:space="preserve">         </w:t>
      </w:r>
      <w:r w:rsidRPr="00F753B6">
        <w:rPr>
          <w:rFonts w:ascii="Arial" w:hAnsi="Arial" w:cs="Arial"/>
          <w:b/>
          <w:sz w:val="22"/>
          <w:szCs w:val="22"/>
        </w:rPr>
        <w:t>JUDGMENT UPON WRIT OF</w:t>
      </w:r>
    </w:p>
    <w:p w14:paraId="4718A2D8" w14:textId="77777777" w:rsidR="009E2588" w:rsidRPr="00F753B6" w:rsidRDefault="009E2588" w:rsidP="009E2588">
      <w:pPr>
        <w:pStyle w:val="amargin1"/>
        <w:ind w:firstLine="0"/>
        <w:jc w:val="left"/>
        <w:rPr>
          <w:rFonts w:ascii="Arial" w:hAnsi="Arial" w:cs="Arial"/>
          <w:b/>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w:t>
      </w:r>
      <w:r w:rsidRPr="00F753B6">
        <w:rPr>
          <w:rFonts w:ascii="Arial" w:hAnsi="Arial" w:cs="Arial"/>
          <w:sz w:val="22"/>
          <w:szCs w:val="22"/>
        </w:rPr>
        <w:tab/>
      </w:r>
      <w:r w:rsidRPr="00F753B6">
        <w:rPr>
          <w:rFonts w:ascii="Arial" w:hAnsi="Arial" w:cs="Arial"/>
          <w:sz w:val="22"/>
          <w:szCs w:val="22"/>
        </w:rPr>
        <w:tab/>
        <w:t xml:space="preserve">      </w:t>
      </w:r>
      <w:r w:rsidRPr="00F753B6">
        <w:rPr>
          <w:rFonts w:ascii="Arial" w:hAnsi="Arial" w:cs="Arial"/>
          <w:b/>
          <w:sz w:val="22"/>
          <w:szCs w:val="22"/>
        </w:rPr>
        <w:t>HABEAS CORPUS</w:t>
      </w:r>
    </w:p>
    <w:p w14:paraId="172C1A67"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w:t>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(G.S. Ch. 17)</w:t>
      </w:r>
    </w:p>
    <w:p w14:paraId="11FDA468"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u w:val="single"/>
        </w:rPr>
        <w:t>________________________</w:t>
      </w:r>
      <w:r w:rsidRPr="00F753B6">
        <w:rPr>
          <w:rFonts w:ascii="Arial" w:hAnsi="Arial" w:cs="Arial"/>
          <w:sz w:val="22"/>
          <w:szCs w:val="22"/>
        </w:rPr>
        <w:tab/>
        <w:t>)</w:t>
      </w:r>
    </w:p>
    <w:p w14:paraId="4A98EC18" w14:textId="77777777" w:rsidR="009E2588" w:rsidRPr="00F753B6" w:rsidRDefault="009E2588" w:rsidP="009E2588">
      <w:pPr>
        <w:pStyle w:val="amargin1"/>
        <w:ind w:firstLine="720"/>
        <w:jc w:val="left"/>
        <w:rPr>
          <w:rFonts w:ascii="Arial" w:hAnsi="Arial" w:cs="Arial"/>
          <w:sz w:val="22"/>
          <w:szCs w:val="22"/>
        </w:rPr>
      </w:pPr>
      <w:r w:rsidRPr="00F753B6">
        <w:rPr>
          <w:rFonts w:ascii="Arial" w:hAnsi="Arial" w:cs="Arial"/>
          <w:sz w:val="22"/>
          <w:szCs w:val="22"/>
        </w:rPr>
        <w:t>Petitioner</w:t>
      </w:r>
    </w:p>
    <w:p w14:paraId="67A6250A" w14:textId="77777777" w:rsidR="009E2588" w:rsidRPr="00F753B6" w:rsidRDefault="009E2588" w:rsidP="009E2588">
      <w:pPr>
        <w:rPr>
          <w:rFonts w:ascii="Arial" w:eastAsia="Times New Roman" w:hAnsi="Arial" w:cs="Arial"/>
          <w:i/>
        </w:rPr>
      </w:pPr>
    </w:p>
    <w:p w14:paraId="6BE7E60B"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ab/>
        <w:t>This matter was heard on [</w:t>
      </w:r>
      <w:r w:rsidRPr="00F753B6">
        <w:rPr>
          <w:rFonts w:ascii="Arial" w:hAnsi="Arial" w:cs="Arial"/>
          <w:i/>
          <w:sz w:val="22"/>
          <w:szCs w:val="22"/>
        </w:rPr>
        <w:t>date</w:t>
      </w:r>
      <w:r w:rsidRPr="00F753B6">
        <w:rPr>
          <w:rFonts w:ascii="Arial" w:hAnsi="Arial" w:cs="Arial"/>
          <w:sz w:val="22"/>
          <w:szCs w:val="22"/>
        </w:rPr>
        <w:t>] in the [</w:t>
      </w:r>
      <w:r w:rsidRPr="00F753B6">
        <w:rPr>
          <w:rFonts w:ascii="Arial" w:hAnsi="Arial" w:cs="Arial"/>
          <w:i/>
          <w:sz w:val="22"/>
          <w:szCs w:val="22"/>
        </w:rPr>
        <w:t>name county</w:t>
      </w:r>
      <w:r w:rsidRPr="00F753B6">
        <w:rPr>
          <w:rFonts w:ascii="Arial" w:hAnsi="Arial" w:cs="Arial"/>
          <w:sz w:val="22"/>
          <w:szCs w:val="22"/>
        </w:rPr>
        <w:t>] County Superior Court upon a writ of habeas corpus concerning the imprisonment of the petitioner, and a return to the writ filed by [</w:t>
      </w:r>
      <w:r w:rsidRPr="00F753B6">
        <w:rPr>
          <w:rFonts w:ascii="Arial" w:hAnsi="Arial" w:cs="Arial"/>
          <w:i/>
          <w:sz w:val="22"/>
          <w:szCs w:val="22"/>
        </w:rPr>
        <w:t>name custodian</w:t>
      </w:r>
      <w:r w:rsidRPr="00F753B6">
        <w:rPr>
          <w:rFonts w:ascii="Arial" w:hAnsi="Arial" w:cs="Arial"/>
          <w:sz w:val="22"/>
          <w:szCs w:val="22"/>
        </w:rPr>
        <w:t>], the officer having custody of the petitioner.</w:t>
      </w:r>
    </w:p>
    <w:p w14:paraId="3A71260A" w14:textId="77777777" w:rsidR="009E2588" w:rsidRPr="00F753B6" w:rsidRDefault="009E2588" w:rsidP="009E2588">
      <w:pPr>
        <w:pStyle w:val="amargin1"/>
        <w:ind w:firstLine="0"/>
        <w:jc w:val="left"/>
        <w:rPr>
          <w:rFonts w:ascii="Arial" w:hAnsi="Arial" w:cs="Arial"/>
          <w:sz w:val="22"/>
          <w:szCs w:val="22"/>
        </w:rPr>
      </w:pPr>
    </w:p>
    <w:p w14:paraId="21CD12CB"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ab/>
        <w:t>The petitioner, the petitioner’s attorney, [</w:t>
      </w:r>
      <w:r w:rsidRPr="00F753B6">
        <w:rPr>
          <w:rFonts w:ascii="Arial" w:hAnsi="Arial" w:cs="Arial"/>
          <w:i/>
          <w:sz w:val="22"/>
          <w:szCs w:val="22"/>
        </w:rPr>
        <w:t>attorney’s name and address</w:t>
      </w:r>
      <w:r w:rsidRPr="00F753B6">
        <w:rPr>
          <w:rFonts w:ascii="Arial" w:hAnsi="Arial" w:cs="Arial"/>
          <w:sz w:val="22"/>
          <w:szCs w:val="22"/>
        </w:rPr>
        <w:t>], and the above-mentioned custodian were present.</w:t>
      </w:r>
    </w:p>
    <w:p w14:paraId="5356C252" w14:textId="77777777" w:rsidR="009E2588" w:rsidRPr="00F753B6" w:rsidRDefault="009E2588" w:rsidP="009E2588">
      <w:pPr>
        <w:pStyle w:val="amargin1"/>
        <w:ind w:firstLine="0"/>
        <w:jc w:val="left"/>
        <w:rPr>
          <w:rFonts w:ascii="Arial" w:hAnsi="Arial" w:cs="Arial"/>
          <w:sz w:val="22"/>
          <w:szCs w:val="22"/>
        </w:rPr>
      </w:pPr>
    </w:p>
    <w:p w14:paraId="4269B60E" w14:textId="25F83110"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ab/>
        <w:t>Upon examination of the return and all records attached thereto, and hearing all of the evidence, the court finds that [</w:t>
      </w:r>
      <w:r w:rsidRPr="00F753B6">
        <w:rPr>
          <w:rFonts w:ascii="Arial" w:hAnsi="Arial" w:cs="Arial"/>
          <w:i/>
          <w:sz w:val="22"/>
          <w:szCs w:val="22"/>
        </w:rPr>
        <w:t>make findings of fact concerning imprisonment or restraint</w:t>
      </w:r>
      <w:r w:rsidRPr="00F753B6">
        <w:rPr>
          <w:rFonts w:ascii="Arial" w:hAnsi="Arial" w:cs="Arial"/>
          <w:sz w:val="22"/>
          <w:szCs w:val="22"/>
        </w:rPr>
        <w:t>].</w:t>
      </w:r>
      <w:r w:rsidR="003B1F0D">
        <w:rPr>
          <w:rFonts w:ascii="Arial" w:hAnsi="Arial" w:cs="Arial"/>
          <w:sz w:val="22"/>
          <w:szCs w:val="22"/>
        </w:rPr>
        <w:t xml:space="preserve"> [</w:t>
      </w:r>
      <w:r w:rsidR="003B1F0D">
        <w:rPr>
          <w:rFonts w:ascii="Arial" w:hAnsi="Arial" w:cs="Arial"/>
          <w:i/>
          <w:iCs/>
          <w:sz w:val="22"/>
          <w:szCs w:val="22"/>
        </w:rPr>
        <w:t xml:space="preserve">make any </w:t>
      </w:r>
      <w:r w:rsidR="003B1F0D" w:rsidRPr="00434927">
        <w:rPr>
          <w:rFonts w:ascii="Arial" w:hAnsi="Arial" w:cs="Arial"/>
          <w:i/>
          <w:sz w:val="22"/>
          <w:szCs w:val="22"/>
        </w:rPr>
        <w:t>f</w:t>
      </w:r>
      <w:r w:rsidR="003B1F0D" w:rsidRPr="00434927">
        <w:rPr>
          <w:rFonts w:ascii="Arial" w:hAnsi="Arial" w:cs="Arial"/>
          <w:i/>
          <w:iCs/>
          <w:sz w:val="22"/>
          <w:szCs w:val="22"/>
        </w:rPr>
        <w:t xml:space="preserve">indings necessary to resolve factual disputes </w:t>
      </w:r>
      <w:r w:rsidR="008D5F15" w:rsidRPr="00434927">
        <w:rPr>
          <w:rFonts w:ascii="Arial" w:hAnsi="Arial" w:cs="Arial"/>
          <w:i/>
          <w:iCs/>
          <w:sz w:val="22"/>
          <w:szCs w:val="22"/>
        </w:rPr>
        <w:t>and</w:t>
      </w:r>
      <w:r w:rsidR="003B1F0D" w:rsidRPr="00434927">
        <w:rPr>
          <w:rFonts w:ascii="Arial" w:hAnsi="Arial" w:cs="Arial"/>
          <w:i/>
          <w:iCs/>
          <w:sz w:val="22"/>
          <w:szCs w:val="22"/>
        </w:rPr>
        <w:t xml:space="preserve"> support the legal conclusion set forth below that petitioner is entitled to relief</w:t>
      </w:r>
      <w:r w:rsidR="003B1F0D">
        <w:rPr>
          <w:rFonts w:ascii="Arial" w:hAnsi="Arial" w:cs="Arial"/>
          <w:sz w:val="22"/>
          <w:szCs w:val="22"/>
        </w:rPr>
        <w:t>].</w:t>
      </w:r>
    </w:p>
    <w:p w14:paraId="6C7A10FF" w14:textId="77777777" w:rsidR="009E2588" w:rsidRPr="00F753B6" w:rsidRDefault="009E2588" w:rsidP="009E2588">
      <w:pPr>
        <w:pStyle w:val="amargin1"/>
        <w:ind w:firstLine="0"/>
        <w:jc w:val="left"/>
        <w:rPr>
          <w:rFonts w:ascii="Arial" w:hAnsi="Arial" w:cs="Arial"/>
          <w:sz w:val="22"/>
          <w:szCs w:val="22"/>
        </w:rPr>
      </w:pPr>
    </w:p>
    <w:p w14:paraId="21EB05A4"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ab/>
        <w:t>The court concludes as a matter of law that [</w:t>
      </w:r>
      <w:r w:rsidRPr="00F753B6">
        <w:rPr>
          <w:rFonts w:ascii="Arial" w:hAnsi="Arial" w:cs="Arial"/>
          <w:i/>
          <w:sz w:val="22"/>
          <w:szCs w:val="22"/>
        </w:rPr>
        <w:t xml:space="preserve">make conclusions regarding the </w:t>
      </w:r>
      <w:r w:rsidR="00D864D5" w:rsidRPr="00F753B6">
        <w:rPr>
          <w:rFonts w:ascii="Arial" w:hAnsi="Arial" w:cs="Arial"/>
          <w:i/>
          <w:sz w:val="22"/>
          <w:szCs w:val="22"/>
        </w:rPr>
        <w:t>il</w:t>
      </w:r>
      <w:r w:rsidRPr="00F753B6">
        <w:rPr>
          <w:rFonts w:ascii="Arial" w:hAnsi="Arial" w:cs="Arial"/>
          <w:i/>
          <w:sz w:val="22"/>
          <w:szCs w:val="22"/>
        </w:rPr>
        <w:t>legality of the petitioner’s imprisonment or restraint e.g., specifying the jurisdictional defect in the process, order, etc. resulting in the petitioner’s confinement</w:t>
      </w:r>
      <w:r w:rsidR="00FD0111" w:rsidRPr="00F753B6">
        <w:rPr>
          <w:rFonts w:ascii="Arial" w:hAnsi="Arial" w:cs="Arial"/>
          <w:sz w:val="22"/>
          <w:szCs w:val="22"/>
        </w:rPr>
        <w:t>]; and that the petition shall be granted.</w:t>
      </w:r>
    </w:p>
    <w:p w14:paraId="504439EC" w14:textId="77777777" w:rsidR="009E2588" w:rsidRPr="00F753B6" w:rsidRDefault="009E2588" w:rsidP="009E2588">
      <w:pPr>
        <w:pStyle w:val="amargin1"/>
        <w:ind w:firstLine="0"/>
        <w:jc w:val="left"/>
        <w:rPr>
          <w:rFonts w:ascii="Arial" w:hAnsi="Arial" w:cs="Arial"/>
          <w:sz w:val="22"/>
          <w:szCs w:val="22"/>
        </w:rPr>
      </w:pPr>
    </w:p>
    <w:p w14:paraId="646EE84D"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ab/>
        <w:t>THEREFORE IT IS ORDERED that</w:t>
      </w:r>
    </w:p>
    <w:p w14:paraId="0DD2BC73" w14:textId="77777777" w:rsidR="009E2588" w:rsidRPr="00F753B6" w:rsidRDefault="009E2588" w:rsidP="009E2588">
      <w:pPr>
        <w:pStyle w:val="amargin1"/>
        <w:ind w:firstLine="0"/>
        <w:jc w:val="left"/>
        <w:rPr>
          <w:rFonts w:ascii="Arial" w:hAnsi="Arial" w:cs="Arial"/>
          <w:sz w:val="22"/>
          <w:szCs w:val="22"/>
        </w:rPr>
      </w:pPr>
    </w:p>
    <w:p w14:paraId="68943F86" w14:textId="77777777" w:rsidR="009E2588" w:rsidRPr="00F753B6" w:rsidRDefault="009E2588" w:rsidP="009E2588">
      <w:pPr>
        <w:pStyle w:val="amargin1"/>
        <w:numPr>
          <w:ilvl w:val="0"/>
          <w:numId w:val="19"/>
        </w:numPr>
        <w:jc w:val="left"/>
        <w:rPr>
          <w:rFonts w:ascii="Arial" w:hAnsi="Arial" w:cs="Arial"/>
          <w:sz w:val="22"/>
          <w:szCs w:val="22"/>
        </w:rPr>
      </w:pPr>
      <w:r w:rsidRPr="00F753B6">
        <w:rPr>
          <w:rFonts w:ascii="Arial" w:hAnsi="Arial" w:cs="Arial"/>
          <w:sz w:val="22"/>
          <w:szCs w:val="22"/>
        </w:rPr>
        <w:t>The petitioner’s petition be granted;</w:t>
      </w:r>
    </w:p>
    <w:p w14:paraId="1A55D6EB" w14:textId="77777777" w:rsidR="009E2588" w:rsidRPr="00F753B6" w:rsidRDefault="009E2588" w:rsidP="009E2588">
      <w:pPr>
        <w:pStyle w:val="amargin1"/>
        <w:ind w:left="1080" w:firstLine="0"/>
        <w:jc w:val="left"/>
        <w:rPr>
          <w:rFonts w:ascii="Arial" w:hAnsi="Arial" w:cs="Arial"/>
          <w:sz w:val="22"/>
          <w:szCs w:val="22"/>
        </w:rPr>
      </w:pPr>
    </w:p>
    <w:p w14:paraId="6A22A3AD" w14:textId="77777777" w:rsidR="009E2588" w:rsidRPr="00F753B6" w:rsidRDefault="009E2588" w:rsidP="00FD0111">
      <w:pPr>
        <w:pStyle w:val="amargin1"/>
        <w:numPr>
          <w:ilvl w:val="0"/>
          <w:numId w:val="19"/>
        </w:numPr>
        <w:jc w:val="left"/>
        <w:rPr>
          <w:rFonts w:ascii="Arial" w:hAnsi="Arial" w:cs="Arial"/>
          <w:sz w:val="22"/>
          <w:szCs w:val="22"/>
        </w:rPr>
      </w:pPr>
      <w:r w:rsidRPr="00F753B6">
        <w:rPr>
          <w:rFonts w:ascii="Arial" w:hAnsi="Arial" w:cs="Arial"/>
          <w:sz w:val="22"/>
          <w:szCs w:val="22"/>
        </w:rPr>
        <w:t>The custodian named above immediately discharge the petitioner from custody [</w:t>
      </w:r>
      <w:r w:rsidRPr="00F753B6">
        <w:rPr>
          <w:rFonts w:ascii="Arial" w:hAnsi="Arial" w:cs="Arial"/>
          <w:i/>
          <w:sz w:val="22"/>
          <w:szCs w:val="22"/>
        </w:rPr>
        <w:t xml:space="preserve">Note: you have authority to modify custody as an alternative to discharge, if appropriate e.g., if petitioner is entitled </w:t>
      </w:r>
      <w:r w:rsidR="00FD0111" w:rsidRPr="00F753B6">
        <w:rPr>
          <w:rFonts w:ascii="Arial" w:hAnsi="Arial" w:cs="Arial"/>
          <w:i/>
          <w:sz w:val="22"/>
          <w:szCs w:val="22"/>
        </w:rPr>
        <w:t>to</w:t>
      </w:r>
      <w:r w:rsidRPr="00F753B6">
        <w:rPr>
          <w:rFonts w:ascii="Arial" w:hAnsi="Arial" w:cs="Arial"/>
          <w:i/>
          <w:sz w:val="22"/>
          <w:szCs w:val="22"/>
        </w:rPr>
        <w:t xml:space="preserve"> conditions of pretrial release but not to complete discharge</w:t>
      </w:r>
      <w:r w:rsidRPr="00F753B6">
        <w:rPr>
          <w:rFonts w:ascii="Arial" w:hAnsi="Arial" w:cs="Arial"/>
          <w:sz w:val="22"/>
          <w:szCs w:val="22"/>
        </w:rPr>
        <w:t>]; and</w:t>
      </w:r>
    </w:p>
    <w:p w14:paraId="4DEE076D" w14:textId="77777777" w:rsidR="009E2588" w:rsidRPr="00F753B6" w:rsidRDefault="009E2588" w:rsidP="009E2588">
      <w:pPr>
        <w:pStyle w:val="amargin1"/>
        <w:ind w:left="1080" w:firstLine="0"/>
        <w:jc w:val="left"/>
        <w:rPr>
          <w:rFonts w:ascii="Arial" w:hAnsi="Arial" w:cs="Arial"/>
          <w:sz w:val="22"/>
          <w:szCs w:val="22"/>
        </w:rPr>
      </w:pPr>
    </w:p>
    <w:p w14:paraId="3F9FC9CC" w14:textId="77777777" w:rsidR="009E2588" w:rsidRPr="00F753B6" w:rsidRDefault="009E2588" w:rsidP="009E2588">
      <w:pPr>
        <w:pStyle w:val="amargin1"/>
        <w:numPr>
          <w:ilvl w:val="0"/>
          <w:numId w:val="19"/>
        </w:numPr>
        <w:jc w:val="left"/>
        <w:rPr>
          <w:rFonts w:ascii="Arial" w:hAnsi="Arial" w:cs="Arial"/>
          <w:sz w:val="22"/>
          <w:szCs w:val="22"/>
        </w:rPr>
      </w:pPr>
      <w:r w:rsidRPr="00F753B6">
        <w:rPr>
          <w:rFonts w:ascii="Arial" w:hAnsi="Arial" w:cs="Arial"/>
          <w:sz w:val="22"/>
          <w:szCs w:val="22"/>
        </w:rPr>
        <w:t>A copy of this judgment be forwarded to the petitioner, the petitioner’s attorney named above, the District Attorney, and the custodian of the facility where the petitioner is confined.</w:t>
      </w:r>
    </w:p>
    <w:p w14:paraId="700D71D8" w14:textId="77777777" w:rsidR="009E2588" w:rsidRPr="00F753B6" w:rsidRDefault="009E2588" w:rsidP="009E2588">
      <w:pPr>
        <w:pStyle w:val="amargin1"/>
        <w:ind w:left="1080" w:firstLine="0"/>
        <w:jc w:val="left"/>
        <w:rPr>
          <w:rFonts w:ascii="Arial" w:hAnsi="Arial" w:cs="Arial"/>
          <w:sz w:val="22"/>
          <w:szCs w:val="22"/>
        </w:rPr>
      </w:pPr>
    </w:p>
    <w:p w14:paraId="4ED56A66" w14:textId="77777777" w:rsidR="009E2588" w:rsidRPr="00F753B6" w:rsidRDefault="009E2588" w:rsidP="009E2588">
      <w:pPr>
        <w:pStyle w:val="amargin1"/>
        <w:ind w:left="720" w:firstLine="0"/>
        <w:jc w:val="left"/>
        <w:rPr>
          <w:rFonts w:ascii="Arial" w:hAnsi="Arial" w:cs="Arial"/>
          <w:sz w:val="22"/>
          <w:szCs w:val="22"/>
        </w:rPr>
      </w:pPr>
      <w:r w:rsidRPr="00F753B6">
        <w:rPr>
          <w:rFonts w:ascii="Arial" w:hAnsi="Arial" w:cs="Arial"/>
          <w:sz w:val="22"/>
          <w:szCs w:val="22"/>
        </w:rPr>
        <w:t>This, the ___ day of ___________, 20___.</w:t>
      </w:r>
    </w:p>
    <w:p w14:paraId="6C5F9981" w14:textId="77777777" w:rsidR="009E2588" w:rsidRPr="00F753B6" w:rsidRDefault="009E2588" w:rsidP="009E2588">
      <w:pPr>
        <w:pStyle w:val="amargin1"/>
        <w:ind w:left="720" w:firstLine="0"/>
        <w:jc w:val="left"/>
        <w:rPr>
          <w:rFonts w:ascii="Arial" w:hAnsi="Arial" w:cs="Arial"/>
          <w:sz w:val="22"/>
          <w:szCs w:val="22"/>
        </w:rPr>
      </w:pPr>
    </w:p>
    <w:p w14:paraId="2A90CA86"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THE HONORABLE ____________________________</w:t>
      </w:r>
    </w:p>
    <w:p w14:paraId="0FB63672" w14:textId="77777777" w:rsidR="009E2588" w:rsidRPr="00F753B6" w:rsidRDefault="009E2588" w:rsidP="009E2588">
      <w:pPr>
        <w:pStyle w:val="amargin1"/>
        <w:ind w:firstLine="0"/>
        <w:jc w:val="left"/>
        <w:rPr>
          <w:rFonts w:ascii="Arial" w:hAnsi="Arial" w:cs="Arial"/>
          <w:sz w:val="22"/>
          <w:szCs w:val="22"/>
        </w:rPr>
      </w:pP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r>
      <w:r w:rsidRPr="00F753B6">
        <w:rPr>
          <w:rFonts w:ascii="Arial" w:hAnsi="Arial" w:cs="Arial"/>
          <w:sz w:val="22"/>
          <w:szCs w:val="22"/>
        </w:rPr>
        <w:tab/>
        <w:t xml:space="preserve">           Superior Court Judge </w:t>
      </w:r>
    </w:p>
    <w:p w14:paraId="5C537CFE" w14:textId="77777777" w:rsidR="009E2588" w:rsidRPr="00F753B6" w:rsidRDefault="009E2588" w:rsidP="009E2588">
      <w:pPr>
        <w:pStyle w:val="amargin1"/>
        <w:ind w:firstLine="0"/>
        <w:jc w:val="left"/>
        <w:rPr>
          <w:rFonts w:ascii="Arial" w:hAnsi="Arial" w:cs="Arial"/>
          <w:sz w:val="22"/>
          <w:szCs w:val="22"/>
        </w:rPr>
      </w:pPr>
    </w:p>
    <w:p w14:paraId="3186AFA3" w14:textId="77777777" w:rsidR="00C223C6" w:rsidRPr="00F753B6" w:rsidRDefault="00C223C6" w:rsidP="00207FE3">
      <w:pPr>
        <w:spacing w:line="240" w:lineRule="auto"/>
        <w:rPr>
          <w:rFonts w:ascii="Arial" w:hAnsi="Arial" w:cs="Arial"/>
          <w:color w:val="000000"/>
          <w:sz w:val="20"/>
          <w:szCs w:val="20"/>
        </w:rPr>
      </w:pPr>
    </w:p>
    <w:p w14:paraId="170CC9DF" w14:textId="1E9A75FD" w:rsidR="00C223C6" w:rsidRPr="00207FE3" w:rsidRDefault="00683A48" w:rsidP="00207FE3">
      <w:pPr>
        <w:spacing w:after="0" w:line="240" w:lineRule="auto"/>
        <w:jc w:val="center"/>
        <w:rPr>
          <w:rFonts w:ascii="Arial" w:hAnsi="Arial" w:cs="Arial"/>
          <w:sz w:val="18"/>
          <w:szCs w:val="18"/>
        </w:rPr>
      </w:pPr>
      <w:r w:rsidRPr="00BD0396">
        <w:rPr>
          <w:rFonts w:ascii="Arial" w:hAnsi="Arial" w:cs="Arial"/>
          <w:sz w:val="18"/>
          <w:szCs w:val="18"/>
        </w:rPr>
        <w:t>© 202</w:t>
      </w:r>
      <w:r w:rsidR="0058761C">
        <w:rPr>
          <w:rFonts w:ascii="Arial" w:hAnsi="Arial" w:cs="Arial"/>
          <w:sz w:val="18"/>
          <w:szCs w:val="18"/>
        </w:rPr>
        <w:t>4</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nonpurchaser the entire publication, or a substantial portion of it, without express permission, is prohibited. For permissions questions or requests, email the School of Government at copyright_permissions@sog.unc.</w:t>
      </w:r>
      <w:r w:rsidR="006F62C9">
        <w:rPr>
          <w:rFonts w:ascii="Arial" w:hAnsi="Arial" w:cs="Arial"/>
          <w:sz w:val="18"/>
          <w:szCs w:val="18"/>
        </w:rPr>
        <w:t>edu.</w:t>
      </w:r>
    </w:p>
    <w:sectPr w:rsidR="00C223C6" w:rsidRPr="00207FE3" w:rsidSect="00A67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93CE" w14:textId="77777777" w:rsidR="00902B24" w:rsidRDefault="00902B24" w:rsidP="00595042">
      <w:pPr>
        <w:spacing w:after="0" w:line="240" w:lineRule="auto"/>
      </w:pPr>
      <w:r>
        <w:separator/>
      </w:r>
    </w:p>
  </w:endnote>
  <w:endnote w:type="continuationSeparator" w:id="0">
    <w:p w14:paraId="2955BC17" w14:textId="77777777" w:rsidR="00902B24" w:rsidRDefault="00902B24" w:rsidP="0059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D706" w14:textId="77777777" w:rsidR="0075418C" w:rsidRPr="00EF69C8" w:rsidRDefault="0075418C">
    <w:pPr>
      <w:pStyle w:val="Footer"/>
      <w:jc w:val="center"/>
      <w:rPr>
        <w:rFonts w:ascii="Arial" w:hAnsi="Arial" w:cs="Arial"/>
      </w:rPr>
    </w:pPr>
    <w:r w:rsidRPr="00EF69C8">
      <w:rPr>
        <w:rFonts w:ascii="Arial" w:hAnsi="Arial" w:cs="Arial"/>
      </w:rPr>
      <w:t xml:space="preserve">Habeas Corpus - </w:t>
    </w:r>
    <w:r w:rsidR="0097544A" w:rsidRPr="00EF69C8">
      <w:rPr>
        <w:rFonts w:ascii="Arial" w:hAnsi="Arial" w:cs="Arial"/>
      </w:rPr>
      <w:fldChar w:fldCharType="begin"/>
    </w:r>
    <w:r w:rsidRPr="00EF69C8">
      <w:rPr>
        <w:rFonts w:ascii="Arial" w:hAnsi="Arial" w:cs="Arial"/>
      </w:rPr>
      <w:instrText xml:space="preserve"> PAGE   \* MERGEFORMAT </w:instrText>
    </w:r>
    <w:r w:rsidR="0097544A" w:rsidRPr="00EF69C8">
      <w:rPr>
        <w:rFonts w:ascii="Arial" w:hAnsi="Arial" w:cs="Arial"/>
      </w:rPr>
      <w:fldChar w:fldCharType="separate"/>
    </w:r>
    <w:r w:rsidR="00DB46B2">
      <w:rPr>
        <w:rFonts w:ascii="Arial" w:hAnsi="Arial" w:cs="Arial"/>
        <w:noProof/>
      </w:rPr>
      <w:t>1</w:t>
    </w:r>
    <w:r w:rsidR="0097544A" w:rsidRPr="00EF69C8">
      <w:rPr>
        <w:rFonts w:ascii="Arial" w:hAnsi="Arial" w:cs="Arial"/>
      </w:rPr>
      <w:fldChar w:fldCharType="end"/>
    </w:r>
  </w:p>
  <w:p w14:paraId="5697EC40" w14:textId="77777777" w:rsidR="0075418C" w:rsidRDefault="0075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DAA" w14:textId="77777777" w:rsidR="00902B24" w:rsidRDefault="00902B24" w:rsidP="00595042">
      <w:pPr>
        <w:spacing w:after="0" w:line="240" w:lineRule="auto"/>
      </w:pPr>
      <w:r>
        <w:separator/>
      </w:r>
    </w:p>
  </w:footnote>
  <w:footnote w:type="continuationSeparator" w:id="0">
    <w:p w14:paraId="2B648A7B" w14:textId="77777777" w:rsidR="00902B24" w:rsidRDefault="00902B24" w:rsidP="00595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D2C7" w14:textId="77777777" w:rsidR="0075418C" w:rsidRDefault="0075418C">
    <w:pPr>
      <w:pStyle w:val="Header"/>
    </w:pPr>
    <w:r>
      <w:rPr>
        <w:noProof/>
      </w:rPr>
      <w:drawing>
        <wp:anchor distT="0" distB="0" distL="114300" distR="114300" simplePos="0" relativeHeight="251657728" behindDoc="0" locked="0" layoutInCell="1" allowOverlap="0" wp14:anchorId="5035E339" wp14:editId="3E5AEFDA">
          <wp:simplePos x="0" y="0"/>
          <wp:positionH relativeFrom="page">
            <wp:posOffset>0</wp:posOffset>
          </wp:positionH>
          <wp:positionV relativeFrom="page">
            <wp:posOffset>0</wp:posOffset>
          </wp:positionV>
          <wp:extent cx="7772400" cy="342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4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761"/>
    <w:multiLevelType w:val="hybridMultilevel"/>
    <w:tmpl w:val="25A6D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F0ED7"/>
    <w:multiLevelType w:val="hybridMultilevel"/>
    <w:tmpl w:val="5D924084"/>
    <w:lvl w:ilvl="0" w:tplc="4F4EB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F31A2"/>
    <w:multiLevelType w:val="hybridMultilevel"/>
    <w:tmpl w:val="251AD0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8176A64"/>
    <w:multiLevelType w:val="multilevel"/>
    <w:tmpl w:val="D0560FBE"/>
    <w:styleLink w:val="CurrentList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19B1413F"/>
    <w:multiLevelType w:val="hybridMultilevel"/>
    <w:tmpl w:val="A9AE01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BA960D1"/>
    <w:multiLevelType w:val="hybridMultilevel"/>
    <w:tmpl w:val="FCE6ACAE"/>
    <w:lvl w:ilvl="0" w:tplc="34609BD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C438F"/>
    <w:multiLevelType w:val="hybridMultilevel"/>
    <w:tmpl w:val="3ABEFAF8"/>
    <w:lvl w:ilvl="0" w:tplc="8FB6D7EA">
      <w:start w:val="1"/>
      <w:numFmt w:val="upperLetter"/>
      <w:lvlText w:val="%1."/>
      <w:lvlJc w:val="left"/>
      <w:pPr>
        <w:ind w:left="1440" w:hanging="72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7143C"/>
    <w:multiLevelType w:val="hybridMultilevel"/>
    <w:tmpl w:val="53B85224"/>
    <w:lvl w:ilvl="0" w:tplc="A41E8EF4">
      <w:start w:val="1"/>
      <w:numFmt w:val="upperRoman"/>
      <w:pStyle w:val="Heading1"/>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07C35"/>
    <w:multiLevelType w:val="hybridMultilevel"/>
    <w:tmpl w:val="AD8A0E72"/>
    <w:lvl w:ilvl="0" w:tplc="34609B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563ED"/>
    <w:multiLevelType w:val="hybridMultilevel"/>
    <w:tmpl w:val="4B86C812"/>
    <w:lvl w:ilvl="0" w:tplc="F9DE46D2">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41F97"/>
    <w:multiLevelType w:val="hybridMultilevel"/>
    <w:tmpl w:val="B6986FE2"/>
    <w:lvl w:ilvl="0" w:tplc="2A2ADCC2">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F0444"/>
    <w:multiLevelType w:val="hybridMultilevel"/>
    <w:tmpl w:val="9DFC5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2902AF"/>
    <w:multiLevelType w:val="multilevel"/>
    <w:tmpl w:val="D0560FBE"/>
    <w:styleLink w:val="CurrentList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 w15:restartNumberingAfterBreak="0">
    <w:nsid w:val="34F312EA"/>
    <w:multiLevelType w:val="hybridMultilevel"/>
    <w:tmpl w:val="8CA6362C"/>
    <w:lvl w:ilvl="0" w:tplc="825694A8">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A81F78"/>
    <w:multiLevelType w:val="hybridMultilevel"/>
    <w:tmpl w:val="6A721E52"/>
    <w:lvl w:ilvl="0" w:tplc="E6526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0733EC"/>
    <w:multiLevelType w:val="hybridMultilevel"/>
    <w:tmpl w:val="F02A234A"/>
    <w:lvl w:ilvl="0" w:tplc="3CA860E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967077"/>
    <w:multiLevelType w:val="hybridMultilevel"/>
    <w:tmpl w:val="AE545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3A6513"/>
    <w:multiLevelType w:val="hybridMultilevel"/>
    <w:tmpl w:val="12862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77F3D"/>
    <w:multiLevelType w:val="hybridMultilevel"/>
    <w:tmpl w:val="9190D2EC"/>
    <w:lvl w:ilvl="0" w:tplc="657EF9B0">
      <w:start w:val="3"/>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65878"/>
    <w:multiLevelType w:val="hybridMultilevel"/>
    <w:tmpl w:val="168C5864"/>
    <w:lvl w:ilvl="0" w:tplc="87BC986A">
      <w:start w:val="1"/>
      <w:numFmt w:val="upperLetter"/>
      <w:pStyle w:val="Heading2"/>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877A1"/>
    <w:multiLevelType w:val="hybridMultilevel"/>
    <w:tmpl w:val="4BC89268"/>
    <w:lvl w:ilvl="0" w:tplc="04090001">
      <w:start w:val="1"/>
      <w:numFmt w:val="bullet"/>
      <w:lvlText w:val=""/>
      <w:lvlJc w:val="left"/>
      <w:pPr>
        <w:ind w:left="1864" w:hanging="360"/>
      </w:pPr>
      <w:rPr>
        <w:rFonts w:ascii="Symbol" w:hAnsi="Symbol" w:hint="default"/>
      </w:rPr>
    </w:lvl>
    <w:lvl w:ilvl="1" w:tplc="04090003">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21" w15:restartNumberingAfterBreak="0">
    <w:nsid w:val="4CCF6B8A"/>
    <w:multiLevelType w:val="hybridMultilevel"/>
    <w:tmpl w:val="D0560F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1369BC"/>
    <w:multiLevelType w:val="hybridMultilevel"/>
    <w:tmpl w:val="5D924084"/>
    <w:lvl w:ilvl="0" w:tplc="4F4EB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402A49"/>
    <w:multiLevelType w:val="hybridMultilevel"/>
    <w:tmpl w:val="7108A956"/>
    <w:lvl w:ilvl="0" w:tplc="F8880B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450144"/>
    <w:multiLevelType w:val="hybridMultilevel"/>
    <w:tmpl w:val="CCC675CE"/>
    <w:lvl w:ilvl="0" w:tplc="D12AC8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B33F7"/>
    <w:multiLevelType w:val="hybridMultilevel"/>
    <w:tmpl w:val="38C06F34"/>
    <w:lvl w:ilvl="0" w:tplc="8E3ACA3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BA7758"/>
    <w:multiLevelType w:val="hybridMultilevel"/>
    <w:tmpl w:val="B87A90A4"/>
    <w:lvl w:ilvl="0" w:tplc="7D3863D6">
      <w:start w:val="1"/>
      <w:numFmt w:val="upperLetter"/>
      <w:lvlText w:val="%1."/>
      <w:lvlJc w:val="left"/>
      <w:pPr>
        <w:ind w:left="1440" w:hanging="720"/>
      </w:pPr>
      <w:rPr>
        <w:rFonts w:ascii="Arial" w:hAnsi="Arial" w:cs="Arial" w:hint="default"/>
        <w:b/>
      </w:rPr>
    </w:lvl>
    <w:lvl w:ilvl="1" w:tplc="F72279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02225"/>
    <w:multiLevelType w:val="hybridMultilevel"/>
    <w:tmpl w:val="619C1CA6"/>
    <w:lvl w:ilvl="0" w:tplc="57DC0F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2F5198"/>
    <w:multiLevelType w:val="hybridMultilevel"/>
    <w:tmpl w:val="913AC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6BC6A29"/>
    <w:multiLevelType w:val="hybridMultilevel"/>
    <w:tmpl w:val="1AD4B386"/>
    <w:lvl w:ilvl="0" w:tplc="7EAAA66E">
      <w:start w:val="1"/>
      <w:numFmt w:val="decimal"/>
      <w:lvlText w:val="%1."/>
      <w:lvlJc w:val="left"/>
      <w:pPr>
        <w:ind w:left="1080" w:hanging="360"/>
      </w:pPr>
      <w:rPr>
        <w:rFonts w:hint="default"/>
        <w:b/>
      </w:rPr>
    </w:lvl>
    <w:lvl w:ilvl="1" w:tplc="B150D04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1E3936"/>
    <w:multiLevelType w:val="hybridMultilevel"/>
    <w:tmpl w:val="6198A0D6"/>
    <w:lvl w:ilvl="0" w:tplc="8496FD7E">
      <w:start w:val="4"/>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72A11"/>
    <w:multiLevelType w:val="hybridMultilevel"/>
    <w:tmpl w:val="85A6BD06"/>
    <w:lvl w:ilvl="0" w:tplc="8D347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BB3C07"/>
    <w:multiLevelType w:val="hybridMultilevel"/>
    <w:tmpl w:val="CF847246"/>
    <w:lvl w:ilvl="0" w:tplc="22A2251A">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6C010D"/>
    <w:multiLevelType w:val="hybridMultilevel"/>
    <w:tmpl w:val="5B66E768"/>
    <w:lvl w:ilvl="0" w:tplc="DB40A02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1385386">
    <w:abstractNumId w:val="7"/>
  </w:num>
  <w:num w:numId="2" w16cid:durableId="1478303433">
    <w:abstractNumId w:val="9"/>
  </w:num>
  <w:num w:numId="3" w16cid:durableId="978000265">
    <w:abstractNumId w:val="2"/>
  </w:num>
  <w:num w:numId="4" w16cid:durableId="2047291795">
    <w:abstractNumId w:val="28"/>
  </w:num>
  <w:num w:numId="5" w16cid:durableId="1038580076">
    <w:abstractNumId w:val="26"/>
  </w:num>
  <w:num w:numId="6" w16cid:durableId="523128442">
    <w:abstractNumId w:val="14"/>
  </w:num>
  <w:num w:numId="7" w16cid:durableId="1801726675">
    <w:abstractNumId w:val="23"/>
  </w:num>
  <w:num w:numId="8" w16cid:durableId="1364869514">
    <w:abstractNumId w:val="27"/>
  </w:num>
  <w:num w:numId="9" w16cid:durableId="1862812586">
    <w:abstractNumId w:val="19"/>
  </w:num>
  <w:num w:numId="10" w16cid:durableId="1009521191">
    <w:abstractNumId w:val="31"/>
  </w:num>
  <w:num w:numId="11" w16cid:durableId="1751153043">
    <w:abstractNumId w:val="24"/>
  </w:num>
  <w:num w:numId="12" w16cid:durableId="209195204">
    <w:abstractNumId w:val="29"/>
  </w:num>
  <w:num w:numId="13" w16cid:durableId="389034844">
    <w:abstractNumId w:val="20"/>
  </w:num>
  <w:num w:numId="14" w16cid:durableId="1090273060">
    <w:abstractNumId w:val="0"/>
  </w:num>
  <w:num w:numId="15" w16cid:durableId="588581783">
    <w:abstractNumId w:val="16"/>
  </w:num>
  <w:num w:numId="16" w16cid:durableId="1909150239">
    <w:abstractNumId w:val="32"/>
  </w:num>
  <w:num w:numId="17" w16cid:durableId="622157148">
    <w:abstractNumId w:val="22"/>
  </w:num>
  <w:num w:numId="18" w16cid:durableId="1640528437">
    <w:abstractNumId w:val="25"/>
  </w:num>
  <w:num w:numId="19" w16cid:durableId="2074619561">
    <w:abstractNumId w:val="1"/>
  </w:num>
  <w:num w:numId="20" w16cid:durableId="913512743">
    <w:abstractNumId w:val="11"/>
  </w:num>
  <w:num w:numId="21" w16cid:durableId="257443953">
    <w:abstractNumId w:val="17"/>
  </w:num>
  <w:num w:numId="22" w16cid:durableId="1986086387">
    <w:abstractNumId w:val="15"/>
  </w:num>
  <w:num w:numId="23" w16cid:durableId="1844708804">
    <w:abstractNumId w:val="33"/>
  </w:num>
  <w:num w:numId="24" w16cid:durableId="1752048701">
    <w:abstractNumId w:val="10"/>
  </w:num>
  <w:num w:numId="25" w16cid:durableId="561067846">
    <w:abstractNumId w:val="21"/>
  </w:num>
  <w:num w:numId="26" w16cid:durableId="1840198434">
    <w:abstractNumId w:val="13"/>
  </w:num>
  <w:num w:numId="27" w16cid:durableId="1318072162">
    <w:abstractNumId w:val="7"/>
    <w:lvlOverride w:ilvl="0">
      <w:startOverride w:val="1"/>
    </w:lvlOverride>
  </w:num>
  <w:num w:numId="28" w16cid:durableId="431514196">
    <w:abstractNumId w:val="6"/>
  </w:num>
  <w:num w:numId="29" w16cid:durableId="976224464">
    <w:abstractNumId w:val="8"/>
  </w:num>
  <w:num w:numId="30" w16cid:durableId="147289192">
    <w:abstractNumId w:val="18"/>
  </w:num>
  <w:num w:numId="31" w16cid:durableId="856577488">
    <w:abstractNumId w:val="5"/>
  </w:num>
  <w:num w:numId="32" w16cid:durableId="232813608">
    <w:abstractNumId w:val="30"/>
  </w:num>
  <w:num w:numId="33" w16cid:durableId="794758532">
    <w:abstractNumId w:val="12"/>
  </w:num>
  <w:num w:numId="34" w16cid:durableId="1189178029">
    <w:abstractNumId w:val="3"/>
  </w:num>
  <w:num w:numId="35" w16cid:durableId="1303385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AE"/>
    <w:rsid w:val="000205EF"/>
    <w:rsid w:val="00020B7A"/>
    <w:rsid w:val="00021805"/>
    <w:rsid w:val="00021B46"/>
    <w:rsid w:val="000315E7"/>
    <w:rsid w:val="00032AB0"/>
    <w:rsid w:val="000467E6"/>
    <w:rsid w:val="00057550"/>
    <w:rsid w:val="00067387"/>
    <w:rsid w:val="00067665"/>
    <w:rsid w:val="000709AB"/>
    <w:rsid w:val="00072178"/>
    <w:rsid w:val="0007517E"/>
    <w:rsid w:val="00085ABA"/>
    <w:rsid w:val="00086C66"/>
    <w:rsid w:val="00097774"/>
    <w:rsid w:val="000A27C3"/>
    <w:rsid w:val="000C53B6"/>
    <w:rsid w:val="000C5573"/>
    <w:rsid w:val="000C77ED"/>
    <w:rsid w:val="000D5C1E"/>
    <w:rsid w:val="000D5F4D"/>
    <w:rsid w:val="000E49A5"/>
    <w:rsid w:val="000F04BD"/>
    <w:rsid w:val="000F04D8"/>
    <w:rsid w:val="000F4885"/>
    <w:rsid w:val="000F4E67"/>
    <w:rsid w:val="000F7602"/>
    <w:rsid w:val="000F7762"/>
    <w:rsid w:val="001126C2"/>
    <w:rsid w:val="001170BD"/>
    <w:rsid w:val="00140B5E"/>
    <w:rsid w:val="00140CBA"/>
    <w:rsid w:val="0014660E"/>
    <w:rsid w:val="00162114"/>
    <w:rsid w:val="00185080"/>
    <w:rsid w:val="00185340"/>
    <w:rsid w:val="001A5B1F"/>
    <w:rsid w:val="001B49F0"/>
    <w:rsid w:val="001B7E5B"/>
    <w:rsid w:val="001D4F50"/>
    <w:rsid w:val="001D715E"/>
    <w:rsid w:val="001F05CA"/>
    <w:rsid w:val="001F1B9D"/>
    <w:rsid w:val="002024FF"/>
    <w:rsid w:val="00203C79"/>
    <w:rsid w:val="00207FE3"/>
    <w:rsid w:val="00220653"/>
    <w:rsid w:val="00225350"/>
    <w:rsid w:val="00226230"/>
    <w:rsid w:val="00227CFA"/>
    <w:rsid w:val="00230280"/>
    <w:rsid w:val="00235D30"/>
    <w:rsid w:val="00242F7E"/>
    <w:rsid w:val="00244291"/>
    <w:rsid w:val="002454F5"/>
    <w:rsid w:val="00252C65"/>
    <w:rsid w:val="00253CB4"/>
    <w:rsid w:val="002718F2"/>
    <w:rsid w:val="00271E4E"/>
    <w:rsid w:val="00284EF9"/>
    <w:rsid w:val="00293C72"/>
    <w:rsid w:val="00294A49"/>
    <w:rsid w:val="00294E3A"/>
    <w:rsid w:val="00295BA9"/>
    <w:rsid w:val="002A2AFC"/>
    <w:rsid w:val="002B28F2"/>
    <w:rsid w:val="002C237B"/>
    <w:rsid w:val="002E4B8C"/>
    <w:rsid w:val="00303651"/>
    <w:rsid w:val="00304009"/>
    <w:rsid w:val="00305C13"/>
    <w:rsid w:val="00314F0E"/>
    <w:rsid w:val="00320D87"/>
    <w:rsid w:val="003214C3"/>
    <w:rsid w:val="00331603"/>
    <w:rsid w:val="003316D4"/>
    <w:rsid w:val="00347429"/>
    <w:rsid w:val="00354D5E"/>
    <w:rsid w:val="00355CCC"/>
    <w:rsid w:val="00374ADC"/>
    <w:rsid w:val="00377CC4"/>
    <w:rsid w:val="003823BB"/>
    <w:rsid w:val="003868BC"/>
    <w:rsid w:val="00386A93"/>
    <w:rsid w:val="00391949"/>
    <w:rsid w:val="0039390C"/>
    <w:rsid w:val="003962CD"/>
    <w:rsid w:val="003A1AF0"/>
    <w:rsid w:val="003B1109"/>
    <w:rsid w:val="003B18E1"/>
    <w:rsid w:val="003B1F0D"/>
    <w:rsid w:val="003C1E59"/>
    <w:rsid w:val="003D3691"/>
    <w:rsid w:val="003E0B86"/>
    <w:rsid w:val="003F7188"/>
    <w:rsid w:val="00400B84"/>
    <w:rsid w:val="00403388"/>
    <w:rsid w:val="0042391B"/>
    <w:rsid w:val="00425650"/>
    <w:rsid w:val="004268B4"/>
    <w:rsid w:val="004313DD"/>
    <w:rsid w:val="00432826"/>
    <w:rsid w:val="00434927"/>
    <w:rsid w:val="0044147A"/>
    <w:rsid w:val="00456197"/>
    <w:rsid w:val="00465DCC"/>
    <w:rsid w:val="00471C10"/>
    <w:rsid w:val="00482CFF"/>
    <w:rsid w:val="00494329"/>
    <w:rsid w:val="00496FEE"/>
    <w:rsid w:val="004A04FF"/>
    <w:rsid w:val="004A2F22"/>
    <w:rsid w:val="004A5BAF"/>
    <w:rsid w:val="004B532B"/>
    <w:rsid w:val="004C69B5"/>
    <w:rsid w:val="004D0AB5"/>
    <w:rsid w:val="004F1C12"/>
    <w:rsid w:val="004F4495"/>
    <w:rsid w:val="00500DF1"/>
    <w:rsid w:val="00502A2D"/>
    <w:rsid w:val="00512903"/>
    <w:rsid w:val="005150C2"/>
    <w:rsid w:val="005216C6"/>
    <w:rsid w:val="0052212E"/>
    <w:rsid w:val="00540D72"/>
    <w:rsid w:val="005527F9"/>
    <w:rsid w:val="00552EA9"/>
    <w:rsid w:val="00553AB9"/>
    <w:rsid w:val="00555EC8"/>
    <w:rsid w:val="00571F95"/>
    <w:rsid w:val="00573AB8"/>
    <w:rsid w:val="00573E65"/>
    <w:rsid w:val="0058761C"/>
    <w:rsid w:val="00592E28"/>
    <w:rsid w:val="00595042"/>
    <w:rsid w:val="005A3279"/>
    <w:rsid w:val="005D03F6"/>
    <w:rsid w:val="005D270F"/>
    <w:rsid w:val="005D2F10"/>
    <w:rsid w:val="005D3A0B"/>
    <w:rsid w:val="005E45A8"/>
    <w:rsid w:val="005E63D9"/>
    <w:rsid w:val="005E6D19"/>
    <w:rsid w:val="005E6FE8"/>
    <w:rsid w:val="005F7049"/>
    <w:rsid w:val="005F7F53"/>
    <w:rsid w:val="0060069C"/>
    <w:rsid w:val="00601216"/>
    <w:rsid w:val="006027AC"/>
    <w:rsid w:val="00615E6E"/>
    <w:rsid w:val="006236C2"/>
    <w:rsid w:val="00632F7C"/>
    <w:rsid w:val="0063301C"/>
    <w:rsid w:val="00636E14"/>
    <w:rsid w:val="00636E6B"/>
    <w:rsid w:val="006411BD"/>
    <w:rsid w:val="006429DE"/>
    <w:rsid w:val="00646305"/>
    <w:rsid w:val="00657C38"/>
    <w:rsid w:val="00683A48"/>
    <w:rsid w:val="0068621E"/>
    <w:rsid w:val="00692B2B"/>
    <w:rsid w:val="006A517E"/>
    <w:rsid w:val="006A621E"/>
    <w:rsid w:val="006B06D9"/>
    <w:rsid w:val="006B1A8C"/>
    <w:rsid w:val="006B1DDF"/>
    <w:rsid w:val="006B424F"/>
    <w:rsid w:val="006C3D02"/>
    <w:rsid w:val="006C59C0"/>
    <w:rsid w:val="006D6832"/>
    <w:rsid w:val="006E391A"/>
    <w:rsid w:val="006E4F74"/>
    <w:rsid w:val="006F0520"/>
    <w:rsid w:val="006F4EC8"/>
    <w:rsid w:val="006F62C9"/>
    <w:rsid w:val="0070188F"/>
    <w:rsid w:val="007033C8"/>
    <w:rsid w:val="00706919"/>
    <w:rsid w:val="00707D30"/>
    <w:rsid w:val="007135A6"/>
    <w:rsid w:val="00713E8A"/>
    <w:rsid w:val="007255DE"/>
    <w:rsid w:val="0072636E"/>
    <w:rsid w:val="00731519"/>
    <w:rsid w:val="00732151"/>
    <w:rsid w:val="00735533"/>
    <w:rsid w:val="0075418C"/>
    <w:rsid w:val="00755903"/>
    <w:rsid w:val="00766ABA"/>
    <w:rsid w:val="00776088"/>
    <w:rsid w:val="007A06A9"/>
    <w:rsid w:val="007B1D3F"/>
    <w:rsid w:val="007C26AE"/>
    <w:rsid w:val="007C6F85"/>
    <w:rsid w:val="007D1BF7"/>
    <w:rsid w:val="007D38AC"/>
    <w:rsid w:val="007F0CBE"/>
    <w:rsid w:val="007F15F7"/>
    <w:rsid w:val="007F67D8"/>
    <w:rsid w:val="0080094D"/>
    <w:rsid w:val="00803BC4"/>
    <w:rsid w:val="00803BDA"/>
    <w:rsid w:val="00811354"/>
    <w:rsid w:val="00811E1A"/>
    <w:rsid w:val="00814B3A"/>
    <w:rsid w:val="00814FBF"/>
    <w:rsid w:val="008200DF"/>
    <w:rsid w:val="00842433"/>
    <w:rsid w:val="00847312"/>
    <w:rsid w:val="00851671"/>
    <w:rsid w:val="00851FE7"/>
    <w:rsid w:val="008653BA"/>
    <w:rsid w:val="008718E9"/>
    <w:rsid w:val="0087527A"/>
    <w:rsid w:val="00877E04"/>
    <w:rsid w:val="008948E1"/>
    <w:rsid w:val="008A2F45"/>
    <w:rsid w:val="008A67BF"/>
    <w:rsid w:val="008B10AD"/>
    <w:rsid w:val="008C3791"/>
    <w:rsid w:val="008C3C57"/>
    <w:rsid w:val="008C3E84"/>
    <w:rsid w:val="008C4820"/>
    <w:rsid w:val="008D4CE7"/>
    <w:rsid w:val="008D5F15"/>
    <w:rsid w:val="008D678C"/>
    <w:rsid w:val="008E4002"/>
    <w:rsid w:val="008F3D64"/>
    <w:rsid w:val="00902B24"/>
    <w:rsid w:val="00903A8E"/>
    <w:rsid w:val="009103F5"/>
    <w:rsid w:val="00912994"/>
    <w:rsid w:val="009130AF"/>
    <w:rsid w:val="00930713"/>
    <w:rsid w:val="00933376"/>
    <w:rsid w:val="009375FC"/>
    <w:rsid w:val="00943D00"/>
    <w:rsid w:val="0095061B"/>
    <w:rsid w:val="0097544A"/>
    <w:rsid w:val="00982FBE"/>
    <w:rsid w:val="00996D30"/>
    <w:rsid w:val="009A10EE"/>
    <w:rsid w:val="009A24D7"/>
    <w:rsid w:val="009A5598"/>
    <w:rsid w:val="009A68CD"/>
    <w:rsid w:val="009C298B"/>
    <w:rsid w:val="009C5829"/>
    <w:rsid w:val="009C787C"/>
    <w:rsid w:val="009C7CAB"/>
    <w:rsid w:val="009D6218"/>
    <w:rsid w:val="009E2588"/>
    <w:rsid w:val="009E6DC8"/>
    <w:rsid w:val="00A02BF5"/>
    <w:rsid w:val="00A03249"/>
    <w:rsid w:val="00A04A7C"/>
    <w:rsid w:val="00A1200C"/>
    <w:rsid w:val="00A1770D"/>
    <w:rsid w:val="00A22DD3"/>
    <w:rsid w:val="00A23B40"/>
    <w:rsid w:val="00A33909"/>
    <w:rsid w:val="00A40681"/>
    <w:rsid w:val="00A5114D"/>
    <w:rsid w:val="00A574B6"/>
    <w:rsid w:val="00A61347"/>
    <w:rsid w:val="00A67710"/>
    <w:rsid w:val="00A749BA"/>
    <w:rsid w:val="00A76468"/>
    <w:rsid w:val="00A91228"/>
    <w:rsid w:val="00A922EB"/>
    <w:rsid w:val="00A92A3F"/>
    <w:rsid w:val="00A97F76"/>
    <w:rsid w:val="00AD5B71"/>
    <w:rsid w:val="00AE149D"/>
    <w:rsid w:val="00AF1B7A"/>
    <w:rsid w:val="00AF2E93"/>
    <w:rsid w:val="00B21584"/>
    <w:rsid w:val="00B227A6"/>
    <w:rsid w:val="00B24591"/>
    <w:rsid w:val="00B24D92"/>
    <w:rsid w:val="00B2707D"/>
    <w:rsid w:val="00B320E9"/>
    <w:rsid w:val="00B463DB"/>
    <w:rsid w:val="00B613A8"/>
    <w:rsid w:val="00B757C0"/>
    <w:rsid w:val="00B90179"/>
    <w:rsid w:val="00B96234"/>
    <w:rsid w:val="00BA000B"/>
    <w:rsid w:val="00BA0FC8"/>
    <w:rsid w:val="00BA7240"/>
    <w:rsid w:val="00BB3A90"/>
    <w:rsid w:val="00BB7888"/>
    <w:rsid w:val="00BD0396"/>
    <w:rsid w:val="00BE15D2"/>
    <w:rsid w:val="00BE584C"/>
    <w:rsid w:val="00BE6EFB"/>
    <w:rsid w:val="00BF53AB"/>
    <w:rsid w:val="00BF5BAE"/>
    <w:rsid w:val="00C011D4"/>
    <w:rsid w:val="00C0292D"/>
    <w:rsid w:val="00C046E7"/>
    <w:rsid w:val="00C061EA"/>
    <w:rsid w:val="00C1349F"/>
    <w:rsid w:val="00C20342"/>
    <w:rsid w:val="00C20ED0"/>
    <w:rsid w:val="00C223C6"/>
    <w:rsid w:val="00C233E0"/>
    <w:rsid w:val="00C350DA"/>
    <w:rsid w:val="00C44B6C"/>
    <w:rsid w:val="00C668E1"/>
    <w:rsid w:val="00C67692"/>
    <w:rsid w:val="00C72085"/>
    <w:rsid w:val="00C72216"/>
    <w:rsid w:val="00C72DA4"/>
    <w:rsid w:val="00C84E57"/>
    <w:rsid w:val="00C90224"/>
    <w:rsid w:val="00C97CBE"/>
    <w:rsid w:val="00CB5024"/>
    <w:rsid w:val="00CC0012"/>
    <w:rsid w:val="00CC4EBD"/>
    <w:rsid w:val="00CC6277"/>
    <w:rsid w:val="00CE6B43"/>
    <w:rsid w:val="00D15B46"/>
    <w:rsid w:val="00D16253"/>
    <w:rsid w:val="00D23A8D"/>
    <w:rsid w:val="00D35BFE"/>
    <w:rsid w:val="00D40CE8"/>
    <w:rsid w:val="00D41EE0"/>
    <w:rsid w:val="00D45A10"/>
    <w:rsid w:val="00D636D4"/>
    <w:rsid w:val="00D706D0"/>
    <w:rsid w:val="00D71626"/>
    <w:rsid w:val="00D7588B"/>
    <w:rsid w:val="00D814A4"/>
    <w:rsid w:val="00D85905"/>
    <w:rsid w:val="00D864D5"/>
    <w:rsid w:val="00D91DF8"/>
    <w:rsid w:val="00DB46B2"/>
    <w:rsid w:val="00DC5409"/>
    <w:rsid w:val="00DD7A62"/>
    <w:rsid w:val="00DE1CF1"/>
    <w:rsid w:val="00DF7234"/>
    <w:rsid w:val="00DF725E"/>
    <w:rsid w:val="00E02BF0"/>
    <w:rsid w:val="00E132A1"/>
    <w:rsid w:val="00E163B1"/>
    <w:rsid w:val="00E20380"/>
    <w:rsid w:val="00E21DD0"/>
    <w:rsid w:val="00E30E2C"/>
    <w:rsid w:val="00E41288"/>
    <w:rsid w:val="00E421A3"/>
    <w:rsid w:val="00E50058"/>
    <w:rsid w:val="00E50CE8"/>
    <w:rsid w:val="00E50FA2"/>
    <w:rsid w:val="00E53478"/>
    <w:rsid w:val="00E53F5B"/>
    <w:rsid w:val="00E801CF"/>
    <w:rsid w:val="00E8235A"/>
    <w:rsid w:val="00E835AE"/>
    <w:rsid w:val="00EB764A"/>
    <w:rsid w:val="00ED1C18"/>
    <w:rsid w:val="00ED2542"/>
    <w:rsid w:val="00ED37B0"/>
    <w:rsid w:val="00EE064F"/>
    <w:rsid w:val="00EE1176"/>
    <w:rsid w:val="00EE2FCE"/>
    <w:rsid w:val="00EF41F5"/>
    <w:rsid w:val="00EF69C8"/>
    <w:rsid w:val="00EF72CD"/>
    <w:rsid w:val="00F0097E"/>
    <w:rsid w:val="00F06683"/>
    <w:rsid w:val="00F114B5"/>
    <w:rsid w:val="00F21C03"/>
    <w:rsid w:val="00F22412"/>
    <w:rsid w:val="00F30F4E"/>
    <w:rsid w:val="00F331B7"/>
    <w:rsid w:val="00F338DC"/>
    <w:rsid w:val="00F36142"/>
    <w:rsid w:val="00F36D52"/>
    <w:rsid w:val="00F406A7"/>
    <w:rsid w:val="00F4557B"/>
    <w:rsid w:val="00F66BF1"/>
    <w:rsid w:val="00F71D64"/>
    <w:rsid w:val="00F71DBA"/>
    <w:rsid w:val="00F753B6"/>
    <w:rsid w:val="00F765A9"/>
    <w:rsid w:val="00F93688"/>
    <w:rsid w:val="00FB2BFF"/>
    <w:rsid w:val="00FB4B5C"/>
    <w:rsid w:val="00FB6C73"/>
    <w:rsid w:val="00FD0111"/>
    <w:rsid w:val="00FD17F6"/>
    <w:rsid w:val="00FD4AAE"/>
    <w:rsid w:val="00FD4F0E"/>
    <w:rsid w:val="00FE22CF"/>
    <w:rsid w:val="00FF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0350A78"/>
  <w15:docId w15:val="{8C3ECBAB-46C9-424B-9759-E1CA8BD7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F0E"/>
    <w:pPr>
      <w:spacing w:after="200" w:line="276" w:lineRule="auto"/>
    </w:pPr>
    <w:rPr>
      <w:rFonts w:ascii="Times New Roman" w:hAnsi="Times New Roman"/>
      <w:sz w:val="22"/>
      <w:szCs w:val="22"/>
    </w:rPr>
  </w:style>
  <w:style w:type="paragraph" w:styleId="Heading1">
    <w:name w:val="heading 1"/>
    <w:basedOn w:val="ListParagraph"/>
    <w:next w:val="Normal"/>
    <w:link w:val="Heading1Char"/>
    <w:uiPriority w:val="9"/>
    <w:qFormat/>
    <w:rsid w:val="00AF1B7A"/>
    <w:pPr>
      <w:numPr>
        <w:numId w:val="1"/>
      </w:numPr>
      <w:spacing w:after="0" w:line="240" w:lineRule="auto"/>
      <w:ind w:left="720"/>
      <w:outlineLvl w:val="0"/>
    </w:pPr>
    <w:rPr>
      <w:rFonts w:ascii="Arial" w:hAnsi="Arial" w:cs="Arial"/>
      <w:b/>
    </w:rPr>
  </w:style>
  <w:style w:type="paragraph" w:styleId="Heading2">
    <w:name w:val="heading 2"/>
    <w:basedOn w:val="ListParagraph"/>
    <w:next w:val="Normal"/>
    <w:link w:val="Heading2Char"/>
    <w:uiPriority w:val="9"/>
    <w:unhideWhenUsed/>
    <w:qFormat/>
    <w:rsid w:val="00AF1B7A"/>
    <w:pPr>
      <w:numPr>
        <w:numId w:val="9"/>
      </w:numPr>
      <w:spacing w:after="0" w:line="240" w:lineRule="auto"/>
      <w:ind w:left="1440" w:hanging="720"/>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584"/>
    <w:pPr>
      <w:ind w:left="720"/>
      <w:contextualSpacing/>
    </w:pPr>
  </w:style>
  <w:style w:type="paragraph" w:customStyle="1" w:styleId="ablock1">
    <w:name w:val="ablock1"/>
    <w:basedOn w:val="Normal"/>
    <w:rsid w:val="00B21584"/>
    <w:pPr>
      <w:spacing w:after="0" w:line="240" w:lineRule="auto"/>
      <w:ind w:left="1800" w:hanging="720"/>
      <w:jc w:val="both"/>
    </w:pPr>
    <w:rPr>
      <w:rFonts w:eastAsia="Times New Roman"/>
      <w:sz w:val="26"/>
      <w:szCs w:val="26"/>
    </w:rPr>
  </w:style>
  <w:style w:type="paragraph" w:customStyle="1" w:styleId="amargin1">
    <w:name w:val="amargin1"/>
    <w:basedOn w:val="Normal"/>
    <w:rsid w:val="00B21584"/>
    <w:pPr>
      <w:spacing w:after="0" w:line="240" w:lineRule="auto"/>
      <w:ind w:firstLine="360"/>
      <w:jc w:val="both"/>
    </w:pPr>
    <w:rPr>
      <w:rFonts w:eastAsia="Times New Roman"/>
      <w:sz w:val="26"/>
      <w:szCs w:val="26"/>
    </w:rPr>
  </w:style>
  <w:style w:type="paragraph" w:styleId="Header">
    <w:name w:val="header"/>
    <w:basedOn w:val="Normal"/>
    <w:link w:val="HeaderChar"/>
    <w:uiPriority w:val="99"/>
    <w:unhideWhenUsed/>
    <w:rsid w:val="00595042"/>
    <w:pPr>
      <w:tabs>
        <w:tab w:val="center" w:pos="4680"/>
        <w:tab w:val="right" w:pos="9360"/>
      </w:tabs>
      <w:spacing w:after="0" w:line="240" w:lineRule="auto"/>
    </w:pPr>
    <w:rPr>
      <w:sz w:val="20"/>
      <w:szCs w:val="20"/>
    </w:rPr>
  </w:style>
  <w:style w:type="character" w:customStyle="1" w:styleId="HeaderChar">
    <w:name w:val="Header Char"/>
    <w:link w:val="Header"/>
    <w:uiPriority w:val="99"/>
    <w:rsid w:val="00595042"/>
    <w:rPr>
      <w:rFonts w:ascii="Times New Roman" w:hAnsi="Times New Roman" w:cs="Times New Roman"/>
    </w:rPr>
  </w:style>
  <w:style w:type="paragraph" w:styleId="Footer">
    <w:name w:val="footer"/>
    <w:basedOn w:val="Normal"/>
    <w:link w:val="FooterChar"/>
    <w:uiPriority w:val="99"/>
    <w:unhideWhenUsed/>
    <w:rsid w:val="00595042"/>
    <w:pPr>
      <w:tabs>
        <w:tab w:val="center" w:pos="4680"/>
        <w:tab w:val="right" w:pos="9360"/>
      </w:tabs>
      <w:spacing w:after="0" w:line="240" w:lineRule="auto"/>
    </w:pPr>
    <w:rPr>
      <w:sz w:val="20"/>
      <w:szCs w:val="20"/>
    </w:rPr>
  </w:style>
  <w:style w:type="character" w:customStyle="1" w:styleId="FooterChar">
    <w:name w:val="Footer Char"/>
    <w:link w:val="Footer"/>
    <w:uiPriority w:val="99"/>
    <w:rsid w:val="00595042"/>
    <w:rPr>
      <w:rFonts w:ascii="Times New Roman" w:hAnsi="Times New Roman" w:cs="Times New Roman"/>
    </w:rPr>
  </w:style>
  <w:style w:type="paragraph" w:styleId="BalloonText">
    <w:name w:val="Balloon Text"/>
    <w:basedOn w:val="Normal"/>
    <w:semiHidden/>
    <w:rsid w:val="00814B3A"/>
    <w:rPr>
      <w:rFonts w:ascii="Tahoma" w:hAnsi="Tahoma" w:cs="Tahoma"/>
      <w:sz w:val="16"/>
      <w:szCs w:val="16"/>
    </w:rPr>
  </w:style>
  <w:style w:type="character" w:styleId="CommentReference">
    <w:name w:val="annotation reference"/>
    <w:semiHidden/>
    <w:rsid w:val="00555EC8"/>
    <w:rPr>
      <w:sz w:val="16"/>
      <w:szCs w:val="16"/>
    </w:rPr>
  </w:style>
  <w:style w:type="paragraph" w:styleId="CommentText">
    <w:name w:val="annotation text"/>
    <w:basedOn w:val="Normal"/>
    <w:semiHidden/>
    <w:rsid w:val="00555EC8"/>
    <w:rPr>
      <w:sz w:val="20"/>
      <w:szCs w:val="20"/>
    </w:rPr>
  </w:style>
  <w:style w:type="paragraph" w:styleId="CommentSubject">
    <w:name w:val="annotation subject"/>
    <w:basedOn w:val="CommentText"/>
    <w:next w:val="CommentText"/>
    <w:semiHidden/>
    <w:rsid w:val="00555EC8"/>
    <w:rPr>
      <w:b/>
      <w:bCs/>
    </w:rPr>
  </w:style>
  <w:style w:type="table" w:styleId="LightList-Accent3">
    <w:name w:val="Light List Accent 3"/>
    <w:basedOn w:val="TableNormal"/>
    <w:uiPriority w:val="61"/>
    <w:rsid w:val="00C668E1"/>
    <w:rPr>
      <w:rFonts w:eastAsia="MS Mincho"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59"/>
    <w:rsid w:val="00C6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C668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1Char">
    <w:name w:val="Heading 1 Char"/>
    <w:link w:val="Heading1"/>
    <w:uiPriority w:val="9"/>
    <w:rsid w:val="00AF1B7A"/>
    <w:rPr>
      <w:rFonts w:ascii="Arial" w:hAnsi="Arial" w:cs="Arial"/>
      <w:b/>
      <w:sz w:val="22"/>
      <w:szCs w:val="22"/>
    </w:rPr>
  </w:style>
  <w:style w:type="character" w:customStyle="1" w:styleId="Heading2Char">
    <w:name w:val="Heading 2 Char"/>
    <w:link w:val="Heading2"/>
    <w:uiPriority w:val="9"/>
    <w:rsid w:val="00AF1B7A"/>
    <w:rPr>
      <w:rFonts w:ascii="Arial" w:hAnsi="Arial" w:cs="Arial"/>
      <w:b/>
      <w:sz w:val="22"/>
      <w:szCs w:val="22"/>
    </w:rPr>
  </w:style>
  <w:style w:type="paragraph" w:styleId="TOCHeading">
    <w:name w:val="TOC Heading"/>
    <w:basedOn w:val="Heading1"/>
    <w:next w:val="Normal"/>
    <w:uiPriority w:val="39"/>
    <w:semiHidden/>
    <w:unhideWhenUsed/>
    <w:qFormat/>
    <w:rsid w:val="009C5829"/>
    <w:pPr>
      <w:keepNext/>
      <w:keepLines/>
      <w:numPr>
        <w:numId w:val="0"/>
      </w:numPr>
      <w:spacing w:before="480" w:line="276" w:lineRule="auto"/>
      <w:contextualSpacing w:val="0"/>
      <w:outlineLvl w:val="9"/>
    </w:pPr>
    <w:rPr>
      <w:rFonts w:ascii="Cambria" w:eastAsia="Times New Roman" w:hAnsi="Cambria" w:cs="Times New Roman"/>
      <w:bCs/>
      <w:color w:val="365F91"/>
      <w:sz w:val="28"/>
      <w:szCs w:val="28"/>
    </w:rPr>
  </w:style>
  <w:style w:type="paragraph" w:styleId="TOC1">
    <w:name w:val="toc 1"/>
    <w:basedOn w:val="Normal"/>
    <w:next w:val="Normal"/>
    <w:autoRedefine/>
    <w:uiPriority w:val="39"/>
    <w:unhideWhenUsed/>
    <w:rsid w:val="00D636D4"/>
    <w:pPr>
      <w:tabs>
        <w:tab w:val="left" w:pos="440"/>
        <w:tab w:val="right" w:leader="dot" w:pos="9350"/>
      </w:tabs>
      <w:spacing w:after="0" w:line="240" w:lineRule="auto"/>
    </w:pPr>
    <w:rPr>
      <w:rFonts w:ascii="Arial" w:hAnsi="Arial"/>
    </w:rPr>
  </w:style>
  <w:style w:type="paragraph" w:styleId="TOC2">
    <w:name w:val="toc 2"/>
    <w:basedOn w:val="Normal"/>
    <w:next w:val="Normal"/>
    <w:autoRedefine/>
    <w:uiPriority w:val="39"/>
    <w:unhideWhenUsed/>
    <w:rsid w:val="0075418C"/>
    <w:pPr>
      <w:spacing w:after="0" w:line="240" w:lineRule="auto"/>
      <w:ind w:left="720"/>
    </w:pPr>
    <w:rPr>
      <w:rFonts w:ascii="Arial" w:hAnsi="Arial"/>
    </w:rPr>
  </w:style>
  <w:style w:type="character" w:styleId="Hyperlink">
    <w:name w:val="Hyperlink"/>
    <w:uiPriority w:val="99"/>
    <w:unhideWhenUsed/>
    <w:rsid w:val="009C5829"/>
    <w:rPr>
      <w:color w:val="0000FF"/>
      <w:u w:val="single"/>
    </w:rPr>
  </w:style>
  <w:style w:type="paragraph" w:styleId="Revision">
    <w:name w:val="Revision"/>
    <w:hidden/>
    <w:uiPriority w:val="99"/>
    <w:semiHidden/>
    <w:rsid w:val="002024FF"/>
    <w:rPr>
      <w:rFonts w:ascii="Times New Roman" w:hAnsi="Times New Roman"/>
      <w:sz w:val="22"/>
      <w:szCs w:val="22"/>
    </w:rPr>
  </w:style>
  <w:style w:type="paragraph" w:styleId="FootnoteText">
    <w:name w:val="footnote text"/>
    <w:basedOn w:val="Normal"/>
    <w:link w:val="FootnoteTextChar"/>
    <w:uiPriority w:val="99"/>
    <w:semiHidden/>
    <w:unhideWhenUsed/>
    <w:rsid w:val="005D2F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F10"/>
    <w:rPr>
      <w:rFonts w:ascii="Times New Roman" w:hAnsi="Times New Roman"/>
    </w:rPr>
  </w:style>
  <w:style w:type="character" w:styleId="FootnoteReference">
    <w:name w:val="footnote reference"/>
    <w:basedOn w:val="DefaultParagraphFont"/>
    <w:uiPriority w:val="99"/>
    <w:semiHidden/>
    <w:unhideWhenUsed/>
    <w:rsid w:val="005D2F10"/>
    <w:rPr>
      <w:vertAlign w:val="superscript"/>
    </w:rPr>
  </w:style>
  <w:style w:type="character" w:styleId="FollowedHyperlink">
    <w:name w:val="FollowedHyperlink"/>
    <w:basedOn w:val="DefaultParagraphFont"/>
    <w:uiPriority w:val="99"/>
    <w:semiHidden/>
    <w:unhideWhenUsed/>
    <w:rsid w:val="006A621E"/>
    <w:rPr>
      <w:color w:val="800080" w:themeColor="followedHyperlink"/>
      <w:u w:val="single"/>
    </w:rPr>
  </w:style>
  <w:style w:type="numbering" w:customStyle="1" w:styleId="CurrentList1">
    <w:name w:val="Current List1"/>
    <w:uiPriority w:val="99"/>
    <w:rsid w:val="00D85905"/>
    <w:pPr>
      <w:numPr>
        <w:numId w:val="33"/>
      </w:numPr>
    </w:pPr>
  </w:style>
  <w:style w:type="numbering" w:customStyle="1" w:styleId="CurrentList2">
    <w:name w:val="Current List2"/>
    <w:uiPriority w:val="99"/>
    <w:rsid w:val="005E6D1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623">
      <w:bodyDiv w:val="1"/>
      <w:marLeft w:val="0"/>
      <w:marRight w:val="0"/>
      <w:marTop w:val="0"/>
      <w:marBottom w:val="0"/>
      <w:divBdr>
        <w:top w:val="none" w:sz="0" w:space="0" w:color="auto"/>
        <w:left w:val="none" w:sz="0" w:space="0" w:color="auto"/>
        <w:bottom w:val="none" w:sz="0" w:space="0" w:color="auto"/>
        <w:right w:val="none" w:sz="0" w:space="0" w:color="auto"/>
      </w:divBdr>
    </w:div>
    <w:div w:id="93018938">
      <w:bodyDiv w:val="1"/>
      <w:marLeft w:val="0"/>
      <w:marRight w:val="0"/>
      <w:marTop w:val="0"/>
      <w:marBottom w:val="0"/>
      <w:divBdr>
        <w:top w:val="none" w:sz="0" w:space="0" w:color="auto"/>
        <w:left w:val="none" w:sz="0" w:space="0" w:color="auto"/>
        <w:bottom w:val="none" w:sz="0" w:space="0" w:color="auto"/>
        <w:right w:val="none" w:sz="0" w:space="0" w:color="auto"/>
      </w:divBdr>
    </w:div>
    <w:div w:id="299461230">
      <w:bodyDiv w:val="1"/>
      <w:marLeft w:val="0"/>
      <w:marRight w:val="0"/>
      <w:marTop w:val="0"/>
      <w:marBottom w:val="0"/>
      <w:divBdr>
        <w:top w:val="none" w:sz="0" w:space="0" w:color="auto"/>
        <w:left w:val="none" w:sz="0" w:space="0" w:color="auto"/>
        <w:bottom w:val="none" w:sz="0" w:space="0" w:color="auto"/>
        <w:right w:val="none" w:sz="0" w:space="0" w:color="auto"/>
      </w:divBdr>
      <w:divsChild>
        <w:div w:id="1844512142">
          <w:marLeft w:val="0"/>
          <w:marRight w:val="0"/>
          <w:marTop w:val="0"/>
          <w:marBottom w:val="0"/>
          <w:divBdr>
            <w:top w:val="none" w:sz="0" w:space="0" w:color="3D3D3D"/>
            <w:left w:val="none" w:sz="0" w:space="0" w:color="3D3D3D"/>
            <w:bottom w:val="none" w:sz="0" w:space="0" w:color="3D3D3D"/>
            <w:right w:val="none" w:sz="0" w:space="0" w:color="3D3D3D"/>
          </w:divBdr>
        </w:div>
      </w:divsChild>
    </w:div>
    <w:div w:id="364135367">
      <w:bodyDiv w:val="1"/>
      <w:marLeft w:val="0"/>
      <w:marRight w:val="0"/>
      <w:marTop w:val="0"/>
      <w:marBottom w:val="0"/>
      <w:divBdr>
        <w:top w:val="none" w:sz="0" w:space="0" w:color="auto"/>
        <w:left w:val="none" w:sz="0" w:space="0" w:color="auto"/>
        <w:bottom w:val="none" w:sz="0" w:space="0" w:color="auto"/>
        <w:right w:val="none" w:sz="0" w:space="0" w:color="auto"/>
      </w:divBdr>
      <w:divsChild>
        <w:div w:id="1039545358">
          <w:marLeft w:val="0"/>
          <w:marRight w:val="0"/>
          <w:marTop w:val="0"/>
          <w:marBottom w:val="0"/>
          <w:divBdr>
            <w:top w:val="none" w:sz="0" w:space="0" w:color="3D3D3D"/>
            <w:left w:val="none" w:sz="0" w:space="0" w:color="3D3D3D"/>
            <w:bottom w:val="none" w:sz="0" w:space="0" w:color="3D3D3D"/>
            <w:right w:val="none" w:sz="0" w:space="0" w:color="3D3D3D"/>
          </w:divBdr>
        </w:div>
      </w:divsChild>
    </w:div>
    <w:div w:id="691037134">
      <w:bodyDiv w:val="1"/>
      <w:marLeft w:val="0"/>
      <w:marRight w:val="0"/>
      <w:marTop w:val="0"/>
      <w:marBottom w:val="0"/>
      <w:divBdr>
        <w:top w:val="none" w:sz="0" w:space="0" w:color="auto"/>
        <w:left w:val="none" w:sz="0" w:space="0" w:color="auto"/>
        <w:bottom w:val="none" w:sz="0" w:space="0" w:color="auto"/>
        <w:right w:val="none" w:sz="0" w:space="0" w:color="auto"/>
      </w:divBdr>
    </w:div>
    <w:div w:id="1055928859">
      <w:bodyDiv w:val="1"/>
      <w:marLeft w:val="0"/>
      <w:marRight w:val="0"/>
      <w:marTop w:val="0"/>
      <w:marBottom w:val="0"/>
      <w:divBdr>
        <w:top w:val="none" w:sz="0" w:space="0" w:color="auto"/>
        <w:left w:val="none" w:sz="0" w:space="0" w:color="auto"/>
        <w:bottom w:val="none" w:sz="0" w:space="0" w:color="auto"/>
        <w:right w:val="none" w:sz="0" w:space="0" w:color="auto"/>
      </w:divBdr>
    </w:div>
    <w:div w:id="1076897852">
      <w:bodyDiv w:val="1"/>
      <w:marLeft w:val="0"/>
      <w:marRight w:val="0"/>
      <w:marTop w:val="0"/>
      <w:marBottom w:val="0"/>
      <w:divBdr>
        <w:top w:val="none" w:sz="0" w:space="0" w:color="auto"/>
        <w:left w:val="none" w:sz="0" w:space="0" w:color="auto"/>
        <w:bottom w:val="none" w:sz="0" w:space="0" w:color="auto"/>
        <w:right w:val="none" w:sz="0" w:space="0" w:color="auto"/>
      </w:divBdr>
    </w:div>
    <w:div w:id="1351489387">
      <w:bodyDiv w:val="1"/>
      <w:marLeft w:val="0"/>
      <w:marRight w:val="0"/>
      <w:marTop w:val="0"/>
      <w:marBottom w:val="0"/>
      <w:divBdr>
        <w:top w:val="none" w:sz="0" w:space="0" w:color="auto"/>
        <w:left w:val="none" w:sz="0" w:space="0" w:color="auto"/>
        <w:bottom w:val="none" w:sz="0" w:space="0" w:color="auto"/>
        <w:right w:val="none" w:sz="0" w:space="0" w:color="auto"/>
      </w:divBdr>
    </w:div>
    <w:div w:id="1446267691">
      <w:bodyDiv w:val="1"/>
      <w:marLeft w:val="0"/>
      <w:marRight w:val="0"/>
      <w:marTop w:val="0"/>
      <w:marBottom w:val="0"/>
      <w:divBdr>
        <w:top w:val="none" w:sz="0" w:space="0" w:color="auto"/>
        <w:left w:val="none" w:sz="0" w:space="0" w:color="auto"/>
        <w:bottom w:val="none" w:sz="0" w:space="0" w:color="auto"/>
        <w:right w:val="none" w:sz="0" w:space="0" w:color="auto"/>
      </w:divBdr>
    </w:div>
    <w:div w:id="1783450110">
      <w:bodyDiv w:val="1"/>
      <w:marLeft w:val="0"/>
      <w:marRight w:val="0"/>
      <w:marTop w:val="0"/>
      <w:marBottom w:val="0"/>
      <w:divBdr>
        <w:top w:val="none" w:sz="0" w:space="0" w:color="auto"/>
        <w:left w:val="none" w:sz="0" w:space="0" w:color="auto"/>
        <w:bottom w:val="none" w:sz="0" w:space="0" w:color="auto"/>
        <w:right w:val="none" w:sz="0" w:space="0" w:color="auto"/>
      </w:divBdr>
    </w:div>
    <w:div w:id="1940916281">
      <w:bodyDiv w:val="1"/>
      <w:marLeft w:val="0"/>
      <w:marRight w:val="0"/>
      <w:marTop w:val="0"/>
      <w:marBottom w:val="0"/>
      <w:divBdr>
        <w:top w:val="none" w:sz="0" w:space="0" w:color="auto"/>
        <w:left w:val="none" w:sz="0" w:space="0" w:color="auto"/>
        <w:bottom w:val="none" w:sz="0" w:space="0" w:color="auto"/>
        <w:right w:val="none" w:sz="0" w:space="0" w:color="auto"/>
      </w:divBdr>
    </w:div>
    <w:div w:id="1998259717">
      <w:bodyDiv w:val="1"/>
      <w:marLeft w:val="0"/>
      <w:marRight w:val="0"/>
      <w:marTop w:val="0"/>
      <w:marBottom w:val="0"/>
      <w:divBdr>
        <w:top w:val="none" w:sz="0" w:space="0" w:color="auto"/>
        <w:left w:val="none" w:sz="0" w:space="0" w:color="auto"/>
        <w:bottom w:val="none" w:sz="0" w:space="0" w:color="auto"/>
        <w:right w:val="none" w:sz="0" w:space="0" w:color="auto"/>
      </w:divBdr>
      <w:divsChild>
        <w:div w:id="293799803">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5C0FB-EF45-4946-8033-D3CDB4C5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4360</Words>
  <Characters>24858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29160</CharactersWithSpaces>
  <SharedDoc>false</SharedDoc>
  <HLinks>
    <vt:vector size="168" baseType="variant">
      <vt:variant>
        <vt:i4>1835115</vt:i4>
      </vt:variant>
      <vt:variant>
        <vt:i4>165</vt:i4>
      </vt:variant>
      <vt:variant>
        <vt:i4>0</vt:i4>
      </vt:variant>
      <vt:variant>
        <vt:i4>5</vt:i4>
      </vt:variant>
      <vt:variant>
        <vt:lpwstr>mailto:sales@sog.unc.edu</vt:lpwstr>
      </vt:variant>
      <vt:variant>
        <vt:lpwstr/>
      </vt:variant>
      <vt:variant>
        <vt:i4>1572912</vt:i4>
      </vt:variant>
      <vt:variant>
        <vt:i4>158</vt:i4>
      </vt:variant>
      <vt:variant>
        <vt:i4>0</vt:i4>
      </vt:variant>
      <vt:variant>
        <vt:i4>5</vt:i4>
      </vt:variant>
      <vt:variant>
        <vt:lpwstr/>
      </vt:variant>
      <vt:variant>
        <vt:lpwstr>_Toc384640313</vt:lpwstr>
      </vt:variant>
      <vt:variant>
        <vt:i4>1572912</vt:i4>
      </vt:variant>
      <vt:variant>
        <vt:i4>152</vt:i4>
      </vt:variant>
      <vt:variant>
        <vt:i4>0</vt:i4>
      </vt:variant>
      <vt:variant>
        <vt:i4>5</vt:i4>
      </vt:variant>
      <vt:variant>
        <vt:lpwstr/>
      </vt:variant>
      <vt:variant>
        <vt:lpwstr>_Toc384640312</vt:lpwstr>
      </vt:variant>
      <vt:variant>
        <vt:i4>1572912</vt:i4>
      </vt:variant>
      <vt:variant>
        <vt:i4>146</vt:i4>
      </vt:variant>
      <vt:variant>
        <vt:i4>0</vt:i4>
      </vt:variant>
      <vt:variant>
        <vt:i4>5</vt:i4>
      </vt:variant>
      <vt:variant>
        <vt:lpwstr/>
      </vt:variant>
      <vt:variant>
        <vt:lpwstr>_Toc384640311</vt:lpwstr>
      </vt:variant>
      <vt:variant>
        <vt:i4>1572912</vt:i4>
      </vt:variant>
      <vt:variant>
        <vt:i4>140</vt:i4>
      </vt:variant>
      <vt:variant>
        <vt:i4>0</vt:i4>
      </vt:variant>
      <vt:variant>
        <vt:i4>5</vt:i4>
      </vt:variant>
      <vt:variant>
        <vt:lpwstr/>
      </vt:variant>
      <vt:variant>
        <vt:lpwstr>_Toc384640310</vt:lpwstr>
      </vt:variant>
      <vt:variant>
        <vt:i4>1638448</vt:i4>
      </vt:variant>
      <vt:variant>
        <vt:i4>134</vt:i4>
      </vt:variant>
      <vt:variant>
        <vt:i4>0</vt:i4>
      </vt:variant>
      <vt:variant>
        <vt:i4>5</vt:i4>
      </vt:variant>
      <vt:variant>
        <vt:lpwstr/>
      </vt:variant>
      <vt:variant>
        <vt:lpwstr>_Toc384640309</vt:lpwstr>
      </vt:variant>
      <vt:variant>
        <vt:i4>1638448</vt:i4>
      </vt:variant>
      <vt:variant>
        <vt:i4>128</vt:i4>
      </vt:variant>
      <vt:variant>
        <vt:i4>0</vt:i4>
      </vt:variant>
      <vt:variant>
        <vt:i4>5</vt:i4>
      </vt:variant>
      <vt:variant>
        <vt:lpwstr/>
      </vt:variant>
      <vt:variant>
        <vt:lpwstr>_Toc384640308</vt:lpwstr>
      </vt:variant>
      <vt:variant>
        <vt:i4>1638448</vt:i4>
      </vt:variant>
      <vt:variant>
        <vt:i4>122</vt:i4>
      </vt:variant>
      <vt:variant>
        <vt:i4>0</vt:i4>
      </vt:variant>
      <vt:variant>
        <vt:i4>5</vt:i4>
      </vt:variant>
      <vt:variant>
        <vt:lpwstr/>
      </vt:variant>
      <vt:variant>
        <vt:lpwstr>_Toc384640307</vt:lpwstr>
      </vt:variant>
      <vt:variant>
        <vt:i4>1638448</vt:i4>
      </vt:variant>
      <vt:variant>
        <vt:i4>116</vt:i4>
      </vt:variant>
      <vt:variant>
        <vt:i4>0</vt:i4>
      </vt:variant>
      <vt:variant>
        <vt:i4>5</vt:i4>
      </vt:variant>
      <vt:variant>
        <vt:lpwstr/>
      </vt:variant>
      <vt:variant>
        <vt:lpwstr>_Toc384640306</vt:lpwstr>
      </vt:variant>
      <vt:variant>
        <vt:i4>1638448</vt:i4>
      </vt:variant>
      <vt:variant>
        <vt:i4>110</vt:i4>
      </vt:variant>
      <vt:variant>
        <vt:i4>0</vt:i4>
      </vt:variant>
      <vt:variant>
        <vt:i4>5</vt:i4>
      </vt:variant>
      <vt:variant>
        <vt:lpwstr/>
      </vt:variant>
      <vt:variant>
        <vt:lpwstr>_Toc384640305</vt:lpwstr>
      </vt:variant>
      <vt:variant>
        <vt:i4>1638448</vt:i4>
      </vt:variant>
      <vt:variant>
        <vt:i4>104</vt:i4>
      </vt:variant>
      <vt:variant>
        <vt:i4>0</vt:i4>
      </vt:variant>
      <vt:variant>
        <vt:i4>5</vt:i4>
      </vt:variant>
      <vt:variant>
        <vt:lpwstr/>
      </vt:variant>
      <vt:variant>
        <vt:lpwstr>_Toc384640304</vt:lpwstr>
      </vt:variant>
      <vt:variant>
        <vt:i4>1638448</vt:i4>
      </vt:variant>
      <vt:variant>
        <vt:i4>98</vt:i4>
      </vt:variant>
      <vt:variant>
        <vt:i4>0</vt:i4>
      </vt:variant>
      <vt:variant>
        <vt:i4>5</vt:i4>
      </vt:variant>
      <vt:variant>
        <vt:lpwstr/>
      </vt:variant>
      <vt:variant>
        <vt:lpwstr>_Toc384640303</vt:lpwstr>
      </vt:variant>
      <vt:variant>
        <vt:i4>1638448</vt:i4>
      </vt:variant>
      <vt:variant>
        <vt:i4>92</vt:i4>
      </vt:variant>
      <vt:variant>
        <vt:i4>0</vt:i4>
      </vt:variant>
      <vt:variant>
        <vt:i4>5</vt:i4>
      </vt:variant>
      <vt:variant>
        <vt:lpwstr/>
      </vt:variant>
      <vt:variant>
        <vt:lpwstr>_Toc384640302</vt:lpwstr>
      </vt:variant>
      <vt:variant>
        <vt:i4>1638448</vt:i4>
      </vt:variant>
      <vt:variant>
        <vt:i4>86</vt:i4>
      </vt:variant>
      <vt:variant>
        <vt:i4>0</vt:i4>
      </vt:variant>
      <vt:variant>
        <vt:i4>5</vt:i4>
      </vt:variant>
      <vt:variant>
        <vt:lpwstr/>
      </vt:variant>
      <vt:variant>
        <vt:lpwstr>_Toc384640301</vt:lpwstr>
      </vt:variant>
      <vt:variant>
        <vt:i4>1638448</vt:i4>
      </vt:variant>
      <vt:variant>
        <vt:i4>80</vt:i4>
      </vt:variant>
      <vt:variant>
        <vt:i4>0</vt:i4>
      </vt:variant>
      <vt:variant>
        <vt:i4>5</vt:i4>
      </vt:variant>
      <vt:variant>
        <vt:lpwstr/>
      </vt:variant>
      <vt:variant>
        <vt:lpwstr>_Toc384640300</vt:lpwstr>
      </vt:variant>
      <vt:variant>
        <vt:i4>1048625</vt:i4>
      </vt:variant>
      <vt:variant>
        <vt:i4>74</vt:i4>
      </vt:variant>
      <vt:variant>
        <vt:i4>0</vt:i4>
      </vt:variant>
      <vt:variant>
        <vt:i4>5</vt:i4>
      </vt:variant>
      <vt:variant>
        <vt:lpwstr/>
      </vt:variant>
      <vt:variant>
        <vt:lpwstr>_Toc384640299</vt:lpwstr>
      </vt:variant>
      <vt:variant>
        <vt:i4>1048625</vt:i4>
      </vt:variant>
      <vt:variant>
        <vt:i4>68</vt:i4>
      </vt:variant>
      <vt:variant>
        <vt:i4>0</vt:i4>
      </vt:variant>
      <vt:variant>
        <vt:i4>5</vt:i4>
      </vt:variant>
      <vt:variant>
        <vt:lpwstr/>
      </vt:variant>
      <vt:variant>
        <vt:lpwstr>_Toc384640298</vt:lpwstr>
      </vt:variant>
      <vt:variant>
        <vt:i4>1048625</vt:i4>
      </vt:variant>
      <vt:variant>
        <vt:i4>62</vt:i4>
      </vt:variant>
      <vt:variant>
        <vt:i4>0</vt:i4>
      </vt:variant>
      <vt:variant>
        <vt:i4>5</vt:i4>
      </vt:variant>
      <vt:variant>
        <vt:lpwstr/>
      </vt:variant>
      <vt:variant>
        <vt:lpwstr>_Toc384640297</vt:lpwstr>
      </vt:variant>
      <vt:variant>
        <vt:i4>1048625</vt:i4>
      </vt:variant>
      <vt:variant>
        <vt:i4>56</vt:i4>
      </vt:variant>
      <vt:variant>
        <vt:i4>0</vt:i4>
      </vt:variant>
      <vt:variant>
        <vt:i4>5</vt:i4>
      </vt:variant>
      <vt:variant>
        <vt:lpwstr/>
      </vt:variant>
      <vt:variant>
        <vt:lpwstr>_Toc384640296</vt:lpwstr>
      </vt:variant>
      <vt:variant>
        <vt:i4>1048625</vt:i4>
      </vt:variant>
      <vt:variant>
        <vt:i4>50</vt:i4>
      </vt:variant>
      <vt:variant>
        <vt:i4>0</vt:i4>
      </vt:variant>
      <vt:variant>
        <vt:i4>5</vt:i4>
      </vt:variant>
      <vt:variant>
        <vt:lpwstr/>
      </vt:variant>
      <vt:variant>
        <vt:lpwstr>_Toc384640295</vt:lpwstr>
      </vt:variant>
      <vt:variant>
        <vt:i4>1048625</vt:i4>
      </vt:variant>
      <vt:variant>
        <vt:i4>44</vt:i4>
      </vt:variant>
      <vt:variant>
        <vt:i4>0</vt:i4>
      </vt:variant>
      <vt:variant>
        <vt:i4>5</vt:i4>
      </vt:variant>
      <vt:variant>
        <vt:lpwstr/>
      </vt:variant>
      <vt:variant>
        <vt:lpwstr>_Toc384640294</vt:lpwstr>
      </vt:variant>
      <vt:variant>
        <vt:i4>1048625</vt:i4>
      </vt:variant>
      <vt:variant>
        <vt:i4>38</vt:i4>
      </vt:variant>
      <vt:variant>
        <vt:i4>0</vt:i4>
      </vt:variant>
      <vt:variant>
        <vt:i4>5</vt:i4>
      </vt:variant>
      <vt:variant>
        <vt:lpwstr/>
      </vt:variant>
      <vt:variant>
        <vt:lpwstr>_Toc384640293</vt:lpwstr>
      </vt:variant>
      <vt:variant>
        <vt:i4>1048625</vt:i4>
      </vt:variant>
      <vt:variant>
        <vt:i4>32</vt:i4>
      </vt:variant>
      <vt:variant>
        <vt:i4>0</vt:i4>
      </vt:variant>
      <vt:variant>
        <vt:i4>5</vt:i4>
      </vt:variant>
      <vt:variant>
        <vt:lpwstr/>
      </vt:variant>
      <vt:variant>
        <vt:lpwstr>_Toc384640292</vt:lpwstr>
      </vt:variant>
      <vt:variant>
        <vt:i4>1048625</vt:i4>
      </vt:variant>
      <vt:variant>
        <vt:i4>26</vt:i4>
      </vt:variant>
      <vt:variant>
        <vt:i4>0</vt:i4>
      </vt:variant>
      <vt:variant>
        <vt:i4>5</vt:i4>
      </vt:variant>
      <vt:variant>
        <vt:lpwstr/>
      </vt:variant>
      <vt:variant>
        <vt:lpwstr>_Toc384640291</vt:lpwstr>
      </vt:variant>
      <vt:variant>
        <vt:i4>1048625</vt:i4>
      </vt:variant>
      <vt:variant>
        <vt:i4>20</vt:i4>
      </vt:variant>
      <vt:variant>
        <vt:i4>0</vt:i4>
      </vt:variant>
      <vt:variant>
        <vt:i4>5</vt:i4>
      </vt:variant>
      <vt:variant>
        <vt:lpwstr/>
      </vt:variant>
      <vt:variant>
        <vt:lpwstr>_Toc384640290</vt:lpwstr>
      </vt:variant>
      <vt:variant>
        <vt:i4>1114161</vt:i4>
      </vt:variant>
      <vt:variant>
        <vt:i4>14</vt:i4>
      </vt:variant>
      <vt:variant>
        <vt:i4>0</vt:i4>
      </vt:variant>
      <vt:variant>
        <vt:i4>5</vt:i4>
      </vt:variant>
      <vt:variant>
        <vt:lpwstr/>
      </vt:variant>
      <vt:variant>
        <vt:lpwstr>_Toc384640289</vt:lpwstr>
      </vt:variant>
      <vt:variant>
        <vt:i4>1114161</vt:i4>
      </vt:variant>
      <vt:variant>
        <vt:i4>8</vt:i4>
      </vt:variant>
      <vt:variant>
        <vt:i4>0</vt:i4>
      </vt:variant>
      <vt:variant>
        <vt:i4>5</vt:i4>
      </vt:variant>
      <vt:variant>
        <vt:lpwstr/>
      </vt:variant>
      <vt:variant>
        <vt:lpwstr>_Toc384640288</vt:lpwstr>
      </vt:variant>
      <vt:variant>
        <vt:i4>1114161</vt:i4>
      </vt:variant>
      <vt:variant>
        <vt:i4>2</vt:i4>
      </vt:variant>
      <vt:variant>
        <vt:i4>0</vt:i4>
      </vt:variant>
      <vt:variant>
        <vt:i4>5</vt:i4>
      </vt:variant>
      <vt:variant>
        <vt:lpwstr/>
      </vt:variant>
      <vt:variant>
        <vt:lpwstr>_Toc384640287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Smith</dc:creator>
  <cp:lastModifiedBy>Denning, Shea R.</cp:lastModifiedBy>
  <cp:revision>2</cp:revision>
  <cp:lastPrinted>2014-04-07T17:10:00Z</cp:lastPrinted>
  <dcterms:created xsi:type="dcterms:W3CDTF">2024-10-08T14:02:00Z</dcterms:created>
  <dcterms:modified xsi:type="dcterms:W3CDTF">2024-10-08T14:02:00Z</dcterms:modified>
</cp:coreProperties>
</file>