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8496B" w14:textId="77777777" w:rsidR="006849D3" w:rsidRPr="00787FD2" w:rsidRDefault="00FD75AC" w:rsidP="00D5652A">
      <w:pPr>
        <w:spacing w:after="0"/>
        <w:jc w:val="center"/>
        <w:rPr>
          <w:rFonts w:ascii="Arial" w:hAnsi="Arial" w:cs="Arial"/>
          <w:b/>
          <w:sz w:val="24"/>
          <w:szCs w:val="24"/>
        </w:rPr>
      </w:pPr>
      <w:r w:rsidRPr="00787FD2">
        <w:rPr>
          <w:rFonts w:ascii="Arial" w:hAnsi="Arial" w:cs="Arial"/>
          <w:b/>
          <w:sz w:val="24"/>
          <w:szCs w:val="24"/>
        </w:rPr>
        <w:t>JOINDER AND SEVERANCE</w:t>
      </w:r>
    </w:p>
    <w:p w14:paraId="3CC55128" w14:textId="77777777" w:rsidR="00D5652A" w:rsidRPr="00AA077E" w:rsidRDefault="00D5652A" w:rsidP="00D5652A">
      <w:pPr>
        <w:spacing w:after="0"/>
        <w:rPr>
          <w:rFonts w:ascii="Arial" w:hAnsi="Arial" w:cs="Arial"/>
        </w:rPr>
      </w:pPr>
    </w:p>
    <w:p w14:paraId="78C749B7" w14:textId="77777777" w:rsidR="00FD75AC" w:rsidRDefault="00EE72F1" w:rsidP="00D5652A">
      <w:pPr>
        <w:spacing w:after="0"/>
        <w:rPr>
          <w:rFonts w:ascii="Arial" w:hAnsi="Arial" w:cs="Arial"/>
        </w:rPr>
      </w:pPr>
      <w:r w:rsidRPr="00AA077E">
        <w:rPr>
          <w:rFonts w:ascii="Arial" w:hAnsi="Arial" w:cs="Arial"/>
        </w:rPr>
        <w:t>Robert Farb, UNC School of Government (</w:t>
      </w:r>
      <w:r w:rsidR="00185D37" w:rsidRPr="00AA077E">
        <w:rPr>
          <w:rFonts w:ascii="Arial" w:hAnsi="Arial" w:cs="Arial"/>
        </w:rPr>
        <w:t xml:space="preserve">January </w:t>
      </w:r>
      <w:r w:rsidR="00880777" w:rsidRPr="00AA077E">
        <w:rPr>
          <w:rFonts w:ascii="Arial" w:hAnsi="Arial" w:cs="Arial"/>
        </w:rPr>
        <w:t>2017</w:t>
      </w:r>
      <w:r w:rsidRPr="00AA077E">
        <w:rPr>
          <w:rFonts w:ascii="Arial" w:hAnsi="Arial" w:cs="Arial"/>
        </w:rPr>
        <w:t>)</w:t>
      </w:r>
    </w:p>
    <w:p w14:paraId="107FBC18" w14:textId="2773D0BC" w:rsidR="00B95C20" w:rsidRPr="00AA077E" w:rsidRDefault="00B95C20" w:rsidP="00D5652A">
      <w:pPr>
        <w:spacing w:after="0"/>
        <w:rPr>
          <w:rFonts w:ascii="Arial" w:hAnsi="Arial" w:cs="Arial"/>
        </w:rPr>
      </w:pPr>
      <w:r>
        <w:rPr>
          <w:rFonts w:ascii="Arial" w:hAnsi="Arial" w:cs="Arial"/>
        </w:rPr>
        <w:t>Updated by Christopher Tyner (</w:t>
      </w:r>
      <w:r w:rsidR="00357F2C">
        <w:rPr>
          <w:rFonts w:ascii="Arial" w:hAnsi="Arial" w:cs="Arial"/>
        </w:rPr>
        <w:t>March</w:t>
      </w:r>
      <w:r>
        <w:rPr>
          <w:rFonts w:ascii="Arial" w:hAnsi="Arial" w:cs="Arial"/>
        </w:rPr>
        <w:t xml:space="preserve"> 2025)</w:t>
      </w:r>
    </w:p>
    <w:p w14:paraId="1063D7B0" w14:textId="77777777" w:rsidR="00D5652A" w:rsidRPr="00AA077E" w:rsidRDefault="00D5652A" w:rsidP="00D5652A">
      <w:pPr>
        <w:spacing w:after="0"/>
        <w:rPr>
          <w:rFonts w:ascii="Arial" w:hAnsi="Arial" w:cs="Arial"/>
          <w:b/>
        </w:rPr>
      </w:pPr>
    </w:p>
    <w:p w14:paraId="6156251F" w14:textId="77777777" w:rsidR="00EE72F1" w:rsidRPr="00AA077E" w:rsidRDefault="00EE72F1" w:rsidP="00D5652A">
      <w:pPr>
        <w:spacing w:after="0"/>
        <w:rPr>
          <w:rFonts w:ascii="Arial" w:hAnsi="Arial" w:cs="Arial"/>
        </w:rPr>
      </w:pPr>
      <w:r w:rsidRPr="00AA077E">
        <w:rPr>
          <w:rFonts w:ascii="Arial" w:hAnsi="Arial" w:cs="Arial"/>
          <w:b/>
        </w:rPr>
        <w:t>Contents</w:t>
      </w:r>
    </w:p>
    <w:p w14:paraId="051F1D01" w14:textId="446581F6" w:rsidR="00A4359B" w:rsidRDefault="004A08B6">
      <w:pPr>
        <w:pStyle w:val="TOC1"/>
        <w:tabs>
          <w:tab w:val="left" w:pos="720"/>
          <w:tab w:val="right" w:leader="dot" w:pos="9350"/>
        </w:tabs>
        <w:rPr>
          <w:rFonts w:asciiTheme="minorHAnsi" w:eastAsiaTheme="minorEastAsia" w:hAnsiTheme="minorHAnsi"/>
          <w:noProof/>
          <w:kern w:val="2"/>
          <w:sz w:val="24"/>
          <w:szCs w:val="24"/>
          <w14:ligatures w14:val="standardContextual"/>
        </w:rPr>
      </w:pPr>
      <w:r w:rsidRPr="00AA077E">
        <w:rPr>
          <w:rFonts w:cs="Arial"/>
        </w:rPr>
        <w:fldChar w:fldCharType="begin"/>
      </w:r>
      <w:r w:rsidRPr="00AA077E">
        <w:rPr>
          <w:rFonts w:cs="Arial"/>
        </w:rPr>
        <w:instrText xml:space="preserve"> TOC \o "1-2" \h \z \u </w:instrText>
      </w:r>
      <w:r w:rsidRPr="00AA077E">
        <w:rPr>
          <w:rFonts w:cs="Arial"/>
        </w:rPr>
        <w:fldChar w:fldCharType="separate"/>
      </w:r>
      <w:hyperlink w:anchor="_Toc194425050" w:history="1">
        <w:r w:rsidR="00A4359B" w:rsidRPr="00595BB4">
          <w:rPr>
            <w:rStyle w:val="Hyperlink"/>
            <w:noProof/>
          </w:rPr>
          <w:t>I.</w:t>
        </w:r>
        <w:r w:rsidR="00A4359B">
          <w:rPr>
            <w:rFonts w:asciiTheme="minorHAnsi" w:eastAsiaTheme="minorEastAsia" w:hAnsiTheme="minorHAnsi"/>
            <w:noProof/>
            <w:kern w:val="2"/>
            <w:sz w:val="24"/>
            <w:szCs w:val="24"/>
            <w14:ligatures w14:val="standardContextual"/>
          </w:rPr>
          <w:tab/>
        </w:r>
        <w:r w:rsidR="00A4359B" w:rsidRPr="00595BB4">
          <w:rPr>
            <w:rStyle w:val="Hyperlink"/>
            <w:noProof/>
          </w:rPr>
          <w:t>Introduction.</w:t>
        </w:r>
        <w:r w:rsidR="00A4359B">
          <w:rPr>
            <w:noProof/>
            <w:webHidden/>
          </w:rPr>
          <w:tab/>
        </w:r>
        <w:r w:rsidR="00A4359B">
          <w:rPr>
            <w:noProof/>
            <w:webHidden/>
          </w:rPr>
          <w:fldChar w:fldCharType="begin"/>
        </w:r>
        <w:r w:rsidR="00A4359B">
          <w:rPr>
            <w:noProof/>
            <w:webHidden/>
          </w:rPr>
          <w:instrText xml:space="preserve"> PAGEREF _Toc194425050 \h </w:instrText>
        </w:r>
        <w:r w:rsidR="00A4359B">
          <w:rPr>
            <w:noProof/>
            <w:webHidden/>
          </w:rPr>
        </w:r>
        <w:r w:rsidR="00A4359B">
          <w:rPr>
            <w:noProof/>
            <w:webHidden/>
          </w:rPr>
          <w:fldChar w:fldCharType="separate"/>
        </w:r>
        <w:r w:rsidR="008225C9">
          <w:rPr>
            <w:noProof/>
            <w:webHidden/>
          </w:rPr>
          <w:t>1</w:t>
        </w:r>
        <w:r w:rsidR="00A4359B">
          <w:rPr>
            <w:noProof/>
            <w:webHidden/>
          </w:rPr>
          <w:fldChar w:fldCharType="end"/>
        </w:r>
      </w:hyperlink>
    </w:p>
    <w:p w14:paraId="15A87161" w14:textId="408B236F" w:rsidR="00A4359B" w:rsidRDefault="00A4359B">
      <w:pPr>
        <w:pStyle w:val="TOC1"/>
        <w:tabs>
          <w:tab w:val="left" w:pos="720"/>
          <w:tab w:val="right" w:leader="dot" w:pos="9350"/>
        </w:tabs>
        <w:rPr>
          <w:rFonts w:asciiTheme="minorHAnsi" w:eastAsiaTheme="minorEastAsia" w:hAnsiTheme="minorHAnsi"/>
          <w:noProof/>
          <w:kern w:val="2"/>
          <w:sz w:val="24"/>
          <w:szCs w:val="24"/>
          <w14:ligatures w14:val="standardContextual"/>
        </w:rPr>
      </w:pPr>
      <w:hyperlink w:anchor="_Toc194425051" w:history="1">
        <w:r w:rsidRPr="00595BB4">
          <w:rPr>
            <w:rStyle w:val="Hyperlink"/>
            <w:noProof/>
          </w:rPr>
          <w:t>II.</w:t>
        </w:r>
        <w:r>
          <w:rPr>
            <w:rFonts w:asciiTheme="minorHAnsi" w:eastAsiaTheme="minorEastAsia" w:hAnsiTheme="minorHAnsi"/>
            <w:noProof/>
            <w:kern w:val="2"/>
            <w:sz w:val="24"/>
            <w:szCs w:val="24"/>
            <w14:ligatures w14:val="standardContextual"/>
          </w:rPr>
          <w:tab/>
        </w:r>
        <w:r w:rsidRPr="00595BB4">
          <w:rPr>
            <w:rStyle w:val="Hyperlink"/>
            <w:noProof/>
          </w:rPr>
          <w:t>Joinder and Severance of Offenses.</w:t>
        </w:r>
        <w:r>
          <w:rPr>
            <w:noProof/>
            <w:webHidden/>
          </w:rPr>
          <w:tab/>
        </w:r>
        <w:r>
          <w:rPr>
            <w:noProof/>
            <w:webHidden/>
          </w:rPr>
          <w:fldChar w:fldCharType="begin"/>
        </w:r>
        <w:r>
          <w:rPr>
            <w:noProof/>
            <w:webHidden/>
          </w:rPr>
          <w:instrText xml:space="preserve"> PAGEREF _Toc194425051 \h </w:instrText>
        </w:r>
        <w:r>
          <w:rPr>
            <w:noProof/>
            <w:webHidden/>
          </w:rPr>
        </w:r>
        <w:r>
          <w:rPr>
            <w:noProof/>
            <w:webHidden/>
          </w:rPr>
          <w:fldChar w:fldCharType="separate"/>
        </w:r>
        <w:r w:rsidR="008225C9">
          <w:rPr>
            <w:noProof/>
            <w:webHidden/>
          </w:rPr>
          <w:t>1</w:t>
        </w:r>
        <w:r>
          <w:rPr>
            <w:noProof/>
            <w:webHidden/>
          </w:rPr>
          <w:fldChar w:fldCharType="end"/>
        </w:r>
      </w:hyperlink>
    </w:p>
    <w:p w14:paraId="7A124AAF" w14:textId="58C7FE1C" w:rsidR="00A4359B" w:rsidRDefault="00A4359B">
      <w:pPr>
        <w:pStyle w:val="TOC2"/>
        <w:tabs>
          <w:tab w:val="left" w:pos="1200"/>
          <w:tab w:val="right" w:leader="dot" w:pos="9350"/>
        </w:tabs>
        <w:rPr>
          <w:rFonts w:asciiTheme="minorHAnsi" w:eastAsiaTheme="minorEastAsia" w:hAnsiTheme="minorHAnsi"/>
          <w:noProof/>
          <w:kern w:val="2"/>
          <w:sz w:val="24"/>
          <w:szCs w:val="24"/>
          <w14:ligatures w14:val="standardContextual"/>
        </w:rPr>
      </w:pPr>
      <w:hyperlink w:anchor="_Toc194425052" w:history="1">
        <w:r w:rsidRPr="00595BB4">
          <w:rPr>
            <w:rStyle w:val="Hyperlink"/>
            <w:rFonts w:cs="Arial"/>
            <w:noProof/>
            <w:specVanish/>
          </w:rPr>
          <w:t>A.</w:t>
        </w:r>
        <w:r>
          <w:rPr>
            <w:rFonts w:asciiTheme="minorHAnsi" w:eastAsiaTheme="minorEastAsia" w:hAnsiTheme="minorHAnsi"/>
            <w:noProof/>
            <w:kern w:val="2"/>
            <w:sz w:val="24"/>
            <w:szCs w:val="24"/>
            <w14:ligatures w14:val="standardContextual"/>
          </w:rPr>
          <w:tab/>
        </w:r>
        <w:r w:rsidRPr="00595BB4">
          <w:rPr>
            <w:rStyle w:val="Hyperlink"/>
            <w:rFonts w:cs="Arial"/>
            <w:noProof/>
          </w:rPr>
          <w:t>Joinder of Offenses.</w:t>
        </w:r>
        <w:r>
          <w:rPr>
            <w:noProof/>
            <w:webHidden/>
          </w:rPr>
          <w:tab/>
        </w:r>
        <w:r>
          <w:rPr>
            <w:noProof/>
            <w:webHidden/>
          </w:rPr>
          <w:fldChar w:fldCharType="begin"/>
        </w:r>
        <w:r>
          <w:rPr>
            <w:noProof/>
            <w:webHidden/>
          </w:rPr>
          <w:instrText xml:space="preserve"> PAGEREF _Toc194425052 \h </w:instrText>
        </w:r>
        <w:r>
          <w:rPr>
            <w:noProof/>
            <w:webHidden/>
          </w:rPr>
        </w:r>
        <w:r>
          <w:rPr>
            <w:noProof/>
            <w:webHidden/>
          </w:rPr>
          <w:fldChar w:fldCharType="separate"/>
        </w:r>
        <w:r w:rsidR="008225C9">
          <w:rPr>
            <w:noProof/>
            <w:webHidden/>
          </w:rPr>
          <w:t>1</w:t>
        </w:r>
        <w:r>
          <w:rPr>
            <w:noProof/>
            <w:webHidden/>
          </w:rPr>
          <w:fldChar w:fldCharType="end"/>
        </w:r>
      </w:hyperlink>
    </w:p>
    <w:p w14:paraId="2AC82179" w14:textId="5676248B" w:rsidR="00A4359B" w:rsidRDefault="00A4359B">
      <w:pPr>
        <w:pStyle w:val="TOC2"/>
        <w:tabs>
          <w:tab w:val="left" w:pos="1200"/>
          <w:tab w:val="right" w:leader="dot" w:pos="9350"/>
        </w:tabs>
        <w:rPr>
          <w:rFonts w:asciiTheme="minorHAnsi" w:eastAsiaTheme="minorEastAsia" w:hAnsiTheme="minorHAnsi"/>
          <w:noProof/>
          <w:kern w:val="2"/>
          <w:sz w:val="24"/>
          <w:szCs w:val="24"/>
          <w14:ligatures w14:val="standardContextual"/>
        </w:rPr>
      </w:pPr>
      <w:hyperlink w:anchor="_Toc194425053" w:history="1">
        <w:r w:rsidRPr="00595BB4">
          <w:rPr>
            <w:rStyle w:val="Hyperlink"/>
            <w:rFonts w:cs="Arial"/>
            <w:noProof/>
            <w:specVanish/>
          </w:rPr>
          <w:t>B.</w:t>
        </w:r>
        <w:r>
          <w:rPr>
            <w:rFonts w:asciiTheme="minorHAnsi" w:eastAsiaTheme="minorEastAsia" w:hAnsiTheme="minorHAnsi"/>
            <w:noProof/>
            <w:kern w:val="2"/>
            <w:sz w:val="24"/>
            <w:szCs w:val="24"/>
            <w14:ligatures w14:val="standardContextual"/>
          </w:rPr>
          <w:tab/>
        </w:r>
        <w:r w:rsidRPr="00595BB4">
          <w:rPr>
            <w:rStyle w:val="Hyperlink"/>
            <w:rFonts w:cs="Arial"/>
            <w:noProof/>
          </w:rPr>
          <w:t>Severance of Offenses.</w:t>
        </w:r>
        <w:r>
          <w:rPr>
            <w:noProof/>
            <w:webHidden/>
          </w:rPr>
          <w:tab/>
        </w:r>
        <w:r>
          <w:rPr>
            <w:noProof/>
            <w:webHidden/>
          </w:rPr>
          <w:fldChar w:fldCharType="begin"/>
        </w:r>
        <w:r>
          <w:rPr>
            <w:noProof/>
            <w:webHidden/>
          </w:rPr>
          <w:instrText xml:space="preserve"> PAGEREF _Toc194425053 \h </w:instrText>
        </w:r>
        <w:r>
          <w:rPr>
            <w:noProof/>
            <w:webHidden/>
          </w:rPr>
        </w:r>
        <w:r>
          <w:rPr>
            <w:noProof/>
            <w:webHidden/>
          </w:rPr>
          <w:fldChar w:fldCharType="separate"/>
        </w:r>
        <w:r w:rsidR="008225C9">
          <w:rPr>
            <w:noProof/>
            <w:webHidden/>
          </w:rPr>
          <w:t>3</w:t>
        </w:r>
        <w:r>
          <w:rPr>
            <w:noProof/>
            <w:webHidden/>
          </w:rPr>
          <w:fldChar w:fldCharType="end"/>
        </w:r>
      </w:hyperlink>
    </w:p>
    <w:p w14:paraId="5AB8E936" w14:textId="7062EDAD" w:rsidR="00A4359B" w:rsidRDefault="00A4359B">
      <w:pPr>
        <w:pStyle w:val="TOC2"/>
        <w:tabs>
          <w:tab w:val="left" w:pos="1200"/>
          <w:tab w:val="right" w:leader="dot" w:pos="9350"/>
        </w:tabs>
        <w:rPr>
          <w:rFonts w:asciiTheme="minorHAnsi" w:eastAsiaTheme="minorEastAsia" w:hAnsiTheme="minorHAnsi"/>
          <w:noProof/>
          <w:kern w:val="2"/>
          <w:sz w:val="24"/>
          <w:szCs w:val="24"/>
          <w14:ligatures w14:val="standardContextual"/>
        </w:rPr>
      </w:pPr>
      <w:hyperlink w:anchor="_Toc194425054" w:history="1">
        <w:r w:rsidRPr="00595BB4">
          <w:rPr>
            <w:rStyle w:val="Hyperlink"/>
            <w:rFonts w:cs="Arial"/>
            <w:noProof/>
          </w:rPr>
          <w:t>C.</w:t>
        </w:r>
        <w:r>
          <w:rPr>
            <w:rFonts w:asciiTheme="minorHAnsi" w:eastAsiaTheme="minorEastAsia" w:hAnsiTheme="minorHAnsi"/>
            <w:noProof/>
            <w:kern w:val="2"/>
            <w:sz w:val="24"/>
            <w:szCs w:val="24"/>
            <w14:ligatures w14:val="standardContextual"/>
          </w:rPr>
          <w:tab/>
        </w:r>
        <w:r w:rsidRPr="00595BB4">
          <w:rPr>
            <w:rStyle w:val="Hyperlink"/>
            <w:rFonts w:cs="Arial"/>
            <w:noProof/>
          </w:rPr>
          <w:t>Factors in Assessing Joinder or Severance of Related Charges.</w:t>
        </w:r>
        <w:r>
          <w:rPr>
            <w:noProof/>
            <w:webHidden/>
          </w:rPr>
          <w:tab/>
        </w:r>
        <w:r>
          <w:rPr>
            <w:noProof/>
            <w:webHidden/>
          </w:rPr>
          <w:fldChar w:fldCharType="begin"/>
        </w:r>
        <w:r>
          <w:rPr>
            <w:noProof/>
            <w:webHidden/>
          </w:rPr>
          <w:instrText xml:space="preserve"> PAGEREF _Toc194425054 \h </w:instrText>
        </w:r>
        <w:r>
          <w:rPr>
            <w:noProof/>
            <w:webHidden/>
          </w:rPr>
        </w:r>
        <w:r>
          <w:rPr>
            <w:noProof/>
            <w:webHidden/>
          </w:rPr>
          <w:fldChar w:fldCharType="separate"/>
        </w:r>
        <w:r w:rsidR="008225C9">
          <w:rPr>
            <w:noProof/>
            <w:webHidden/>
          </w:rPr>
          <w:t>3</w:t>
        </w:r>
        <w:r>
          <w:rPr>
            <w:noProof/>
            <w:webHidden/>
          </w:rPr>
          <w:fldChar w:fldCharType="end"/>
        </w:r>
      </w:hyperlink>
    </w:p>
    <w:p w14:paraId="02D796AF" w14:textId="5576BB64" w:rsidR="00A4359B" w:rsidRDefault="00A4359B">
      <w:pPr>
        <w:pStyle w:val="TOC2"/>
        <w:tabs>
          <w:tab w:val="left" w:pos="1200"/>
          <w:tab w:val="right" w:leader="dot" w:pos="9350"/>
        </w:tabs>
        <w:rPr>
          <w:rFonts w:asciiTheme="minorHAnsi" w:eastAsiaTheme="minorEastAsia" w:hAnsiTheme="minorHAnsi"/>
          <w:noProof/>
          <w:kern w:val="2"/>
          <w:sz w:val="24"/>
          <w:szCs w:val="24"/>
          <w14:ligatures w14:val="standardContextual"/>
        </w:rPr>
      </w:pPr>
      <w:hyperlink w:anchor="_Toc194425055" w:history="1">
        <w:r w:rsidRPr="00595BB4">
          <w:rPr>
            <w:rStyle w:val="Hyperlink"/>
            <w:rFonts w:cs="Arial"/>
            <w:noProof/>
          </w:rPr>
          <w:t>D.</w:t>
        </w:r>
        <w:r>
          <w:rPr>
            <w:rFonts w:asciiTheme="minorHAnsi" w:eastAsiaTheme="minorEastAsia" w:hAnsiTheme="minorHAnsi"/>
            <w:noProof/>
            <w:kern w:val="2"/>
            <w:sz w:val="24"/>
            <w:szCs w:val="24"/>
            <w14:ligatures w14:val="standardContextual"/>
          </w:rPr>
          <w:tab/>
        </w:r>
        <w:r w:rsidRPr="00595BB4">
          <w:rPr>
            <w:rStyle w:val="Hyperlink"/>
            <w:rFonts w:cs="Arial"/>
            <w:noProof/>
          </w:rPr>
          <w:t>Procedural Rules for Motions for Joinder or Severance of Offenses.</w:t>
        </w:r>
        <w:r>
          <w:rPr>
            <w:noProof/>
            <w:webHidden/>
          </w:rPr>
          <w:tab/>
        </w:r>
        <w:r>
          <w:rPr>
            <w:noProof/>
            <w:webHidden/>
          </w:rPr>
          <w:fldChar w:fldCharType="begin"/>
        </w:r>
        <w:r>
          <w:rPr>
            <w:noProof/>
            <w:webHidden/>
          </w:rPr>
          <w:instrText xml:space="preserve"> PAGEREF _Toc194425055 \h </w:instrText>
        </w:r>
        <w:r>
          <w:rPr>
            <w:noProof/>
            <w:webHidden/>
          </w:rPr>
        </w:r>
        <w:r>
          <w:rPr>
            <w:noProof/>
            <w:webHidden/>
          </w:rPr>
          <w:fldChar w:fldCharType="separate"/>
        </w:r>
        <w:r w:rsidR="008225C9">
          <w:rPr>
            <w:noProof/>
            <w:webHidden/>
          </w:rPr>
          <w:t>5</w:t>
        </w:r>
        <w:r>
          <w:rPr>
            <w:noProof/>
            <w:webHidden/>
          </w:rPr>
          <w:fldChar w:fldCharType="end"/>
        </w:r>
      </w:hyperlink>
    </w:p>
    <w:p w14:paraId="23BC77CA" w14:textId="5D783193" w:rsidR="00A4359B" w:rsidRDefault="00A4359B">
      <w:pPr>
        <w:pStyle w:val="TOC2"/>
        <w:tabs>
          <w:tab w:val="left" w:pos="1200"/>
          <w:tab w:val="right" w:leader="dot" w:pos="9350"/>
        </w:tabs>
        <w:rPr>
          <w:rFonts w:asciiTheme="minorHAnsi" w:eastAsiaTheme="minorEastAsia" w:hAnsiTheme="minorHAnsi"/>
          <w:noProof/>
          <w:kern w:val="2"/>
          <w:sz w:val="24"/>
          <w:szCs w:val="24"/>
          <w14:ligatures w14:val="standardContextual"/>
        </w:rPr>
      </w:pPr>
      <w:hyperlink w:anchor="_Toc194425056" w:history="1">
        <w:r w:rsidRPr="00595BB4">
          <w:rPr>
            <w:rStyle w:val="Hyperlink"/>
            <w:rFonts w:cs="Arial"/>
            <w:noProof/>
          </w:rPr>
          <w:t>E.</w:t>
        </w:r>
        <w:r>
          <w:rPr>
            <w:rFonts w:asciiTheme="minorHAnsi" w:eastAsiaTheme="minorEastAsia" w:hAnsiTheme="minorHAnsi"/>
            <w:noProof/>
            <w:kern w:val="2"/>
            <w:sz w:val="24"/>
            <w:szCs w:val="24"/>
            <w14:ligatures w14:val="standardContextual"/>
          </w:rPr>
          <w:tab/>
        </w:r>
        <w:r w:rsidRPr="00595BB4">
          <w:rPr>
            <w:rStyle w:val="Hyperlink"/>
            <w:rFonts w:cs="Arial"/>
            <w:noProof/>
          </w:rPr>
          <w:t>Statutory Right to Dismissal of Joinable Offenses under Certain Circumstances.</w:t>
        </w:r>
        <w:r>
          <w:rPr>
            <w:noProof/>
            <w:webHidden/>
          </w:rPr>
          <w:tab/>
        </w:r>
        <w:r>
          <w:rPr>
            <w:noProof/>
            <w:webHidden/>
          </w:rPr>
          <w:fldChar w:fldCharType="begin"/>
        </w:r>
        <w:r>
          <w:rPr>
            <w:noProof/>
            <w:webHidden/>
          </w:rPr>
          <w:instrText xml:space="preserve"> PAGEREF _Toc194425056 \h </w:instrText>
        </w:r>
        <w:r>
          <w:rPr>
            <w:noProof/>
            <w:webHidden/>
          </w:rPr>
        </w:r>
        <w:r>
          <w:rPr>
            <w:noProof/>
            <w:webHidden/>
          </w:rPr>
          <w:fldChar w:fldCharType="separate"/>
        </w:r>
        <w:r w:rsidR="008225C9">
          <w:rPr>
            <w:noProof/>
            <w:webHidden/>
          </w:rPr>
          <w:t>6</w:t>
        </w:r>
        <w:r>
          <w:rPr>
            <w:noProof/>
            <w:webHidden/>
          </w:rPr>
          <w:fldChar w:fldCharType="end"/>
        </w:r>
      </w:hyperlink>
    </w:p>
    <w:p w14:paraId="104C4D6A" w14:textId="56E941B2" w:rsidR="00A4359B" w:rsidRDefault="00A4359B">
      <w:pPr>
        <w:pStyle w:val="TOC1"/>
        <w:tabs>
          <w:tab w:val="left" w:pos="720"/>
          <w:tab w:val="right" w:leader="dot" w:pos="9350"/>
        </w:tabs>
        <w:rPr>
          <w:rFonts w:asciiTheme="minorHAnsi" w:eastAsiaTheme="minorEastAsia" w:hAnsiTheme="minorHAnsi"/>
          <w:noProof/>
          <w:kern w:val="2"/>
          <w:sz w:val="24"/>
          <w:szCs w:val="24"/>
          <w14:ligatures w14:val="standardContextual"/>
        </w:rPr>
      </w:pPr>
      <w:hyperlink w:anchor="_Toc194425057" w:history="1">
        <w:r w:rsidRPr="00595BB4">
          <w:rPr>
            <w:rStyle w:val="Hyperlink"/>
            <w:noProof/>
          </w:rPr>
          <w:t>III.</w:t>
        </w:r>
        <w:r>
          <w:rPr>
            <w:rFonts w:asciiTheme="minorHAnsi" w:eastAsiaTheme="minorEastAsia" w:hAnsiTheme="minorHAnsi"/>
            <w:noProof/>
            <w:kern w:val="2"/>
            <w:sz w:val="24"/>
            <w:szCs w:val="24"/>
            <w14:ligatures w14:val="standardContextual"/>
          </w:rPr>
          <w:tab/>
        </w:r>
        <w:r w:rsidRPr="00595BB4">
          <w:rPr>
            <w:rStyle w:val="Hyperlink"/>
            <w:noProof/>
          </w:rPr>
          <w:t>Joinder and Severance of Defendants.</w:t>
        </w:r>
        <w:r>
          <w:rPr>
            <w:noProof/>
            <w:webHidden/>
          </w:rPr>
          <w:tab/>
        </w:r>
        <w:r>
          <w:rPr>
            <w:noProof/>
            <w:webHidden/>
          </w:rPr>
          <w:fldChar w:fldCharType="begin"/>
        </w:r>
        <w:r>
          <w:rPr>
            <w:noProof/>
            <w:webHidden/>
          </w:rPr>
          <w:instrText xml:space="preserve"> PAGEREF _Toc194425057 \h </w:instrText>
        </w:r>
        <w:r>
          <w:rPr>
            <w:noProof/>
            <w:webHidden/>
          </w:rPr>
        </w:r>
        <w:r>
          <w:rPr>
            <w:noProof/>
            <w:webHidden/>
          </w:rPr>
          <w:fldChar w:fldCharType="separate"/>
        </w:r>
        <w:r w:rsidR="008225C9">
          <w:rPr>
            <w:noProof/>
            <w:webHidden/>
          </w:rPr>
          <w:t>8</w:t>
        </w:r>
        <w:r>
          <w:rPr>
            <w:noProof/>
            <w:webHidden/>
          </w:rPr>
          <w:fldChar w:fldCharType="end"/>
        </w:r>
      </w:hyperlink>
    </w:p>
    <w:p w14:paraId="5A429B7F" w14:textId="4B8E8ED9" w:rsidR="00A4359B" w:rsidRDefault="00A4359B">
      <w:pPr>
        <w:pStyle w:val="TOC2"/>
        <w:tabs>
          <w:tab w:val="left" w:pos="1200"/>
          <w:tab w:val="right" w:leader="dot" w:pos="9350"/>
        </w:tabs>
        <w:rPr>
          <w:rFonts w:asciiTheme="minorHAnsi" w:eastAsiaTheme="minorEastAsia" w:hAnsiTheme="minorHAnsi"/>
          <w:noProof/>
          <w:kern w:val="2"/>
          <w:sz w:val="24"/>
          <w:szCs w:val="24"/>
          <w14:ligatures w14:val="standardContextual"/>
        </w:rPr>
      </w:pPr>
      <w:hyperlink w:anchor="_Toc194425058" w:history="1">
        <w:r w:rsidRPr="00595BB4">
          <w:rPr>
            <w:rStyle w:val="Hyperlink"/>
            <w:rFonts w:cs="Arial"/>
            <w:noProof/>
          </w:rPr>
          <w:t>A.</w:t>
        </w:r>
        <w:r>
          <w:rPr>
            <w:rFonts w:asciiTheme="minorHAnsi" w:eastAsiaTheme="minorEastAsia" w:hAnsiTheme="minorHAnsi"/>
            <w:noProof/>
            <w:kern w:val="2"/>
            <w:sz w:val="24"/>
            <w:szCs w:val="24"/>
            <w14:ligatures w14:val="standardContextual"/>
          </w:rPr>
          <w:tab/>
        </w:r>
        <w:r w:rsidRPr="00595BB4">
          <w:rPr>
            <w:rStyle w:val="Hyperlink"/>
            <w:rFonts w:cs="Arial"/>
            <w:noProof/>
          </w:rPr>
          <w:t>Joinder of Defendants.</w:t>
        </w:r>
        <w:r>
          <w:rPr>
            <w:noProof/>
            <w:webHidden/>
          </w:rPr>
          <w:tab/>
        </w:r>
        <w:r>
          <w:rPr>
            <w:noProof/>
            <w:webHidden/>
          </w:rPr>
          <w:fldChar w:fldCharType="begin"/>
        </w:r>
        <w:r>
          <w:rPr>
            <w:noProof/>
            <w:webHidden/>
          </w:rPr>
          <w:instrText xml:space="preserve"> PAGEREF _Toc194425058 \h </w:instrText>
        </w:r>
        <w:r>
          <w:rPr>
            <w:noProof/>
            <w:webHidden/>
          </w:rPr>
        </w:r>
        <w:r>
          <w:rPr>
            <w:noProof/>
            <w:webHidden/>
          </w:rPr>
          <w:fldChar w:fldCharType="separate"/>
        </w:r>
        <w:r w:rsidR="008225C9">
          <w:rPr>
            <w:noProof/>
            <w:webHidden/>
          </w:rPr>
          <w:t>8</w:t>
        </w:r>
        <w:r>
          <w:rPr>
            <w:noProof/>
            <w:webHidden/>
          </w:rPr>
          <w:fldChar w:fldCharType="end"/>
        </w:r>
      </w:hyperlink>
    </w:p>
    <w:p w14:paraId="4854359F" w14:textId="3B8CCE52" w:rsidR="00A4359B" w:rsidRDefault="00A4359B">
      <w:pPr>
        <w:pStyle w:val="TOC2"/>
        <w:tabs>
          <w:tab w:val="left" w:pos="1200"/>
          <w:tab w:val="right" w:leader="dot" w:pos="9350"/>
        </w:tabs>
        <w:rPr>
          <w:rFonts w:asciiTheme="minorHAnsi" w:eastAsiaTheme="minorEastAsia" w:hAnsiTheme="minorHAnsi"/>
          <w:noProof/>
          <w:kern w:val="2"/>
          <w:sz w:val="24"/>
          <w:szCs w:val="24"/>
          <w14:ligatures w14:val="standardContextual"/>
        </w:rPr>
      </w:pPr>
      <w:hyperlink w:anchor="_Toc194425059" w:history="1">
        <w:r w:rsidRPr="00595BB4">
          <w:rPr>
            <w:rStyle w:val="Hyperlink"/>
            <w:rFonts w:cs="Arial"/>
            <w:noProof/>
          </w:rPr>
          <w:t>B.</w:t>
        </w:r>
        <w:r>
          <w:rPr>
            <w:rFonts w:asciiTheme="minorHAnsi" w:eastAsiaTheme="minorEastAsia" w:hAnsiTheme="minorHAnsi"/>
            <w:noProof/>
            <w:kern w:val="2"/>
            <w:sz w:val="24"/>
            <w:szCs w:val="24"/>
            <w14:ligatures w14:val="standardContextual"/>
          </w:rPr>
          <w:tab/>
        </w:r>
        <w:r w:rsidRPr="00595BB4">
          <w:rPr>
            <w:rStyle w:val="Hyperlink"/>
            <w:rFonts w:cs="Arial"/>
            <w:noProof/>
          </w:rPr>
          <w:t>Severance or Objections to Joinder of Defendants.</w:t>
        </w:r>
        <w:r>
          <w:rPr>
            <w:noProof/>
            <w:webHidden/>
          </w:rPr>
          <w:tab/>
        </w:r>
        <w:r>
          <w:rPr>
            <w:noProof/>
            <w:webHidden/>
          </w:rPr>
          <w:fldChar w:fldCharType="begin"/>
        </w:r>
        <w:r>
          <w:rPr>
            <w:noProof/>
            <w:webHidden/>
          </w:rPr>
          <w:instrText xml:space="preserve"> PAGEREF _Toc194425059 \h </w:instrText>
        </w:r>
        <w:r>
          <w:rPr>
            <w:noProof/>
            <w:webHidden/>
          </w:rPr>
        </w:r>
        <w:r>
          <w:rPr>
            <w:noProof/>
            <w:webHidden/>
          </w:rPr>
          <w:fldChar w:fldCharType="separate"/>
        </w:r>
        <w:r w:rsidR="008225C9">
          <w:rPr>
            <w:noProof/>
            <w:webHidden/>
          </w:rPr>
          <w:t>10</w:t>
        </w:r>
        <w:r>
          <w:rPr>
            <w:noProof/>
            <w:webHidden/>
          </w:rPr>
          <w:fldChar w:fldCharType="end"/>
        </w:r>
      </w:hyperlink>
    </w:p>
    <w:p w14:paraId="6199F079" w14:textId="1333E8A9" w:rsidR="00A4359B" w:rsidRDefault="00A4359B">
      <w:pPr>
        <w:pStyle w:val="TOC2"/>
        <w:tabs>
          <w:tab w:val="left" w:pos="1200"/>
          <w:tab w:val="right" w:leader="dot" w:pos="9350"/>
        </w:tabs>
        <w:rPr>
          <w:rFonts w:asciiTheme="minorHAnsi" w:eastAsiaTheme="minorEastAsia" w:hAnsiTheme="minorHAnsi"/>
          <w:noProof/>
          <w:kern w:val="2"/>
          <w:sz w:val="24"/>
          <w:szCs w:val="24"/>
          <w14:ligatures w14:val="standardContextual"/>
        </w:rPr>
      </w:pPr>
      <w:hyperlink w:anchor="_Toc194425060" w:history="1">
        <w:r w:rsidRPr="00595BB4">
          <w:rPr>
            <w:rStyle w:val="Hyperlink"/>
            <w:rFonts w:cs="Arial"/>
            <w:noProof/>
          </w:rPr>
          <w:t>C.</w:t>
        </w:r>
        <w:r>
          <w:rPr>
            <w:rFonts w:asciiTheme="minorHAnsi" w:eastAsiaTheme="minorEastAsia" w:hAnsiTheme="minorHAnsi"/>
            <w:noProof/>
            <w:kern w:val="2"/>
            <w:sz w:val="24"/>
            <w:szCs w:val="24"/>
            <w14:ligatures w14:val="standardContextual"/>
          </w:rPr>
          <w:tab/>
        </w:r>
        <w:r w:rsidRPr="00595BB4">
          <w:rPr>
            <w:rStyle w:val="Hyperlink"/>
            <w:rFonts w:cs="Arial"/>
            <w:noProof/>
          </w:rPr>
          <w:t>Factors in Assessing Joinder or Severance of Defendants</w:t>
        </w:r>
        <w:r>
          <w:rPr>
            <w:noProof/>
            <w:webHidden/>
          </w:rPr>
          <w:tab/>
        </w:r>
        <w:r>
          <w:rPr>
            <w:noProof/>
            <w:webHidden/>
          </w:rPr>
          <w:fldChar w:fldCharType="begin"/>
        </w:r>
        <w:r>
          <w:rPr>
            <w:noProof/>
            <w:webHidden/>
          </w:rPr>
          <w:instrText xml:space="preserve"> PAGEREF _Toc194425060 \h </w:instrText>
        </w:r>
        <w:r>
          <w:rPr>
            <w:noProof/>
            <w:webHidden/>
          </w:rPr>
        </w:r>
        <w:r>
          <w:rPr>
            <w:noProof/>
            <w:webHidden/>
          </w:rPr>
          <w:fldChar w:fldCharType="separate"/>
        </w:r>
        <w:r w:rsidR="008225C9">
          <w:rPr>
            <w:noProof/>
            <w:webHidden/>
          </w:rPr>
          <w:t>11</w:t>
        </w:r>
        <w:r>
          <w:rPr>
            <w:noProof/>
            <w:webHidden/>
          </w:rPr>
          <w:fldChar w:fldCharType="end"/>
        </w:r>
      </w:hyperlink>
    </w:p>
    <w:p w14:paraId="69AB3862" w14:textId="19D4BF3B" w:rsidR="00A4359B" w:rsidRDefault="00A4359B">
      <w:pPr>
        <w:pStyle w:val="TOC2"/>
        <w:tabs>
          <w:tab w:val="left" w:pos="1200"/>
          <w:tab w:val="right" w:leader="dot" w:pos="9350"/>
        </w:tabs>
        <w:rPr>
          <w:rFonts w:asciiTheme="minorHAnsi" w:eastAsiaTheme="minorEastAsia" w:hAnsiTheme="minorHAnsi"/>
          <w:noProof/>
          <w:kern w:val="2"/>
          <w:sz w:val="24"/>
          <w:szCs w:val="24"/>
          <w14:ligatures w14:val="standardContextual"/>
        </w:rPr>
      </w:pPr>
      <w:hyperlink w:anchor="_Toc194425061" w:history="1">
        <w:r w:rsidRPr="00595BB4">
          <w:rPr>
            <w:rStyle w:val="Hyperlink"/>
            <w:rFonts w:cs="Arial"/>
            <w:noProof/>
          </w:rPr>
          <w:t>D.</w:t>
        </w:r>
        <w:r>
          <w:rPr>
            <w:rFonts w:asciiTheme="minorHAnsi" w:eastAsiaTheme="minorEastAsia" w:hAnsiTheme="minorHAnsi"/>
            <w:noProof/>
            <w:kern w:val="2"/>
            <w:sz w:val="24"/>
            <w:szCs w:val="24"/>
            <w14:ligatures w14:val="standardContextual"/>
          </w:rPr>
          <w:tab/>
        </w:r>
        <w:r w:rsidRPr="00595BB4">
          <w:rPr>
            <w:rStyle w:val="Hyperlink"/>
            <w:rFonts w:cs="Arial"/>
            <w:noProof/>
          </w:rPr>
          <w:t>Procedural Rules for Motions for Joinder or Severance of Defendants.</w:t>
        </w:r>
        <w:r>
          <w:rPr>
            <w:noProof/>
            <w:webHidden/>
          </w:rPr>
          <w:tab/>
        </w:r>
        <w:r>
          <w:rPr>
            <w:noProof/>
            <w:webHidden/>
          </w:rPr>
          <w:fldChar w:fldCharType="begin"/>
        </w:r>
        <w:r>
          <w:rPr>
            <w:noProof/>
            <w:webHidden/>
          </w:rPr>
          <w:instrText xml:space="preserve"> PAGEREF _Toc194425061 \h </w:instrText>
        </w:r>
        <w:r>
          <w:rPr>
            <w:noProof/>
            <w:webHidden/>
          </w:rPr>
        </w:r>
        <w:r>
          <w:rPr>
            <w:noProof/>
            <w:webHidden/>
          </w:rPr>
          <w:fldChar w:fldCharType="separate"/>
        </w:r>
        <w:r w:rsidR="008225C9">
          <w:rPr>
            <w:noProof/>
            <w:webHidden/>
          </w:rPr>
          <w:t>14</w:t>
        </w:r>
        <w:r>
          <w:rPr>
            <w:noProof/>
            <w:webHidden/>
          </w:rPr>
          <w:fldChar w:fldCharType="end"/>
        </w:r>
      </w:hyperlink>
    </w:p>
    <w:p w14:paraId="689EED0D" w14:textId="00E49A4B" w:rsidR="00A4359B" w:rsidRDefault="00A4359B">
      <w:pPr>
        <w:pStyle w:val="TOC2"/>
        <w:tabs>
          <w:tab w:val="left" w:pos="1200"/>
          <w:tab w:val="right" w:leader="dot" w:pos="9350"/>
        </w:tabs>
        <w:rPr>
          <w:rFonts w:asciiTheme="minorHAnsi" w:eastAsiaTheme="minorEastAsia" w:hAnsiTheme="minorHAnsi"/>
          <w:noProof/>
          <w:kern w:val="2"/>
          <w:sz w:val="24"/>
          <w:szCs w:val="24"/>
          <w14:ligatures w14:val="standardContextual"/>
        </w:rPr>
      </w:pPr>
      <w:hyperlink w:anchor="_Toc194425062" w:history="1">
        <w:r w:rsidRPr="00595BB4">
          <w:rPr>
            <w:rStyle w:val="Hyperlink"/>
            <w:rFonts w:cs="Arial"/>
            <w:noProof/>
          </w:rPr>
          <w:t>E.</w:t>
        </w:r>
        <w:r>
          <w:rPr>
            <w:rFonts w:asciiTheme="minorHAnsi" w:eastAsiaTheme="minorEastAsia" w:hAnsiTheme="minorHAnsi"/>
            <w:noProof/>
            <w:kern w:val="2"/>
            <w:sz w:val="24"/>
            <w:szCs w:val="24"/>
            <w14:ligatures w14:val="standardContextual"/>
          </w:rPr>
          <w:tab/>
        </w:r>
        <w:r w:rsidRPr="00595BB4">
          <w:rPr>
            <w:rStyle w:val="Hyperlink"/>
            <w:rFonts w:cs="Arial"/>
            <w:noProof/>
          </w:rPr>
          <w:t>Capital Sentencing.</w:t>
        </w:r>
        <w:r>
          <w:rPr>
            <w:noProof/>
            <w:webHidden/>
          </w:rPr>
          <w:tab/>
        </w:r>
        <w:r>
          <w:rPr>
            <w:noProof/>
            <w:webHidden/>
          </w:rPr>
          <w:fldChar w:fldCharType="begin"/>
        </w:r>
        <w:r>
          <w:rPr>
            <w:noProof/>
            <w:webHidden/>
          </w:rPr>
          <w:instrText xml:space="preserve"> PAGEREF _Toc194425062 \h </w:instrText>
        </w:r>
        <w:r>
          <w:rPr>
            <w:noProof/>
            <w:webHidden/>
          </w:rPr>
        </w:r>
        <w:r>
          <w:rPr>
            <w:noProof/>
            <w:webHidden/>
          </w:rPr>
          <w:fldChar w:fldCharType="separate"/>
        </w:r>
        <w:r w:rsidR="008225C9">
          <w:rPr>
            <w:noProof/>
            <w:webHidden/>
          </w:rPr>
          <w:t>15</w:t>
        </w:r>
        <w:r>
          <w:rPr>
            <w:noProof/>
            <w:webHidden/>
          </w:rPr>
          <w:fldChar w:fldCharType="end"/>
        </w:r>
      </w:hyperlink>
    </w:p>
    <w:p w14:paraId="33F909AE" w14:textId="5D006387" w:rsidR="00A4359B" w:rsidRDefault="00A4359B">
      <w:pPr>
        <w:pStyle w:val="TOC1"/>
        <w:tabs>
          <w:tab w:val="left" w:pos="720"/>
          <w:tab w:val="right" w:leader="dot" w:pos="9350"/>
        </w:tabs>
        <w:rPr>
          <w:rFonts w:asciiTheme="minorHAnsi" w:eastAsiaTheme="minorEastAsia" w:hAnsiTheme="minorHAnsi"/>
          <w:noProof/>
          <w:kern w:val="2"/>
          <w:sz w:val="24"/>
          <w:szCs w:val="24"/>
          <w14:ligatures w14:val="standardContextual"/>
        </w:rPr>
      </w:pPr>
      <w:hyperlink w:anchor="_Toc194425063" w:history="1">
        <w:r w:rsidRPr="00595BB4">
          <w:rPr>
            <w:rStyle w:val="Hyperlink"/>
            <w:noProof/>
          </w:rPr>
          <w:t>IV.</w:t>
        </w:r>
        <w:r>
          <w:rPr>
            <w:rFonts w:asciiTheme="minorHAnsi" w:eastAsiaTheme="minorEastAsia" w:hAnsiTheme="minorHAnsi"/>
            <w:noProof/>
            <w:kern w:val="2"/>
            <w:sz w:val="24"/>
            <w:szCs w:val="24"/>
            <w14:ligatures w14:val="standardContextual"/>
          </w:rPr>
          <w:tab/>
        </w:r>
        <w:r w:rsidRPr="00595BB4">
          <w:rPr>
            <w:rStyle w:val="Hyperlink"/>
            <w:noProof/>
          </w:rPr>
          <w:t>Jury Instructions.</w:t>
        </w:r>
        <w:r>
          <w:rPr>
            <w:noProof/>
            <w:webHidden/>
          </w:rPr>
          <w:tab/>
        </w:r>
        <w:r>
          <w:rPr>
            <w:noProof/>
            <w:webHidden/>
          </w:rPr>
          <w:fldChar w:fldCharType="begin"/>
        </w:r>
        <w:r>
          <w:rPr>
            <w:noProof/>
            <w:webHidden/>
          </w:rPr>
          <w:instrText xml:space="preserve"> PAGEREF _Toc194425063 \h </w:instrText>
        </w:r>
        <w:r>
          <w:rPr>
            <w:noProof/>
            <w:webHidden/>
          </w:rPr>
        </w:r>
        <w:r>
          <w:rPr>
            <w:noProof/>
            <w:webHidden/>
          </w:rPr>
          <w:fldChar w:fldCharType="separate"/>
        </w:r>
        <w:r w:rsidR="008225C9">
          <w:rPr>
            <w:noProof/>
            <w:webHidden/>
          </w:rPr>
          <w:t>15</w:t>
        </w:r>
        <w:r>
          <w:rPr>
            <w:noProof/>
            <w:webHidden/>
          </w:rPr>
          <w:fldChar w:fldCharType="end"/>
        </w:r>
      </w:hyperlink>
    </w:p>
    <w:p w14:paraId="09B8B070" w14:textId="73F518A5" w:rsidR="00EE72F1" w:rsidRPr="00AA077E" w:rsidRDefault="004A08B6" w:rsidP="00D5652A">
      <w:pPr>
        <w:spacing w:after="0"/>
        <w:rPr>
          <w:rFonts w:ascii="Arial" w:hAnsi="Arial" w:cs="Arial"/>
        </w:rPr>
      </w:pPr>
      <w:r w:rsidRPr="00AA077E">
        <w:rPr>
          <w:rFonts w:ascii="Arial" w:hAnsi="Arial" w:cs="Arial"/>
        </w:rPr>
        <w:fldChar w:fldCharType="end"/>
      </w:r>
    </w:p>
    <w:p w14:paraId="0D5579CE" w14:textId="77777777" w:rsidR="00EE72F1" w:rsidRPr="00AA077E" w:rsidRDefault="00EE72F1" w:rsidP="00D5652A">
      <w:pPr>
        <w:spacing w:after="0"/>
        <w:rPr>
          <w:rFonts w:ascii="Arial" w:hAnsi="Arial" w:cs="Arial"/>
        </w:rPr>
      </w:pPr>
    </w:p>
    <w:p w14:paraId="232E8165" w14:textId="77777777" w:rsidR="008D1FD0" w:rsidRPr="00AA077E" w:rsidRDefault="00880777" w:rsidP="00805383">
      <w:pPr>
        <w:pStyle w:val="Heading1"/>
        <w:rPr>
          <w:vanish/>
          <w:specVanish/>
        </w:rPr>
      </w:pPr>
      <w:bookmarkStart w:id="0" w:name="_Toc194425050"/>
      <w:r w:rsidRPr="00AA077E">
        <w:t>I.</w:t>
      </w:r>
      <w:r w:rsidRPr="00AA077E">
        <w:tab/>
      </w:r>
      <w:r w:rsidR="00BB4885" w:rsidRPr="00AA077E">
        <w:t>Introduction</w:t>
      </w:r>
      <w:r w:rsidR="00EE72F1" w:rsidRPr="00AA077E">
        <w:t>.</w:t>
      </w:r>
      <w:bookmarkEnd w:id="0"/>
      <w:r w:rsidR="00EE72F1" w:rsidRPr="00AA077E">
        <w:t xml:space="preserve"> </w:t>
      </w:r>
    </w:p>
    <w:p w14:paraId="4A26C3F3" w14:textId="19F97CB2" w:rsidR="00923AB8" w:rsidRPr="00AA077E" w:rsidRDefault="008D1FD0" w:rsidP="008D1FD0">
      <w:pPr>
        <w:spacing w:after="0"/>
        <w:ind w:left="720" w:hanging="720"/>
        <w:rPr>
          <w:rFonts w:ascii="Arial" w:hAnsi="Arial" w:cs="Arial"/>
        </w:rPr>
      </w:pPr>
      <w:r w:rsidRPr="00AA077E">
        <w:rPr>
          <w:rFonts w:ascii="Arial" w:hAnsi="Arial" w:cs="Arial"/>
        </w:rPr>
        <w:t xml:space="preserve"> </w:t>
      </w:r>
      <w:r w:rsidR="00BB4885" w:rsidRPr="00AA077E">
        <w:rPr>
          <w:rFonts w:ascii="Arial" w:hAnsi="Arial" w:cs="Arial"/>
        </w:rPr>
        <w:t xml:space="preserve">This Chapter discusses joinder and severance of offenses and defendants. </w:t>
      </w:r>
      <w:r w:rsidR="00A27849">
        <w:rPr>
          <w:rFonts w:ascii="Arial" w:hAnsi="Arial" w:cs="Arial"/>
        </w:rPr>
        <w:t>Additional</w:t>
      </w:r>
      <w:r w:rsidR="00963D99" w:rsidRPr="00AA077E">
        <w:rPr>
          <w:rFonts w:ascii="Arial" w:hAnsi="Arial" w:cs="Arial"/>
        </w:rPr>
        <w:t xml:space="preserve"> resources on these subjects</w:t>
      </w:r>
      <w:r w:rsidR="00140773">
        <w:rPr>
          <w:rFonts w:ascii="Arial" w:hAnsi="Arial" w:cs="Arial"/>
        </w:rPr>
        <w:t xml:space="preserve"> are </w:t>
      </w:r>
      <w:r w:rsidR="00140773">
        <w:rPr>
          <w:rFonts w:ascii="Arial" w:hAnsi="Arial" w:cs="Arial"/>
          <w:smallCaps/>
        </w:rPr>
        <w:t>John Rubin, Phillip R. Dixon Jr., and Alyson A. Grine</w:t>
      </w:r>
      <w:r w:rsidR="00483866">
        <w:rPr>
          <w:rFonts w:ascii="Arial" w:hAnsi="Arial" w:cs="Arial"/>
          <w:smallCaps/>
        </w:rPr>
        <w:t>,</w:t>
      </w:r>
      <w:r w:rsidR="00140773">
        <w:rPr>
          <w:rFonts w:ascii="Arial" w:hAnsi="Arial" w:cs="Arial"/>
          <w:smallCaps/>
        </w:rPr>
        <w:t xml:space="preserve"> </w:t>
      </w:r>
      <w:r w:rsidR="00140773" w:rsidRPr="00140773">
        <w:rPr>
          <w:rStyle w:val="BookTitle"/>
          <w:rFonts w:ascii="Arial" w:hAnsi="Arial" w:cs="Arial"/>
          <w:b w:val="0"/>
          <w:bCs w:val="0"/>
        </w:rPr>
        <w:t xml:space="preserve">North Carolina Defender Manual Vol. </w:t>
      </w:r>
      <w:r w:rsidR="00140773">
        <w:rPr>
          <w:rStyle w:val="BookTitle"/>
          <w:rFonts w:ascii="Arial" w:hAnsi="Arial" w:cs="Arial"/>
          <w:b w:val="0"/>
          <w:bCs w:val="0"/>
        </w:rPr>
        <w:t>1</w:t>
      </w:r>
      <w:r w:rsidR="00140773" w:rsidRPr="00140773">
        <w:rPr>
          <w:rStyle w:val="BookTitle"/>
          <w:rFonts w:ascii="Arial" w:hAnsi="Arial" w:cs="Arial"/>
          <w:b w:val="0"/>
          <w:bCs w:val="0"/>
        </w:rPr>
        <w:t xml:space="preserve"> </w:t>
      </w:r>
      <w:r w:rsidR="00140773">
        <w:rPr>
          <w:rStyle w:val="BookTitle"/>
          <w:rFonts w:ascii="Arial" w:hAnsi="Arial" w:cs="Arial"/>
          <w:b w:val="0"/>
          <w:bCs w:val="0"/>
        </w:rPr>
        <w:t>Pret</w:t>
      </w:r>
      <w:r w:rsidR="00140773" w:rsidRPr="00140773">
        <w:rPr>
          <w:rStyle w:val="BookTitle"/>
          <w:rFonts w:ascii="Arial" w:hAnsi="Arial" w:cs="Arial"/>
          <w:b w:val="0"/>
          <w:bCs w:val="0"/>
        </w:rPr>
        <w:t>rial</w:t>
      </w:r>
      <w:r w:rsidR="00140773" w:rsidRPr="00E96B2E">
        <w:rPr>
          <w:rStyle w:val="BookTitle"/>
          <w:rFonts w:ascii="Arial" w:hAnsi="Arial" w:cs="Arial"/>
        </w:rPr>
        <w:t>,</w:t>
      </w:r>
      <w:r w:rsidR="00140773" w:rsidRPr="00E96B2E">
        <w:rPr>
          <w:rFonts w:ascii="Arial" w:hAnsi="Arial" w:cs="Arial"/>
        </w:rPr>
        <w:t xml:space="preserve"> </w:t>
      </w:r>
      <w:r w:rsidR="00140773" w:rsidRPr="00E25AB9">
        <w:rPr>
          <w:rFonts w:ascii="Arial" w:hAnsi="Arial" w:cs="Arial"/>
        </w:rPr>
        <w:t xml:space="preserve">Ch. 6, </w:t>
      </w:r>
      <w:hyperlink r:id="rId8" w:history="1">
        <w:r w:rsidR="00E25AB9" w:rsidRPr="00E25AB9">
          <w:rPr>
            <w:rStyle w:val="Hyperlink"/>
            <w:rFonts w:ascii="Arial" w:hAnsi="Arial" w:cs="Arial"/>
          </w:rPr>
          <w:t>Joinder and Severance</w:t>
        </w:r>
      </w:hyperlink>
      <w:r w:rsidR="00E25AB9">
        <w:rPr>
          <w:rFonts w:ascii="Arial" w:hAnsi="Arial" w:cs="Arial"/>
        </w:rPr>
        <w:t xml:space="preserve"> </w:t>
      </w:r>
      <w:r w:rsidR="00140773" w:rsidRPr="00E96B2E">
        <w:rPr>
          <w:rFonts w:ascii="Arial" w:hAnsi="Arial" w:cs="Arial"/>
        </w:rPr>
        <w:t>(</w:t>
      </w:r>
      <w:r w:rsidR="00140773">
        <w:rPr>
          <w:rFonts w:ascii="Arial" w:hAnsi="Arial" w:cs="Arial"/>
        </w:rPr>
        <w:t>2020 ed.</w:t>
      </w:r>
      <w:r w:rsidR="00140773" w:rsidRPr="00E96B2E">
        <w:rPr>
          <w:rFonts w:ascii="Arial" w:hAnsi="Arial" w:cs="Arial"/>
        </w:rPr>
        <w:t>)</w:t>
      </w:r>
      <w:r w:rsidR="00E25AB9">
        <w:rPr>
          <w:rFonts w:ascii="Arial" w:hAnsi="Arial" w:cs="Arial"/>
        </w:rPr>
        <w:t xml:space="preserve"> and North Carolina Prosecutors Resource Online, </w:t>
      </w:r>
      <w:hyperlink r:id="rId9" w:history="1">
        <w:r w:rsidR="00E25AB9" w:rsidRPr="00E25AB9">
          <w:rPr>
            <w:rStyle w:val="Hyperlink"/>
            <w:rFonts w:ascii="Arial" w:hAnsi="Arial" w:cs="Arial"/>
          </w:rPr>
          <w:t>Joinder of Offenses and Defendants</w:t>
        </w:r>
      </w:hyperlink>
      <w:r w:rsidR="00E25AB9">
        <w:rPr>
          <w:rFonts w:ascii="Arial" w:hAnsi="Arial" w:cs="Arial"/>
        </w:rPr>
        <w:t xml:space="preserve">, </w:t>
      </w:r>
      <w:hyperlink r:id="rId10" w:history="1">
        <w:r w:rsidR="00E25AB9" w:rsidRPr="00E25AB9">
          <w:rPr>
            <w:rStyle w:val="Hyperlink"/>
            <w:rFonts w:ascii="Arial" w:hAnsi="Arial" w:cs="Arial"/>
          </w:rPr>
          <w:t>Severance and Bruton Issues</w:t>
        </w:r>
      </w:hyperlink>
      <w:r w:rsidR="00963D99" w:rsidRPr="00AA077E">
        <w:rPr>
          <w:rFonts w:ascii="Arial" w:hAnsi="Arial" w:cs="Arial"/>
        </w:rPr>
        <w:t xml:space="preserve">. </w:t>
      </w:r>
      <w:r w:rsidR="00A27849">
        <w:rPr>
          <w:rFonts w:ascii="Arial" w:hAnsi="Arial" w:cs="Arial"/>
        </w:rPr>
        <w:t>I</w:t>
      </w:r>
      <w:r w:rsidR="00963D99" w:rsidRPr="00AA077E">
        <w:rPr>
          <w:rFonts w:ascii="Arial" w:hAnsi="Arial" w:cs="Arial"/>
        </w:rPr>
        <w:t>ncorporation in part of excerpts from these publications</w:t>
      </w:r>
      <w:r w:rsidR="00140773">
        <w:rPr>
          <w:rFonts w:ascii="Arial" w:hAnsi="Arial" w:cs="Arial"/>
        </w:rPr>
        <w:t xml:space="preserve"> is gratefully acknowledged</w:t>
      </w:r>
      <w:r w:rsidR="00963D99" w:rsidRPr="00AA077E">
        <w:rPr>
          <w:rFonts w:ascii="Arial" w:hAnsi="Arial" w:cs="Arial"/>
        </w:rPr>
        <w:t>.</w:t>
      </w:r>
    </w:p>
    <w:p w14:paraId="4C382D53" w14:textId="77777777" w:rsidR="00805383" w:rsidRPr="00AA077E" w:rsidRDefault="00805383" w:rsidP="002473EA">
      <w:pPr>
        <w:spacing w:after="0"/>
      </w:pPr>
    </w:p>
    <w:p w14:paraId="60182D98" w14:textId="57F27ABE" w:rsidR="002473EA" w:rsidRPr="002522F4" w:rsidRDefault="00923AB8" w:rsidP="002473EA">
      <w:pPr>
        <w:pStyle w:val="Heading1"/>
        <w:keepNext w:val="0"/>
        <w:keepLines w:val="0"/>
        <w:rPr>
          <w:vanish/>
          <w:specVanish/>
        </w:rPr>
      </w:pPr>
      <w:bookmarkStart w:id="1" w:name="_Toc194425051"/>
      <w:r w:rsidRPr="00AA077E">
        <w:t>II.</w:t>
      </w:r>
      <w:r w:rsidRPr="00AA077E">
        <w:tab/>
        <w:t xml:space="preserve">Joinder </w:t>
      </w:r>
      <w:r w:rsidR="00BE7049" w:rsidRPr="00AA077E">
        <w:t>a</w:t>
      </w:r>
      <w:r w:rsidRPr="00AA077E">
        <w:t xml:space="preserve">nd Severance </w:t>
      </w:r>
      <w:r w:rsidR="00BE7049" w:rsidRPr="00AA077E">
        <w:t>o</w:t>
      </w:r>
      <w:r w:rsidRPr="00AA077E">
        <w:t>f Offenses.</w:t>
      </w:r>
      <w:bookmarkEnd w:id="1"/>
    </w:p>
    <w:p w14:paraId="6321EBCA" w14:textId="77777777" w:rsidR="003902FF" w:rsidRDefault="002473EA" w:rsidP="002473EA">
      <w:pPr>
        <w:spacing w:after="0"/>
        <w:ind w:left="720" w:hanging="720"/>
        <w:rPr>
          <w:rFonts w:ascii="Arial" w:hAnsi="Arial" w:cs="Arial"/>
        </w:rPr>
      </w:pPr>
      <w:r>
        <w:t xml:space="preserve"> </w:t>
      </w:r>
      <w:r w:rsidRPr="00AA077E">
        <w:rPr>
          <w:rFonts w:ascii="Arial" w:hAnsi="Arial" w:cs="Arial"/>
        </w:rPr>
        <w:t xml:space="preserve">The law favors trying joinable offenses in a single trial. </w:t>
      </w:r>
      <w:r w:rsidRPr="00AA077E">
        <w:rPr>
          <w:rFonts w:ascii="Arial" w:hAnsi="Arial" w:cs="Arial"/>
          <w:i/>
        </w:rPr>
        <w:t>See</w:t>
      </w:r>
      <w:r w:rsidRPr="00AA077E">
        <w:rPr>
          <w:rFonts w:ascii="Arial" w:hAnsi="Arial" w:cs="Arial"/>
        </w:rPr>
        <w:t xml:space="preserve"> State v. Nelson, 298 N.C. 573, 586 (1979) (</w:t>
      </w:r>
      <w:r w:rsidRPr="00AA077E">
        <w:rPr>
          <w:rFonts w:ascii="Arial" w:hAnsi="Arial" w:cs="Arial"/>
          <w:color w:val="212121"/>
        </w:rPr>
        <w:t>“[P]</w:t>
      </w:r>
      <w:proofErr w:type="spellStart"/>
      <w:r w:rsidRPr="00AA077E">
        <w:rPr>
          <w:rFonts w:ascii="Arial" w:hAnsi="Arial" w:cs="Arial"/>
          <w:color w:val="212121"/>
        </w:rPr>
        <w:t>ublic</w:t>
      </w:r>
      <w:proofErr w:type="spellEnd"/>
      <w:r w:rsidRPr="00AA077E">
        <w:rPr>
          <w:rFonts w:ascii="Arial" w:hAnsi="Arial" w:cs="Arial"/>
          <w:color w:val="212121"/>
        </w:rPr>
        <w:t xml:space="preserve"> policy strongly compels [joinder] as the rule rather than the exception</w:t>
      </w:r>
      <w:r>
        <w:rPr>
          <w:rFonts w:ascii="Arial" w:hAnsi="Arial" w:cs="Arial"/>
          <w:color w:val="212121"/>
        </w:rPr>
        <w:t>.</w:t>
      </w:r>
      <w:r w:rsidRPr="00AA077E">
        <w:rPr>
          <w:rFonts w:ascii="Arial" w:hAnsi="Arial" w:cs="Arial"/>
          <w:color w:val="212121"/>
        </w:rPr>
        <w:t>”</w:t>
      </w:r>
      <w:r w:rsidRPr="00AA077E">
        <w:rPr>
          <w:rStyle w:val="apple-converted-space"/>
          <w:rFonts w:ascii="Arial" w:hAnsi="Arial" w:cs="Arial"/>
          <w:color w:val="212121"/>
        </w:rPr>
        <w:t>)</w:t>
      </w:r>
      <w:r w:rsidRPr="00AA077E">
        <w:rPr>
          <w:rStyle w:val="apple-converted-space"/>
          <w:rFonts w:ascii="Arial" w:hAnsi="Arial" w:cs="Arial"/>
          <w:color w:val="212121"/>
          <w:sz w:val="21"/>
          <w:szCs w:val="21"/>
        </w:rPr>
        <w:t>;</w:t>
      </w:r>
      <w:r w:rsidRPr="00AA077E">
        <w:rPr>
          <w:rFonts w:ascii="Arial" w:hAnsi="Arial" w:cs="Arial"/>
        </w:rPr>
        <w:t xml:space="preserve"> State v. Manning, 139 N.C. App. 454, 459 (2000) (public policy favors consolidation of offenses because it expedites administration of justice, reduces congestion, and lessens burden on jurors and witnesses), </w:t>
      </w:r>
      <w:r w:rsidRPr="00AA077E">
        <w:rPr>
          <w:rFonts w:ascii="Arial" w:hAnsi="Arial" w:cs="Arial"/>
          <w:i/>
        </w:rPr>
        <w:t xml:space="preserve">aff’d per </w:t>
      </w:r>
      <w:proofErr w:type="spellStart"/>
      <w:r w:rsidRPr="00AA077E">
        <w:rPr>
          <w:rFonts w:ascii="Arial" w:hAnsi="Arial" w:cs="Arial"/>
          <w:i/>
        </w:rPr>
        <w:t>curiam</w:t>
      </w:r>
      <w:proofErr w:type="spellEnd"/>
      <w:r w:rsidRPr="00AA077E">
        <w:rPr>
          <w:rFonts w:ascii="Arial" w:hAnsi="Arial" w:cs="Arial"/>
        </w:rPr>
        <w:t>, 353 N.C. 449 (2001)</w:t>
      </w:r>
      <w:r>
        <w:rPr>
          <w:rFonts w:ascii="Arial" w:hAnsi="Arial" w:cs="Arial"/>
        </w:rPr>
        <w:t xml:space="preserve">; </w:t>
      </w:r>
      <w:r w:rsidRPr="00AA077E">
        <w:rPr>
          <w:rFonts w:ascii="Arial" w:hAnsi="Arial" w:cs="Arial"/>
        </w:rPr>
        <w:t>G.S. 15A-926(c)(1) (defendant’s timely motion to join factually related offenses for which he or she has been indicted or charged must be granted unless doing so would defeat the ends of justice).</w:t>
      </w:r>
      <w:r>
        <w:rPr>
          <w:rFonts w:ascii="Arial" w:hAnsi="Arial" w:cs="Arial"/>
        </w:rPr>
        <w:t xml:space="preserve"> </w:t>
      </w:r>
    </w:p>
    <w:p w14:paraId="6759F9CE" w14:textId="30EF306F" w:rsidR="00436A42" w:rsidRPr="00194407" w:rsidRDefault="00436A42" w:rsidP="003902FF">
      <w:pPr>
        <w:spacing w:after="0"/>
        <w:ind w:left="720" w:firstLine="720"/>
        <w:rPr>
          <w:rFonts w:ascii="Arial" w:hAnsi="Arial" w:cs="Arial"/>
        </w:rPr>
      </w:pPr>
      <w:r>
        <w:rPr>
          <w:rFonts w:ascii="Arial" w:hAnsi="Arial" w:cs="Arial"/>
        </w:rPr>
        <w:t>Two or more joinable offenses may be charged in one pleading. G.S. 15A-926(a).</w:t>
      </w:r>
      <w:r w:rsidR="00194407">
        <w:rPr>
          <w:rFonts w:ascii="Arial" w:hAnsi="Arial" w:cs="Arial"/>
        </w:rPr>
        <w:t xml:space="preserve"> </w:t>
      </w:r>
      <w:r w:rsidR="00194407" w:rsidRPr="00AA077E">
        <w:rPr>
          <w:rFonts w:ascii="Arial" w:hAnsi="Arial" w:cs="Arial"/>
        </w:rPr>
        <w:t>Each offense must be stated in a separate count (e.g., first-degree murder in one count and armed robbery in another count) as required by G.S. 15A-924.</w:t>
      </w:r>
      <w:r w:rsidR="00194407">
        <w:rPr>
          <w:rFonts w:ascii="Arial" w:hAnsi="Arial" w:cs="Arial"/>
        </w:rPr>
        <w:t xml:space="preserve"> </w:t>
      </w:r>
      <w:r w:rsidR="00194407">
        <w:rPr>
          <w:rFonts w:ascii="Arial" w:hAnsi="Arial" w:cs="Arial"/>
          <w:i/>
          <w:iCs/>
        </w:rPr>
        <w:t>Id</w:t>
      </w:r>
      <w:r w:rsidR="00194407">
        <w:rPr>
          <w:rFonts w:ascii="Arial" w:hAnsi="Arial" w:cs="Arial"/>
        </w:rPr>
        <w:t>.</w:t>
      </w:r>
    </w:p>
    <w:p w14:paraId="263F5A85" w14:textId="0AA906A5" w:rsidR="002473EA" w:rsidRPr="002473EA" w:rsidRDefault="002473EA" w:rsidP="00436A42">
      <w:pPr>
        <w:spacing w:after="0"/>
        <w:ind w:left="720" w:firstLine="720"/>
        <w:rPr>
          <w:rFonts w:ascii="Arial" w:hAnsi="Arial" w:cs="Arial"/>
        </w:rPr>
      </w:pPr>
      <w:r>
        <w:rPr>
          <w:rFonts w:ascii="Arial" w:hAnsi="Arial" w:cs="Arial"/>
        </w:rPr>
        <w:t>Except as discussed in</w:t>
      </w:r>
      <w:r w:rsidR="00500AB9">
        <w:rPr>
          <w:rFonts w:ascii="Arial" w:hAnsi="Arial" w:cs="Arial"/>
        </w:rPr>
        <w:t xml:space="preserve"> Section II.</w:t>
      </w:r>
      <w:r w:rsidR="00757B06">
        <w:rPr>
          <w:rFonts w:ascii="Arial" w:hAnsi="Arial" w:cs="Arial"/>
        </w:rPr>
        <w:t>E</w:t>
      </w:r>
      <w:r w:rsidR="00500AB9">
        <w:rPr>
          <w:rFonts w:ascii="Arial" w:hAnsi="Arial" w:cs="Arial"/>
        </w:rPr>
        <w:t>.</w:t>
      </w:r>
      <w:r>
        <w:rPr>
          <w:rFonts w:ascii="Arial" w:hAnsi="Arial" w:cs="Arial"/>
        </w:rPr>
        <w:t xml:space="preserve">, below, the statutory requirements </w:t>
      </w:r>
      <w:r w:rsidR="00B40862">
        <w:rPr>
          <w:rFonts w:ascii="Arial" w:hAnsi="Arial" w:cs="Arial"/>
        </w:rPr>
        <w:t>concerning</w:t>
      </w:r>
      <w:r>
        <w:rPr>
          <w:rFonts w:ascii="Arial" w:hAnsi="Arial" w:cs="Arial"/>
        </w:rPr>
        <w:t xml:space="preserve"> joinder of offenses apply only to offenses that are </w:t>
      </w:r>
      <w:proofErr w:type="gramStart"/>
      <w:r>
        <w:rPr>
          <w:rFonts w:ascii="Arial" w:hAnsi="Arial" w:cs="Arial"/>
        </w:rPr>
        <w:t>actually pending</w:t>
      </w:r>
      <w:proofErr w:type="gramEnd"/>
      <w:r>
        <w:rPr>
          <w:rFonts w:ascii="Arial" w:hAnsi="Arial" w:cs="Arial"/>
        </w:rPr>
        <w:t xml:space="preserve"> against a defendant at the time of trial. State v. Furr, 292 N.C. 711, 201 (1977)</w:t>
      </w:r>
      <w:r w:rsidR="009F7D0F">
        <w:rPr>
          <w:rFonts w:ascii="Arial" w:hAnsi="Arial" w:cs="Arial"/>
        </w:rPr>
        <w:t xml:space="preserve"> (defendant at a second murder trial was not entitled to dismissal of solicitation charges for failure to join them at the first trail under G.S. 15A-926(c)(2) because he had not been indicted for solicitation at the time of the first trial</w:t>
      </w:r>
      <w:r>
        <w:rPr>
          <w:rFonts w:ascii="Arial" w:hAnsi="Arial" w:cs="Arial"/>
        </w:rPr>
        <w:t>.</w:t>
      </w:r>
    </w:p>
    <w:p w14:paraId="181F80DD" w14:textId="50EE8035" w:rsidR="00F94292" w:rsidRPr="00AA077E" w:rsidRDefault="00923AB8" w:rsidP="000F5BE2">
      <w:pPr>
        <w:pStyle w:val="Heading2"/>
        <w:keepNext w:val="0"/>
        <w:keepLines w:val="0"/>
        <w:numPr>
          <w:ilvl w:val="0"/>
          <w:numId w:val="15"/>
        </w:numPr>
        <w:rPr>
          <w:rFonts w:ascii="Arial" w:hAnsi="Arial" w:cs="Arial"/>
          <w:vanish/>
          <w:specVanish/>
        </w:rPr>
      </w:pPr>
      <w:bookmarkStart w:id="2" w:name="_Toc194425052"/>
      <w:r w:rsidRPr="00AA077E">
        <w:rPr>
          <w:rFonts w:ascii="Arial" w:hAnsi="Arial" w:cs="Arial"/>
        </w:rPr>
        <w:t>Joinder of Offenses.</w:t>
      </w:r>
      <w:bookmarkEnd w:id="2"/>
      <w:r w:rsidRPr="00AA077E">
        <w:rPr>
          <w:rFonts w:ascii="Arial" w:hAnsi="Arial" w:cs="Arial"/>
        </w:rPr>
        <w:t xml:space="preserve"> </w:t>
      </w:r>
    </w:p>
    <w:p w14:paraId="2DB20530" w14:textId="402BA710" w:rsidR="00E26CB6" w:rsidRDefault="00A8356E" w:rsidP="00AA2091">
      <w:pPr>
        <w:spacing w:after="0"/>
        <w:ind w:left="1440" w:hanging="720"/>
        <w:rPr>
          <w:rFonts w:ascii="Arial" w:hAnsi="Arial" w:cs="Arial"/>
        </w:rPr>
      </w:pPr>
      <w:r>
        <w:rPr>
          <w:rFonts w:ascii="Arial" w:hAnsi="Arial" w:cs="Arial"/>
        </w:rPr>
        <w:t>Determining if joinder is</w:t>
      </w:r>
      <w:r w:rsidR="00A87E62">
        <w:rPr>
          <w:rFonts w:ascii="Arial" w:hAnsi="Arial" w:cs="Arial"/>
        </w:rPr>
        <w:t xml:space="preserve"> appropriate</w:t>
      </w:r>
      <w:r w:rsidR="009F7D0F">
        <w:rPr>
          <w:rFonts w:ascii="Arial" w:hAnsi="Arial" w:cs="Arial"/>
        </w:rPr>
        <w:t xml:space="preserve"> </w:t>
      </w:r>
      <w:r w:rsidR="00A87E62">
        <w:rPr>
          <w:rFonts w:ascii="Arial" w:hAnsi="Arial" w:cs="Arial"/>
        </w:rPr>
        <w:t>i</w:t>
      </w:r>
      <w:r>
        <w:rPr>
          <w:rFonts w:ascii="Arial" w:hAnsi="Arial" w:cs="Arial"/>
        </w:rPr>
        <w:t>nvolves</w:t>
      </w:r>
      <w:r w:rsidR="00A87E62">
        <w:rPr>
          <w:rFonts w:ascii="Arial" w:hAnsi="Arial" w:cs="Arial"/>
        </w:rPr>
        <w:t xml:space="preserve"> a two-step analysis</w:t>
      </w:r>
      <w:r>
        <w:rPr>
          <w:rFonts w:ascii="Arial" w:hAnsi="Arial" w:cs="Arial"/>
        </w:rPr>
        <w:t>: first, assessing the connection between</w:t>
      </w:r>
      <w:r w:rsidR="000F5BE2">
        <w:rPr>
          <w:rFonts w:ascii="Arial" w:hAnsi="Arial" w:cs="Arial"/>
        </w:rPr>
        <w:t xml:space="preserve"> the</w:t>
      </w:r>
      <w:r w:rsidR="00AA2091">
        <w:rPr>
          <w:rFonts w:ascii="Arial" w:hAnsi="Arial" w:cs="Arial"/>
        </w:rPr>
        <w:t xml:space="preserve"> charged</w:t>
      </w:r>
      <w:r w:rsidR="000F5BE2">
        <w:rPr>
          <w:rFonts w:ascii="Arial" w:hAnsi="Arial" w:cs="Arial"/>
        </w:rPr>
        <w:t xml:space="preserve"> offenses</w:t>
      </w:r>
      <w:r>
        <w:rPr>
          <w:rFonts w:ascii="Arial" w:hAnsi="Arial" w:cs="Arial"/>
        </w:rPr>
        <w:t>,</w:t>
      </w:r>
      <w:r w:rsidR="00E26CB6">
        <w:rPr>
          <w:rFonts w:ascii="Arial" w:hAnsi="Arial" w:cs="Arial"/>
        </w:rPr>
        <w:t xml:space="preserve"> </w:t>
      </w:r>
      <w:r w:rsidR="000F5BE2">
        <w:rPr>
          <w:rFonts w:ascii="Arial" w:hAnsi="Arial" w:cs="Arial"/>
        </w:rPr>
        <w:t>and</w:t>
      </w:r>
      <w:r>
        <w:rPr>
          <w:rFonts w:ascii="Arial" w:hAnsi="Arial" w:cs="Arial"/>
        </w:rPr>
        <w:t xml:space="preserve"> second</w:t>
      </w:r>
      <w:r w:rsidR="000F5BE2">
        <w:rPr>
          <w:rFonts w:ascii="Arial" w:hAnsi="Arial" w:cs="Arial"/>
        </w:rPr>
        <w:t xml:space="preserve">, </w:t>
      </w:r>
      <w:r>
        <w:rPr>
          <w:rFonts w:ascii="Arial" w:hAnsi="Arial" w:cs="Arial"/>
        </w:rPr>
        <w:t xml:space="preserve">evaluating </w:t>
      </w:r>
      <w:r w:rsidR="00064A0F">
        <w:rPr>
          <w:rFonts w:ascii="Arial" w:hAnsi="Arial" w:cs="Arial"/>
        </w:rPr>
        <w:t>whether</w:t>
      </w:r>
      <w:r>
        <w:rPr>
          <w:rFonts w:ascii="Arial" w:hAnsi="Arial" w:cs="Arial"/>
        </w:rPr>
        <w:t xml:space="preserve"> trying them in a single trial would defeat </w:t>
      </w:r>
      <w:r w:rsidR="000F5BE2">
        <w:rPr>
          <w:rFonts w:ascii="Arial" w:hAnsi="Arial" w:cs="Arial"/>
        </w:rPr>
        <w:t xml:space="preserve">the ends of </w:t>
      </w:r>
      <w:r w:rsidR="000F5BE2">
        <w:rPr>
          <w:rFonts w:ascii="Arial" w:hAnsi="Arial" w:cs="Arial"/>
        </w:rPr>
        <w:lastRenderedPageBreak/>
        <w:t xml:space="preserve">justice </w:t>
      </w:r>
      <w:r w:rsidR="00E26CB6">
        <w:rPr>
          <w:rFonts w:ascii="Arial" w:hAnsi="Arial" w:cs="Arial"/>
        </w:rPr>
        <w:t xml:space="preserve">or </w:t>
      </w:r>
      <w:r>
        <w:rPr>
          <w:rFonts w:ascii="Arial" w:hAnsi="Arial" w:cs="Arial"/>
        </w:rPr>
        <w:t xml:space="preserve">impair </w:t>
      </w:r>
      <w:r w:rsidR="00E26CB6">
        <w:rPr>
          <w:rFonts w:ascii="Arial" w:hAnsi="Arial" w:cs="Arial"/>
        </w:rPr>
        <w:t>the defendant’s right to a fair trial. G.S. 15A-926; State v. Perry, 142 N.C. App. 177, 180-81 (2001).</w:t>
      </w:r>
    </w:p>
    <w:p w14:paraId="0B9F5476" w14:textId="3D1E0C11" w:rsidR="00EE72F1" w:rsidRPr="00E26CB6" w:rsidRDefault="00E6024E" w:rsidP="00E6024E">
      <w:pPr>
        <w:pStyle w:val="ListParagraph"/>
        <w:numPr>
          <w:ilvl w:val="0"/>
          <w:numId w:val="19"/>
        </w:numPr>
        <w:spacing w:after="0"/>
        <w:ind w:left="2160" w:hanging="720"/>
        <w:rPr>
          <w:rFonts w:ascii="Arial" w:hAnsi="Arial" w:cs="Arial"/>
          <w:vanish/>
          <w:specVanish/>
        </w:rPr>
      </w:pPr>
      <w:r>
        <w:rPr>
          <w:rFonts w:ascii="Arial" w:hAnsi="Arial" w:cs="Arial"/>
          <w:b/>
          <w:bCs/>
        </w:rPr>
        <w:t xml:space="preserve">Transactional Connection. </w:t>
      </w:r>
      <w:r w:rsidR="00AE34D1" w:rsidRPr="00E26CB6">
        <w:rPr>
          <w:rFonts w:ascii="Arial" w:hAnsi="Arial" w:cs="Arial"/>
        </w:rPr>
        <w:t xml:space="preserve">The </w:t>
      </w:r>
      <w:r>
        <w:rPr>
          <w:rFonts w:ascii="Arial" w:hAnsi="Arial" w:cs="Arial"/>
        </w:rPr>
        <w:t>first</w:t>
      </w:r>
      <w:r w:rsidR="00AE34D1" w:rsidRPr="00E26CB6">
        <w:rPr>
          <w:rFonts w:ascii="Arial" w:hAnsi="Arial" w:cs="Arial"/>
        </w:rPr>
        <w:t xml:space="preserve"> question in determining whether joinder is appropriate </w:t>
      </w:r>
      <w:r w:rsidR="00EE72F1" w:rsidRPr="00E26CB6">
        <w:rPr>
          <w:rFonts w:ascii="Arial" w:hAnsi="Arial" w:cs="Arial"/>
        </w:rPr>
        <w:t xml:space="preserve">is whether there is a transactional connection, or a factual nexus, among the charged offenses. G.S. 15A-926(a) provides </w:t>
      </w:r>
      <w:proofErr w:type="gramStart"/>
      <w:r w:rsidR="00EE72F1" w:rsidRPr="00E26CB6">
        <w:rPr>
          <w:rFonts w:ascii="Arial" w:hAnsi="Arial" w:cs="Arial"/>
        </w:rPr>
        <w:t>that offenses</w:t>
      </w:r>
      <w:proofErr w:type="gramEnd"/>
      <w:r>
        <w:rPr>
          <w:rFonts w:ascii="Arial" w:hAnsi="Arial" w:cs="Arial"/>
        </w:rPr>
        <w:t>—f</w:t>
      </w:r>
      <w:r w:rsidR="00EE72F1" w:rsidRPr="00E26CB6">
        <w:rPr>
          <w:rFonts w:ascii="Arial" w:hAnsi="Arial" w:cs="Arial"/>
        </w:rPr>
        <w:t>elonies, misdemeanors, or both</w:t>
      </w:r>
      <w:r>
        <w:rPr>
          <w:rFonts w:ascii="Arial" w:hAnsi="Arial" w:cs="Arial"/>
        </w:rPr>
        <w:t>—m</w:t>
      </w:r>
      <w:r w:rsidR="00EE72F1" w:rsidRPr="00E26CB6">
        <w:rPr>
          <w:rFonts w:ascii="Arial" w:hAnsi="Arial" w:cs="Arial"/>
        </w:rPr>
        <w:t>ay be joined for trial if the</w:t>
      </w:r>
      <w:r w:rsidR="00670813" w:rsidRPr="00E26CB6">
        <w:rPr>
          <w:rFonts w:ascii="Arial" w:hAnsi="Arial" w:cs="Arial"/>
        </w:rPr>
        <w:t>y</w:t>
      </w:r>
      <w:r w:rsidR="00EE72F1" w:rsidRPr="00E26CB6">
        <w:rPr>
          <w:rFonts w:ascii="Arial" w:hAnsi="Arial" w:cs="Arial"/>
        </w:rPr>
        <w:t xml:space="preserve"> are based on</w:t>
      </w:r>
    </w:p>
    <w:p w14:paraId="7A77F2DA" w14:textId="77777777" w:rsidR="00D5652A" w:rsidRPr="00AA077E" w:rsidRDefault="00F94292" w:rsidP="000F5BE2">
      <w:pPr>
        <w:ind w:left="1440" w:hanging="720"/>
        <w:rPr>
          <w:rFonts w:ascii="Arial" w:hAnsi="Arial" w:cs="Arial"/>
        </w:rPr>
      </w:pPr>
      <w:r w:rsidRPr="00AA077E">
        <w:rPr>
          <w:rFonts w:ascii="Arial" w:hAnsi="Arial" w:cs="Arial"/>
        </w:rPr>
        <w:t xml:space="preserve"> </w:t>
      </w:r>
    </w:p>
    <w:p w14:paraId="66AC9A0B" w14:textId="77777777" w:rsidR="00EE72F1" w:rsidRPr="00AA077E" w:rsidRDefault="00EE72F1" w:rsidP="00E26CB6">
      <w:pPr>
        <w:pStyle w:val="ListParagraph"/>
        <w:numPr>
          <w:ilvl w:val="0"/>
          <w:numId w:val="2"/>
        </w:numPr>
        <w:spacing w:after="0"/>
        <w:ind w:left="2880"/>
        <w:rPr>
          <w:rFonts w:ascii="Arial" w:hAnsi="Arial" w:cs="Arial"/>
        </w:rPr>
      </w:pPr>
      <w:r w:rsidRPr="00AA077E">
        <w:rPr>
          <w:rFonts w:ascii="Arial" w:hAnsi="Arial" w:cs="Arial"/>
        </w:rPr>
        <w:t>“the same act or transaction,” or</w:t>
      </w:r>
    </w:p>
    <w:p w14:paraId="069E73C9" w14:textId="77777777" w:rsidR="00EE72F1" w:rsidRPr="00AA077E" w:rsidRDefault="00EE72F1" w:rsidP="00E26CB6">
      <w:pPr>
        <w:pStyle w:val="ListParagraph"/>
        <w:numPr>
          <w:ilvl w:val="0"/>
          <w:numId w:val="2"/>
        </w:numPr>
        <w:spacing w:after="0"/>
        <w:ind w:left="2880"/>
        <w:rPr>
          <w:rFonts w:ascii="Arial" w:hAnsi="Arial" w:cs="Arial"/>
        </w:rPr>
      </w:pPr>
      <w:r w:rsidRPr="00AA077E">
        <w:rPr>
          <w:rFonts w:ascii="Arial" w:hAnsi="Arial" w:cs="Arial"/>
        </w:rPr>
        <w:t>“a series of acts or transactions connected together or constituting parts of a single scheme or plan.”</w:t>
      </w:r>
      <w:r w:rsidR="00D5652A" w:rsidRPr="00AA077E">
        <w:rPr>
          <w:rFonts w:ascii="Arial" w:hAnsi="Arial" w:cs="Arial"/>
        </w:rPr>
        <w:br/>
      </w:r>
    </w:p>
    <w:p w14:paraId="07CCAD0E" w14:textId="646F83AE" w:rsidR="00D5652A" w:rsidRPr="00AA077E" w:rsidRDefault="00EE72F1" w:rsidP="00C46752">
      <w:pPr>
        <w:spacing w:after="0"/>
        <w:ind w:left="2160"/>
        <w:rPr>
          <w:rFonts w:ascii="Arial" w:hAnsi="Arial" w:cs="Arial"/>
        </w:rPr>
      </w:pPr>
      <w:r w:rsidRPr="00AA077E">
        <w:rPr>
          <w:rFonts w:ascii="Arial" w:hAnsi="Arial" w:cs="Arial"/>
        </w:rPr>
        <w:t>Offenses that meet one of these two criteria are joinable.</w:t>
      </w:r>
      <w:r w:rsidR="00456567">
        <w:rPr>
          <w:rFonts w:ascii="Arial" w:hAnsi="Arial" w:cs="Arial"/>
        </w:rPr>
        <w:t xml:space="preserve"> Joinder of offenses that do not have a transactional connection is improper as a matter of law. </w:t>
      </w:r>
      <w:r w:rsidR="00456567" w:rsidRPr="00AA077E">
        <w:rPr>
          <w:rFonts w:ascii="Arial" w:hAnsi="Arial" w:cs="Arial"/>
        </w:rPr>
        <w:t>State v. Silva, 304 N.C. 122, 126 (1981)</w:t>
      </w:r>
      <w:r w:rsidR="00456567">
        <w:rPr>
          <w:rFonts w:ascii="Arial" w:hAnsi="Arial" w:cs="Arial"/>
        </w:rPr>
        <w:t>.</w:t>
      </w:r>
      <w:r w:rsidR="00A77F21">
        <w:rPr>
          <w:rFonts w:ascii="Arial" w:hAnsi="Arial" w:cs="Arial"/>
        </w:rPr>
        <w:t xml:space="preserve"> The existence of a transactional connection between offenses is determined at the time of the trial court’s decision on joinder. </w:t>
      </w:r>
      <w:r w:rsidR="00A77F21">
        <w:rPr>
          <w:rFonts w:ascii="Arial" w:hAnsi="Arial" w:cs="Arial"/>
          <w:i/>
          <w:iCs/>
        </w:rPr>
        <w:t>Id</w:t>
      </w:r>
      <w:r w:rsidR="00A77F21">
        <w:rPr>
          <w:rFonts w:ascii="Arial" w:hAnsi="Arial" w:cs="Arial"/>
        </w:rPr>
        <w:t xml:space="preserve">. If subsequent developments at trial negate the transactional link between offenses, </w:t>
      </w:r>
      <w:r w:rsidR="00A74FBD">
        <w:rPr>
          <w:rFonts w:ascii="Arial" w:hAnsi="Arial" w:cs="Arial"/>
        </w:rPr>
        <w:t xml:space="preserve">the initial </w:t>
      </w:r>
      <w:r w:rsidR="00A77F21">
        <w:rPr>
          <w:rFonts w:ascii="Arial" w:hAnsi="Arial" w:cs="Arial"/>
        </w:rPr>
        <w:t xml:space="preserve">joinder is not </w:t>
      </w:r>
      <w:r w:rsidR="00A74FBD">
        <w:rPr>
          <w:rFonts w:ascii="Arial" w:hAnsi="Arial" w:cs="Arial"/>
        </w:rPr>
        <w:t xml:space="preserve">automatically </w:t>
      </w:r>
      <w:r w:rsidR="00A77F21">
        <w:rPr>
          <w:rFonts w:ascii="Arial" w:hAnsi="Arial" w:cs="Arial"/>
        </w:rPr>
        <w:t xml:space="preserve">rendered improper; in such a case, a defendant’s remedy is to move for severance. </w:t>
      </w:r>
      <w:r w:rsidR="00A77F21">
        <w:rPr>
          <w:rFonts w:ascii="Arial" w:hAnsi="Arial" w:cs="Arial"/>
          <w:i/>
          <w:iCs/>
        </w:rPr>
        <w:t>Id</w:t>
      </w:r>
      <w:r w:rsidR="00A77F21">
        <w:rPr>
          <w:rFonts w:ascii="Arial" w:hAnsi="Arial" w:cs="Arial"/>
        </w:rPr>
        <w:t>.</w:t>
      </w:r>
    </w:p>
    <w:p w14:paraId="7156CA0D" w14:textId="58F4EDD2" w:rsidR="000C13DA" w:rsidRPr="00AA077E" w:rsidRDefault="000369EC" w:rsidP="00E26CB6">
      <w:pPr>
        <w:spacing w:after="0"/>
        <w:ind w:left="2160" w:firstLine="720"/>
        <w:rPr>
          <w:rFonts w:ascii="Arial" w:hAnsi="Arial" w:cs="Arial"/>
        </w:rPr>
      </w:pPr>
      <w:r>
        <w:rPr>
          <w:rFonts w:ascii="Arial" w:hAnsi="Arial" w:cs="Arial"/>
        </w:rPr>
        <w:t>So long as offenses have a sufficient transactional connection, whether to join them</w:t>
      </w:r>
      <w:r w:rsidR="000C13DA" w:rsidRPr="00AA077E">
        <w:rPr>
          <w:rFonts w:ascii="Arial" w:hAnsi="Arial" w:cs="Arial"/>
        </w:rPr>
        <w:t xml:space="preserve"> is “addressed to the discretion of the trial court and</w:t>
      </w:r>
      <w:r w:rsidR="00E258AF" w:rsidRPr="00AA077E">
        <w:rPr>
          <w:rFonts w:ascii="Arial" w:hAnsi="Arial" w:cs="Arial"/>
        </w:rPr>
        <w:t>,</w:t>
      </w:r>
      <w:r w:rsidR="000C13DA" w:rsidRPr="00AA077E">
        <w:rPr>
          <w:rFonts w:ascii="Arial" w:hAnsi="Arial" w:cs="Arial"/>
        </w:rPr>
        <w:t xml:space="preserve"> absent a</w:t>
      </w:r>
      <w:r w:rsidR="00E258AF" w:rsidRPr="00AA077E">
        <w:rPr>
          <w:rFonts w:ascii="Arial" w:hAnsi="Arial" w:cs="Arial"/>
        </w:rPr>
        <w:t xml:space="preserve"> showing</w:t>
      </w:r>
      <w:r w:rsidR="000C13DA" w:rsidRPr="00AA077E">
        <w:rPr>
          <w:rFonts w:ascii="Arial" w:hAnsi="Arial" w:cs="Arial"/>
        </w:rPr>
        <w:t xml:space="preserve"> </w:t>
      </w:r>
      <w:r w:rsidR="00E258AF" w:rsidRPr="00AA077E">
        <w:rPr>
          <w:rFonts w:ascii="Arial" w:hAnsi="Arial" w:cs="Arial"/>
        </w:rPr>
        <w:t xml:space="preserve">of </w:t>
      </w:r>
      <w:r w:rsidR="000C13DA" w:rsidRPr="00AA077E">
        <w:rPr>
          <w:rFonts w:ascii="Arial" w:hAnsi="Arial" w:cs="Arial"/>
        </w:rPr>
        <w:t xml:space="preserve">abuse of discretion, its ruling will not be disturbed on appeal.” </w:t>
      </w:r>
      <w:r w:rsidR="002E0A63" w:rsidRPr="00AA077E">
        <w:rPr>
          <w:rFonts w:ascii="Arial" w:hAnsi="Arial" w:cs="Arial"/>
        </w:rPr>
        <w:t>State v. Avery, 302 N.C. 517, 524 (1981)</w:t>
      </w:r>
      <w:r>
        <w:rPr>
          <w:rFonts w:ascii="Arial" w:hAnsi="Arial" w:cs="Arial"/>
        </w:rPr>
        <w:t xml:space="preserve">; State v. Hair, 292 N.C. App. 484, 488 (2024); State v. Yarborough, 271 N.C. </w:t>
      </w:r>
      <w:r w:rsidR="00417E34">
        <w:rPr>
          <w:rFonts w:ascii="Arial" w:hAnsi="Arial" w:cs="Arial"/>
        </w:rPr>
        <w:t xml:space="preserve">App. </w:t>
      </w:r>
      <w:r>
        <w:rPr>
          <w:rFonts w:ascii="Arial" w:hAnsi="Arial" w:cs="Arial"/>
        </w:rPr>
        <w:t>159, 164 (2020)</w:t>
      </w:r>
      <w:r w:rsidR="000C13DA" w:rsidRPr="00AA077E">
        <w:rPr>
          <w:rFonts w:ascii="Arial" w:hAnsi="Arial" w:cs="Arial"/>
        </w:rPr>
        <w:t>.</w:t>
      </w:r>
    </w:p>
    <w:p w14:paraId="697B4BC3" w14:textId="49FDCAE9" w:rsidR="00EE72F1" w:rsidRPr="00C46752" w:rsidRDefault="00D5652A" w:rsidP="00C46752">
      <w:pPr>
        <w:pStyle w:val="ListParagraph"/>
        <w:numPr>
          <w:ilvl w:val="0"/>
          <w:numId w:val="21"/>
        </w:numPr>
        <w:spacing w:after="0"/>
        <w:ind w:left="2880" w:hanging="720"/>
        <w:rPr>
          <w:rFonts w:ascii="Arial" w:hAnsi="Arial" w:cs="Arial"/>
        </w:rPr>
      </w:pPr>
      <w:r w:rsidRPr="00C46752">
        <w:rPr>
          <w:rFonts w:ascii="Arial" w:hAnsi="Arial" w:cs="Arial"/>
          <w:b/>
        </w:rPr>
        <w:t>Factors</w:t>
      </w:r>
      <w:r w:rsidR="00923AB8" w:rsidRPr="00C46752">
        <w:rPr>
          <w:rFonts w:ascii="Arial" w:hAnsi="Arial" w:cs="Arial"/>
          <w:b/>
        </w:rPr>
        <w:t xml:space="preserve"> </w:t>
      </w:r>
      <w:r w:rsidR="007E564C" w:rsidRPr="00C46752">
        <w:rPr>
          <w:rFonts w:ascii="Arial" w:hAnsi="Arial" w:cs="Arial"/>
          <w:b/>
        </w:rPr>
        <w:t>When</w:t>
      </w:r>
      <w:r w:rsidRPr="00C46752">
        <w:rPr>
          <w:rFonts w:ascii="Arial" w:hAnsi="Arial" w:cs="Arial"/>
          <w:b/>
        </w:rPr>
        <w:t xml:space="preserve"> </w:t>
      </w:r>
      <w:r w:rsidR="00923AB8" w:rsidRPr="00C46752">
        <w:rPr>
          <w:rFonts w:ascii="Arial" w:hAnsi="Arial" w:cs="Arial"/>
          <w:b/>
        </w:rPr>
        <w:t>Deciding</w:t>
      </w:r>
      <w:r w:rsidRPr="00C46752">
        <w:rPr>
          <w:rFonts w:ascii="Arial" w:hAnsi="Arial" w:cs="Arial"/>
          <w:b/>
        </w:rPr>
        <w:t xml:space="preserve"> Sufficient Nexus.</w:t>
      </w:r>
      <w:r w:rsidRPr="00C46752">
        <w:rPr>
          <w:rFonts w:ascii="Arial" w:hAnsi="Arial" w:cs="Arial"/>
        </w:rPr>
        <w:t xml:space="preserve"> In deciding whether offenses have a sufficient factual nexus to be joined for trial, courts have considered such factors as:</w:t>
      </w:r>
    </w:p>
    <w:p w14:paraId="3A166A08" w14:textId="77777777" w:rsidR="00EE72F1" w:rsidRPr="00AA077E" w:rsidRDefault="00EE72F1" w:rsidP="00C46752">
      <w:pPr>
        <w:spacing w:after="0"/>
        <w:ind w:left="2160" w:firstLine="360"/>
        <w:rPr>
          <w:rFonts w:ascii="Arial" w:hAnsi="Arial" w:cs="Arial"/>
          <w:b/>
        </w:rPr>
      </w:pPr>
    </w:p>
    <w:p w14:paraId="08EE87DB" w14:textId="77777777" w:rsidR="00D5652A" w:rsidRPr="00AA077E" w:rsidRDefault="00D5652A" w:rsidP="00C46752">
      <w:pPr>
        <w:pStyle w:val="ListParagraph"/>
        <w:numPr>
          <w:ilvl w:val="0"/>
          <w:numId w:val="5"/>
        </w:numPr>
        <w:spacing w:after="0"/>
        <w:ind w:left="3960"/>
        <w:rPr>
          <w:rFonts w:ascii="Arial" w:hAnsi="Arial" w:cs="Arial"/>
          <w:b/>
        </w:rPr>
      </w:pPr>
      <w:r w:rsidRPr="00AA077E">
        <w:rPr>
          <w:rFonts w:ascii="Arial" w:hAnsi="Arial" w:cs="Arial"/>
        </w:rPr>
        <w:t>temporal proximity;</w:t>
      </w:r>
    </w:p>
    <w:p w14:paraId="41DE92F5" w14:textId="77777777" w:rsidR="00D5652A" w:rsidRPr="00AA077E" w:rsidRDefault="009552B5" w:rsidP="00C46752">
      <w:pPr>
        <w:pStyle w:val="ListParagraph"/>
        <w:numPr>
          <w:ilvl w:val="0"/>
          <w:numId w:val="5"/>
        </w:numPr>
        <w:spacing w:after="0"/>
        <w:ind w:left="3960"/>
        <w:rPr>
          <w:rFonts w:ascii="Arial" w:hAnsi="Arial" w:cs="Arial"/>
          <w:b/>
        </w:rPr>
      </w:pPr>
      <w:r w:rsidRPr="00AA077E">
        <w:rPr>
          <w:rFonts w:ascii="Arial" w:hAnsi="Arial" w:cs="Arial"/>
        </w:rPr>
        <w:t>geographical proximity;</w:t>
      </w:r>
    </w:p>
    <w:p w14:paraId="12B895E7" w14:textId="77777777" w:rsidR="00D5652A" w:rsidRPr="00AA077E" w:rsidRDefault="00D5652A" w:rsidP="00C46752">
      <w:pPr>
        <w:pStyle w:val="ListParagraph"/>
        <w:numPr>
          <w:ilvl w:val="0"/>
          <w:numId w:val="5"/>
        </w:numPr>
        <w:spacing w:after="0"/>
        <w:ind w:left="3960"/>
        <w:rPr>
          <w:rFonts w:ascii="Arial" w:hAnsi="Arial" w:cs="Arial"/>
          <w:b/>
        </w:rPr>
      </w:pPr>
      <w:r w:rsidRPr="00AA077E">
        <w:rPr>
          <w:rFonts w:ascii="Arial" w:hAnsi="Arial" w:cs="Arial"/>
        </w:rPr>
        <w:t>similarities among victims;</w:t>
      </w:r>
    </w:p>
    <w:p w14:paraId="4E5B6AAD" w14:textId="77777777" w:rsidR="00D5652A" w:rsidRPr="00AA077E" w:rsidRDefault="00D5652A" w:rsidP="00C46752">
      <w:pPr>
        <w:pStyle w:val="ListParagraph"/>
        <w:numPr>
          <w:ilvl w:val="0"/>
          <w:numId w:val="5"/>
        </w:numPr>
        <w:spacing w:after="0"/>
        <w:ind w:left="3960"/>
        <w:rPr>
          <w:rFonts w:ascii="Arial" w:hAnsi="Arial" w:cs="Arial"/>
          <w:b/>
        </w:rPr>
      </w:pPr>
      <w:r w:rsidRPr="00AA077E">
        <w:rPr>
          <w:rFonts w:ascii="Arial" w:hAnsi="Arial" w:cs="Arial"/>
        </w:rPr>
        <w:t>whether the same evidence or witnesses will be used to prove both offenses;</w:t>
      </w:r>
    </w:p>
    <w:p w14:paraId="24184BB0" w14:textId="77777777" w:rsidR="00D5652A" w:rsidRPr="00AA077E" w:rsidRDefault="00D5652A" w:rsidP="00C46752">
      <w:pPr>
        <w:pStyle w:val="ListParagraph"/>
        <w:numPr>
          <w:ilvl w:val="0"/>
          <w:numId w:val="5"/>
        </w:numPr>
        <w:spacing w:after="0"/>
        <w:ind w:left="3960"/>
        <w:rPr>
          <w:rFonts w:ascii="Arial" w:hAnsi="Arial" w:cs="Arial"/>
          <w:b/>
        </w:rPr>
      </w:pPr>
      <w:r w:rsidRPr="00AA077E">
        <w:rPr>
          <w:rFonts w:ascii="Arial" w:hAnsi="Arial" w:cs="Arial"/>
        </w:rPr>
        <w:t>whether the offenses are similar in type or circumstance;</w:t>
      </w:r>
    </w:p>
    <w:p w14:paraId="531C546F" w14:textId="77777777" w:rsidR="00D5652A" w:rsidRPr="00AA077E" w:rsidRDefault="00D5652A" w:rsidP="00C46752">
      <w:pPr>
        <w:pStyle w:val="ListParagraph"/>
        <w:numPr>
          <w:ilvl w:val="0"/>
          <w:numId w:val="5"/>
        </w:numPr>
        <w:spacing w:after="0"/>
        <w:ind w:left="3960"/>
        <w:rPr>
          <w:rFonts w:ascii="Arial" w:hAnsi="Arial" w:cs="Arial"/>
          <w:b/>
        </w:rPr>
      </w:pPr>
      <w:r w:rsidRPr="00AA077E">
        <w:rPr>
          <w:rFonts w:ascii="Arial" w:hAnsi="Arial" w:cs="Arial"/>
        </w:rPr>
        <w:t>whether the defendant had a similar motive to commit both offenses; and</w:t>
      </w:r>
    </w:p>
    <w:p w14:paraId="00E01AB1" w14:textId="77777777" w:rsidR="00D5652A" w:rsidRPr="00AA077E" w:rsidRDefault="00D5652A" w:rsidP="00C46752">
      <w:pPr>
        <w:pStyle w:val="ListParagraph"/>
        <w:numPr>
          <w:ilvl w:val="0"/>
          <w:numId w:val="5"/>
        </w:numPr>
        <w:spacing w:after="0"/>
        <w:ind w:left="3960"/>
        <w:rPr>
          <w:rFonts w:ascii="Arial" w:hAnsi="Arial" w:cs="Arial"/>
          <w:b/>
        </w:rPr>
      </w:pPr>
      <w:r w:rsidRPr="00AA077E">
        <w:rPr>
          <w:rFonts w:ascii="Arial" w:hAnsi="Arial" w:cs="Arial"/>
        </w:rPr>
        <w:t>whether a similar modus operandi was used in committing both offenses.</w:t>
      </w:r>
    </w:p>
    <w:p w14:paraId="306CAF26" w14:textId="77777777" w:rsidR="00D5652A" w:rsidRPr="00AA077E" w:rsidRDefault="00D5652A" w:rsidP="00C46752">
      <w:pPr>
        <w:spacing w:after="0"/>
        <w:ind w:left="2880" w:firstLine="360"/>
        <w:rPr>
          <w:rFonts w:ascii="Arial" w:hAnsi="Arial" w:cs="Arial"/>
          <w:b/>
        </w:rPr>
      </w:pPr>
    </w:p>
    <w:p w14:paraId="54881D25" w14:textId="4EF5D699" w:rsidR="00D5652A" w:rsidRPr="00AA077E" w:rsidRDefault="00D5652A" w:rsidP="00C46752">
      <w:pPr>
        <w:spacing w:after="0"/>
        <w:ind w:left="2880"/>
        <w:rPr>
          <w:rFonts w:ascii="Arial" w:hAnsi="Arial" w:cs="Arial"/>
        </w:rPr>
      </w:pPr>
      <w:r w:rsidRPr="00AA077E">
        <w:rPr>
          <w:rFonts w:ascii="Arial" w:hAnsi="Arial" w:cs="Arial"/>
          <w:i/>
        </w:rPr>
        <w:t>See generally</w:t>
      </w:r>
      <w:r w:rsidRPr="00AA077E">
        <w:rPr>
          <w:rFonts w:ascii="Arial" w:hAnsi="Arial" w:cs="Arial"/>
        </w:rPr>
        <w:t xml:space="preserve"> </w:t>
      </w:r>
      <w:r w:rsidR="002E0A63" w:rsidRPr="00AA077E">
        <w:rPr>
          <w:rFonts w:ascii="Arial" w:hAnsi="Arial" w:cs="Arial"/>
        </w:rPr>
        <w:t>State v. Bracey, 303 N.C. 112, 118 (1981) (on motion for joinder, courts consider similarity in time, place, motive, victims, and circumstance)</w:t>
      </w:r>
      <w:r w:rsidRPr="00AA077E">
        <w:rPr>
          <w:rFonts w:ascii="Arial" w:hAnsi="Arial" w:cs="Arial"/>
        </w:rPr>
        <w:t>;</w:t>
      </w:r>
      <w:r w:rsidR="000369EC">
        <w:rPr>
          <w:rFonts w:ascii="Arial" w:hAnsi="Arial" w:cs="Arial"/>
        </w:rPr>
        <w:t xml:space="preserve"> </w:t>
      </w:r>
      <w:r w:rsidR="000369EC" w:rsidRPr="000369EC">
        <w:rPr>
          <w:rFonts w:ascii="Arial" w:hAnsi="Arial" w:cs="Arial"/>
          <w:i/>
          <w:iCs/>
        </w:rPr>
        <w:t>Hair</w:t>
      </w:r>
      <w:r w:rsidR="000369EC">
        <w:rPr>
          <w:rFonts w:ascii="Arial" w:hAnsi="Arial" w:cs="Arial"/>
        </w:rPr>
        <w:t>, 292 N.C. App. at 489 (murder, robbery, and intimidating a witness charges proper</w:t>
      </w:r>
      <w:r w:rsidR="001E68B0">
        <w:rPr>
          <w:rFonts w:ascii="Arial" w:hAnsi="Arial" w:cs="Arial"/>
        </w:rPr>
        <w:t>ly joined</w:t>
      </w:r>
      <w:r w:rsidR="000369EC">
        <w:rPr>
          <w:rFonts w:ascii="Arial" w:hAnsi="Arial" w:cs="Arial"/>
        </w:rPr>
        <w:t xml:space="preserve"> because intimidation charge was predicated on defendant’s beliefs concerning his</w:t>
      </w:r>
      <w:r w:rsidR="001E68B0">
        <w:rPr>
          <w:rFonts w:ascii="Arial" w:hAnsi="Arial" w:cs="Arial"/>
        </w:rPr>
        <w:t xml:space="preserve"> pending</w:t>
      </w:r>
      <w:r w:rsidR="000369EC">
        <w:rPr>
          <w:rFonts w:ascii="Arial" w:hAnsi="Arial" w:cs="Arial"/>
        </w:rPr>
        <w:t xml:space="preserve"> trial on the other offenses</w:t>
      </w:r>
      <w:r w:rsidR="006F538F">
        <w:rPr>
          <w:rFonts w:ascii="Arial" w:hAnsi="Arial" w:cs="Arial"/>
        </w:rPr>
        <w:t xml:space="preserve">; trial court did not abuse its discretion in consolidating the charges as </w:t>
      </w:r>
      <w:r w:rsidR="001E68B0">
        <w:rPr>
          <w:rFonts w:ascii="Arial" w:hAnsi="Arial" w:cs="Arial"/>
        </w:rPr>
        <w:t xml:space="preserve"> evidence of </w:t>
      </w:r>
      <w:r w:rsidR="00E225A4">
        <w:rPr>
          <w:rFonts w:ascii="Arial" w:hAnsi="Arial" w:cs="Arial"/>
        </w:rPr>
        <w:t xml:space="preserve">the defendant’s assault on a witness would have been </w:t>
      </w:r>
      <w:r w:rsidR="00876D5C">
        <w:rPr>
          <w:rFonts w:ascii="Arial" w:hAnsi="Arial" w:cs="Arial"/>
        </w:rPr>
        <w:t xml:space="preserve">admissible in his murder and robbery trial even if the intimidation </w:t>
      </w:r>
      <w:r w:rsidR="00876D5C">
        <w:rPr>
          <w:rFonts w:ascii="Arial" w:hAnsi="Arial" w:cs="Arial"/>
        </w:rPr>
        <w:lastRenderedPageBreak/>
        <w:t>of a witness charge had been tried separately</w:t>
      </w:r>
      <w:r w:rsidR="000369EC">
        <w:rPr>
          <w:rFonts w:ascii="Arial" w:hAnsi="Arial" w:cs="Arial"/>
        </w:rPr>
        <w:t>);</w:t>
      </w:r>
      <w:r w:rsidR="006058D2">
        <w:rPr>
          <w:rFonts w:ascii="Arial" w:hAnsi="Arial" w:cs="Arial"/>
        </w:rPr>
        <w:t xml:space="preserve"> State v. Knight, 262 N.C. App. 121, 126 (2018) (joinder of offenses arising from two shootings was proper where the shootings occurred on the same day, involved the same pistol, and had evidence and witnesses in common);</w:t>
      </w:r>
      <w:r w:rsidRPr="00AA077E">
        <w:rPr>
          <w:rFonts w:ascii="Arial" w:hAnsi="Arial" w:cs="Arial"/>
        </w:rPr>
        <w:t xml:space="preserve"> </w:t>
      </w:r>
      <w:r w:rsidR="002E0A63" w:rsidRPr="00AA077E">
        <w:rPr>
          <w:rFonts w:ascii="Arial" w:hAnsi="Arial" w:cs="Arial"/>
        </w:rPr>
        <w:t>State v. Evans, 99 N.C. App. 88, 94 (1990) (joinder of two burglaries of different apartments in same complex several days apart not abuse of discretion when modus operandi, time, place, and motive all similar)</w:t>
      </w:r>
      <w:r w:rsidRPr="00AA077E">
        <w:rPr>
          <w:rFonts w:ascii="Arial" w:hAnsi="Arial" w:cs="Arial"/>
        </w:rPr>
        <w:t>.</w:t>
      </w:r>
    </w:p>
    <w:p w14:paraId="4EEF7A53" w14:textId="7D6CC985" w:rsidR="00C46752" w:rsidRPr="00C46752" w:rsidRDefault="00923AB8" w:rsidP="00C46752">
      <w:pPr>
        <w:pStyle w:val="ListParagraph"/>
        <w:numPr>
          <w:ilvl w:val="0"/>
          <w:numId w:val="21"/>
        </w:numPr>
        <w:spacing w:after="0"/>
        <w:ind w:left="2880" w:hanging="720"/>
        <w:rPr>
          <w:rFonts w:ascii="Arial" w:hAnsi="Arial" w:cs="Arial"/>
        </w:rPr>
      </w:pPr>
      <w:r w:rsidRPr="00C46752">
        <w:rPr>
          <w:rFonts w:ascii="Arial" w:hAnsi="Arial" w:cs="Arial"/>
          <w:b/>
        </w:rPr>
        <w:t>Mutually Exclusive Offenses.</w:t>
      </w:r>
      <w:r w:rsidRPr="00C46752">
        <w:rPr>
          <w:rFonts w:ascii="Arial" w:hAnsi="Arial" w:cs="Arial"/>
        </w:rPr>
        <w:t xml:space="preserve"> </w:t>
      </w:r>
      <w:r w:rsidR="00AA2091">
        <w:rPr>
          <w:rFonts w:ascii="Arial" w:hAnsi="Arial" w:cs="Arial"/>
        </w:rPr>
        <w:t>M</w:t>
      </w:r>
      <w:r w:rsidRPr="00C46752">
        <w:rPr>
          <w:rFonts w:ascii="Arial" w:hAnsi="Arial" w:cs="Arial"/>
        </w:rPr>
        <w:t>utually exclusive</w:t>
      </w:r>
      <w:r w:rsidR="00AA2091">
        <w:rPr>
          <w:rFonts w:ascii="Arial" w:hAnsi="Arial" w:cs="Arial"/>
        </w:rPr>
        <w:t xml:space="preserve"> offenses</w:t>
      </w:r>
      <w:r w:rsidR="00DA795C">
        <w:rPr>
          <w:rFonts w:ascii="Arial" w:hAnsi="Arial" w:cs="Arial"/>
        </w:rPr>
        <w:t>, which inherently are transactionally related as they concern the same conduct, are joinable for trial although</w:t>
      </w:r>
      <w:r w:rsidR="00670813" w:rsidRPr="00C46752">
        <w:rPr>
          <w:rFonts w:ascii="Arial" w:hAnsi="Arial" w:cs="Arial"/>
        </w:rPr>
        <w:t xml:space="preserve"> a defendant cannot </w:t>
      </w:r>
      <w:r w:rsidRPr="00C46752">
        <w:rPr>
          <w:rFonts w:ascii="Arial" w:hAnsi="Arial" w:cs="Arial"/>
        </w:rPr>
        <w:t>be convicted of both</w:t>
      </w:r>
      <w:r w:rsidR="00DA795C">
        <w:rPr>
          <w:rFonts w:ascii="Arial" w:hAnsi="Arial" w:cs="Arial"/>
        </w:rPr>
        <w:t>.</w:t>
      </w:r>
      <w:r w:rsidR="00DC0E28">
        <w:rPr>
          <w:rFonts w:ascii="Arial" w:hAnsi="Arial" w:cs="Arial"/>
        </w:rPr>
        <w:t xml:space="preserve"> For a fuller discussion of mutually exclusive offenses, including applicable jury instruction and jury verdict procedures, see </w:t>
      </w:r>
      <w:hyperlink r:id="rId11" w:history="1">
        <w:r w:rsidR="00DC0E28" w:rsidRPr="000E3C75">
          <w:rPr>
            <w:rStyle w:val="Hyperlink"/>
            <w:rFonts w:ascii="Arial" w:hAnsi="Arial" w:cs="Arial"/>
          </w:rPr>
          <w:t>Jury Verdict</w:t>
        </w:r>
      </w:hyperlink>
      <w:r w:rsidR="00DC0E28">
        <w:rPr>
          <w:rFonts w:ascii="Arial" w:hAnsi="Arial" w:cs="Arial"/>
        </w:rPr>
        <w:t>.</w:t>
      </w:r>
    </w:p>
    <w:p w14:paraId="2DA863B9" w14:textId="258352DE" w:rsidR="00515279" w:rsidRPr="00757B06" w:rsidRDefault="00A8356E" w:rsidP="00C46752">
      <w:pPr>
        <w:pStyle w:val="ListParagraph"/>
        <w:numPr>
          <w:ilvl w:val="0"/>
          <w:numId w:val="19"/>
        </w:numPr>
        <w:spacing w:after="0"/>
        <w:ind w:left="2160" w:hanging="720"/>
        <w:rPr>
          <w:rFonts w:ascii="Arial" w:hAnsi="Arial" w:cs="Arial"/>
          <w:b/>
        </w:rPr>
      </w:pPr>
      <w:r>
        <w:rPr>
          <w:rFonts w:ascii="Arial" w:hAnsi="Arial" w:cs="Arial"/>
          <w:b/>
          <w:bCs/>
        </w:rPr>
        <w:t>Ends of Justice and Right to Fair Trial</w:t>
      </w:r>
      <w:r w:rsidR="00C46752" w:rsidRPr="00C46752">
        <w:rPr>
          <w:rFonts w:ascii="Arial" w:hAnsi="Arial" w:cs="Arial"/>
          <w:b/>
          <w:bCs/>
        </w:rPr>
        <w:t xml:space="preserve">. </w:t>
      </w:r>
      <w:r w:rsidR="00997D6B">
        <w:rPr>
          <w:rFonts w:ascii="Arial" w:hAnsi="Arial" w:cs="Arial"/>
        </w:rPr>
        <w:t xml:space="preserve">Offenses that have a sufficient transactional connection for joinder nevertheless should not be joined for trial if doing so would defeat the ends of justice or impair the defendant’s right to a fair trial. G.S. 15A-926(c)(1); </w:t>
      </w:r>
      <w:r w:rsidR="00997D6B" w:rsidRPr="004A4CF9">
        <w:rPr>
          <w:rFonts w:ascii="Arial" w:hAnsi="Arial" w:cs="Arial"/>
          <w:i/>
          <w:iCs/>
        </w:rPr>
        <w:t>Silva</w:t>
      </w:r>
      <w:r w:rsidR="00997D6B" w:rsidRPr="00AA077E">
        <w:rPr>
          <w:rFonts w:ascii="Arial" w:hAnsi="Arial" w:cs="Arial"/>
        </w:rPr>
        <w:t xml:space="preserve">, 304 N.C. </w:t>
      </w:r>
      <w:r w:rsidR="00997D6B">
        <w:rPr>
          <w:rFonts w:ascii="Arial" w:hAnsi="Arial" w:cs="Arial"/>
        </w:rPr>
        <w:t>at</w:t>
      </w:r>
      <w:r w:rsidR="00997D6B" w:rsidRPr="00AA077E">
        <w:rPr>
          <w:rFonts w:ascii="Arial" w:hAnsi="Arial" w:cs="Arial"/>
        </w:rPr>
        <w:t xml:space="preserve"> 126</w:t>
      </w:r>
      <w:r w:rsidR="00997D6B">
        <w:rPr>
          <w:rFonts w:ascii="Arial" w:hAnsi="Arial" w:cs="Arial"/>
        </w:rPr>
        <w:t xml:space="preserve">. G.S. 15A-926(c)(1) specifically </w:t>
      </w:r>
      <w:r w:rsidR="00E75F48">
        <w:rPr>
          <w:rFonts w:ascii="Arial" w:hAnsi="Arial" w:cs="Arial"/>
        </w:rPr>
        <w:t>identifies</w:t>
      </w:r>
      <w:r w:rsidR="00997D6B">
        <w:rPr>
          <w:rFonts w:ascii="Arial" w:hAnsi="Arial" w:cs="Arial"/>
        </w:rPr>
        <w:t xml:space="preserve"> one situation where the ends of justice would be defeated by joinder</w:t>
      </w:r>
      <w:r w:rsidR="00B063DA">
        <w:rPr>
          <w:rFonts w:ascii="Arial" w:hAnsi="Arial" w:cs="Arial"/>
        </w:rPr>
        <w:t>:</w:t>
      </w:r>
      <w:r w:rsidR="00757B06">
        <w:rPr>
          <w:rFonts w:ascii="Arial" w:hAnsi="Arial" w:cs="Arial"/>
        </w:rPr>
        <w:t xml:space="preserve"> </w:t>
      </w:r>
      <w:r w:rsidR="00E61E3A">
        <w:rPr>
          <w:rFonts w:ascii="Arial" w:hAnsi="Arial" w:cs="Arial"/>
        </w:rPr>
        <w:t>when</w:t>
      </w:r>
      <w:r w:rsidR="00997D6B">
        <w:rPr>
          <w:rFonts w:ascii="Arial" w:hAnsi="Arial" w:cs="Arial"/>
        </w:rPr>
        <w:t xml:space="preserve"> the prosecution does not</w:t>
      </w:r>
      <w:r w:rsidR="00E61E3A">
        <w:rPr>
          <w:rFonts w:ascii="Arial" w:hAnsi="Arial" w:cs="Arial"/>
        </w:rPr>
        <w:t>, at the relevant time,</w:t>
      </w:r>
      <w:r w:rsidR="00997D6B">
        <w:rPr>
          <w:rFonts w:ascii="Arial" w:hAnsi="Arial" w:cs="Arial"/>
        </w:rPr>
        <w:t xml:space="preserve"> have sufficient evidence of a joinable offense</w:t>
      </w:r>
      <w:r w:rsidR="00E61E3A">
        <w:rPr>
          <w:rFonts w:ascii="Arial" w:hAnsi="Arial" w:cs="Arial"/>
        </w:rPr>
        <w:t xml:space="preserve"> to warrant a trial</w:t>
      </w:r>
      <w:r w:rsidR="00997D6B">
        <w:rPr>
          <w:rFonts w:ascii="Arial" w:hAnsi="Arial" w:cs="Arial"/>
        </w:rPr>
        <w:t xml:space="preserve">. </w:t>
      </w:r>
      <w:r w:rsidR="00E27074">
        <w:rPr>
          <w:rFonts w:ascii="Arial" w:hAnsi="Arial" w:cs="Arial"/>
        </w:rPr>
        <w:t>Other f</w:t>
      </w:r>
      <w:r w:rsidR="00997D6B">
        <w:rPr>
          <w:rFonts w:ascii="Arial" w:hAnsi="Arial" w:cs="Arial"/>
        </w:rPr>
        <w:t xml:space="preserve">actors that bear upon </w:t>
      </w:r>
      <w:r w:rsidR="00E27074">
        <w:rPr>
          <w:rFonts w:ascii="Arial" w:hAnsi="Arial" w:cs="Arial"/>
        </w:rPr>
        <w:t>the propriety of</w:t>
      </w:r>
      <w:r w:rsidR="00997D6B">
        <w:rPr>
          <w:rFonts w:ascii="Arial" w:hAnsi="Arial" w:cs="Arial"/>
        </w:rPr>
        <w:t xml:space="preserve"> joinder </w:t>
      </w:r>
      <w:r w:rsidR="00E27074">
        <w:rPr>
          <w:rFonts w:ascii="Arial" w:hAnsi="Arial" w:cs="Arial"/>
        </w:rPr>
        <w:t xml:space="preserve">of related offenses </w:t>
      </w:r>
      <w:r w:rsidR="00997D6B">
        <w:rPr>
          <w:rFonts w:ascii="Arial" w:hAnsi="Arial" w:cs="Arial"/>
        </w:rPr>
        <w:t>are discussed in</w:t>
      </w:r>
      <w:r w:rsidR="00500AB9">
        <w:rPr>
          <w:rFonts w:ascii="Arial" w:hAnsi="Arial" w:cs="Arial"/>
        </w:rPr>
        <w:t xml:space="preserve"> Section II.C.</w:t>
      </w:r>
      <w:r w:rsidR="00997D6B">
        <w:rPr>
          <w:rFonts w:ascii="Arial" w:hAnsi="Arial" w:cs="Arial"/>
        </w:rPr>
        <w:t>, below.</w:t>
      </w:r>
    </w:p>
    <w:p w14:paraId="07B1A812" w14:textId="77777777" w:rsidR="00757B06" w:rsidRPr="00C46752" w:rsidRDefault="00757B06" w:rsidP="00757B06">
      <w:pPr>
        <w:pStyle w:val="ListParagraph"/>
        <w:spacing w:after="0"/>
        <w:ind w:left="2160"/>
        <w:rPr>
          <w:rFonts w:ascii="Arial" w:hAnsi="Arial" w:cs="Arial"/>
          <w:b/>
        </w:rPr>
      </w:pPr>
    </w:p>
    <w:p w14:paraId="247C0484" w14:textId="43850BDA" w:rsidR="00757B06" w:rsidRPr="00757B06" w:rsidRDefault="00923AB8" w:rsidP="00757B06">
      <w:pPr>
        <w:pStyle w:val="Heading2"/>
        <w:numPr>
          <w:ilvl w:val="0"/>
          <w:numId w:val="15"/>
        </w:numPr>
        <w:rPr>
          <w:rFonts w:ascii="Arial" w:hAnsi="Arial" w:cs="Arial"/>
          <w:vanish/>
          <w:specVanish/>
        </w:rPr>
      </w:pPr>
      <w:bookmarkStart w:id="3" w:name="_Toc194425053"/>
      <w:r w:rsidRPr="00757B06">
        <w:rPr>
          <w:rFonts w:ascii="Arial" w:hAnsi="Arial" w:cs="Arial"/>
        </w:rPr>
        <w:t>Severance</w:t>
      </w:r>
      <w:r w:rsidR="0035111E" w:rsidRPr="00757B06">
        <w:rPr>
          <w:rFonts w:ascii="Arial" w:hAnsi="Arial" w:cs="Arial"/>
        </w:rPr>
        <w:t xml:space="preserve"> of Offenses</w:t>
      </w:r>
      <w:r w:rsidR="00F94292" w:rsidRPr="00757B06">
        <w:rPr>
          <w:rFonts w:ascii="Arial" w:hAnsi="Arial" w:cs="Arial"/>
        </w:rPr>
        <w:t>.</w:t>
      </w:r>
      <w:bookmarkEnd w:id="3"/>
      <w:r w:rsidR="004A4CF9" w:rsidRPr="00757B06">
        <w:rPr>
          <w:rFonts w:ascii="Arial" w:hAnsi="Arial" w:cs="Arial"/>
        </w:rPr>
        <w:t xml:space="preserve"> </w:t>
      </w:r>
    </w:p>
    <w:p w14:paraId="3006870D" w14:textId="682594C9" w:rsidR="008E508A" w:rsidRPr="00757B06" w:rsidRDefault="004A4CF9" w:rsidP="00757B06">
      <w:pPr>
        <w:spacing w:after="0"/>
        <w:ind w:left="1440"/>
        <w:rPr>
          <w:rFonts w:ascii="Arial" w:hAnsi="Arial" w:cs="Arial"/>
          <w:b/>
        </w:rPr>
      </w:pPr>
      <w:r w:rsidRPr="00757B06">
        <w:rPr>
          <w:rFonts w:ascii="Arial" w:hAnsi="Arial" w:cs="Arial"/>
        </w:rPr>
        <w:t xml:space="preserve">A defendant or the </w:t>
      </w:r>
      <w:r w:rsidR="00A631C5" w:rsidRPr="00757B06">
        <w:rPr>
          <w:rFonts w:ascii="Arial" w:hAnsi="Arial" w:cs="Arial"/>
        </w:rPr>
        <w:t>S</w:t>
      </w:r>
      <w:r w:rsidRPr="00757B06">
        <w:rPr>
          <w:rFonts w:ascii="Arial" w:hAnsi="Arial" w:cs="Arial"/>
        </w:rPr>
        <w:t>tate may make a motion for severance of joined offenses. Procedural rules concerning the timing of motions to sever are discussed in more detail in</w:t>
      </w:r>
      <w:r w:rsidR="00AB0887" w:rsidRPr="00757B06">
        <w:rPr>
          <w:rFonts w:ascii="Arial" w:hAnsi="Arial" w:cs="Arial"/>
        </w:rPr>
        <w:t xml:space="preserve"> Section II.D.</w:t>
      </w:r>
    </w:p>
    <w:p w14:paraId="0577C535" w14:textId="48E6C95A" w:rsidR="0035111E" w:rsidRPr="00AA077E" w:rsidRDefault="008E508A" w:rsidP="0035111E">
      <w:pPr>
        <w:spacing w:after="0"/>
        <w:ind w:left="2160" w:hanging="720"/>
        <w:rPr>
          <w:rFonts w:ascii="Arial" w:hAnsi="Arial" w:cs="Arial"/>
          <w:b/>
        </w:rPr>
      </w:pPr>
      <w:r w:rsidRPr="00AA077E">
        <w:rPr>
          <w:rFonts w:ascii="Arial" w:hAnsi="Arial" w:cs="Arial"/>
          <w:b/>
        </w:rPr>
        <w:t>1.</w:t>
      </w:r>
      <w:r w:rsidRPr="00AA077E">
        <w:rPr>
          <w:rFonts w:ascii="Arial" w:hAnsi="Arial" w:cs="Arial"/>
          <w:b/>
        </w:rPr>
        <w:tab/>
      </w:r>
      <w:r w:rsidR="007848DF">
        <w:rPr>
          <w:rFonts w:ascii="Arial" w:hAnsi="Arial" w:cs="Arial"/>
          <w:b/>
        </w:rPr>
        <w:t xml:space="preserve">Standard for Severance for </w:t>
      </w:r>
      <w:r w:rsidR="000C13DA" w:rsidRPr="00AA077E">
        <w:rPr>
          <w:rFonts w:ascii="Arial" w:hAnsi="Arial" w:cs="Arial"/>
          <w:b/>
        </w:rPr>
        <w:t xml:space="preserve">Pretrial Motion. </w:t>
      </w:r>
      <w:r w:rsidR="000C13DA" w:rsidRPr="00AA077E">
        <w:rPr>
          <w:rFonts w:ascii="Arial" w:hAnsi="Arial" w:cs="Arial"/>
        </w:rPr>
        <w:t xml:space="preserve">When a severance motion is made before trial, it must be granted whenever the trial court determines that doing so is </w:t>
      </w:r>
      <w:r w:rsidR="008B217C" w:rsidRPr="00AA077E">
        <w:rPr>
          <w:rFonts w:ascii="Arial" w:hAnsi="Arial" w:cs="Arial"/>
        </w:rPr>
        <w:t>“necessary to promote a fair determination of the defendant’s guilt or innocence of each offense.”</w:t>
      </w:r>
      <w:r w:rsidR="009900E1" w:rsidRPr="00AA077E">
        <w:rPr>
          <w:rFonts w:ascii="Arial" w:hAnsi="Arial" w:cs="Arial"/>
        </w:rPr>
        <w:t xml:space="preserve"> </w:t>
      </w:r>
      <w:r w:rsidR="002E0A63" w:rsidRPr="00AA077E">
        <w:rPr>
          <w:rFonts w:ascii="Arial" w:hAnsi="Arial" w:cs="Arial"/>
        </w:rPr>
        <w:t>G.S. 15A-927(b)(1)</w:t>
      </w:r>
      <w:r w:rsidR="000C13DA" w:rsidRPr="00AA077E">
        <w:rPr>
          <w:rFonts w:ascii="Arial" w:hAnsi="Arial" w:cs="Arial"/>
        </w:rPr>
        <w:t>.</w:t>
      </w:r>
    </w:p>
    <w:p w14:paraId="5ED540AB" w14:textId="7CBEC32F" w:rsidR="00167832" w:rsidRPr="00AA077E" w:rsidRDefault="0035111E" w:rsidP="0035111E">
      <w:pPr>
        <w:spacing w:after="0"/>
        <w:ind w:left="2160" w:hanging="720"/>
        <w:rPr>
          <w:rFonts w:ascii="Arial" w:hAnsi="Arial" w:cs="Arial"/>
          <w:b/>
        </w:rPr>
      </w:pPr>
      <w:r w:rsidRPr="00AA077E">
        <w:rPr>
          <w:rFonts w:ascii="Arial" w:hAnsi="Arial" w:cs="Arial"/>
          <w:b/>
        </w:rPr>
        <w:t>2.</w:t>
      </w:r>
      <w:r w:rsidRPr="00AA077E">
        <w:rPr>
          <w:rFonts w:ascii="Arial" w:hAnsi="Arial" w:cs="Arial"/>
          <w:b/>
        </w:rPr>
        <w:tab/>
      </w:r>
      <w:r w:rsidR="007848DF">
        <w:rPr>
          <w:rFonts w:ascii="Arial" w:hAnsi="Arial" w:cs="Arial"/>
          <w:b/>
        </w:rPr>
        <w:t xml:space="preserve">Standard for Severance for </w:t>
      </w:r>
      <w:r w:rsidR="000C13DA" w:rsidRPr="00AA077E">
        <w:rPr>
          <w:rFonts w:ascii="Arial" w:hAnsi="Arial" w:cs="Arial"/>
          <w:b/>
        </w:rPr>
        <w:t>Motion Made during Trial.</w:t>
      </w:r>
      <w:r w:rsidR="000C13DA" w:rsidRPr="00AA077E">
        <w:rPr>
          <w:rFonts w:ascii="Arial" w:hAnsi="Arial" w:cs="Arial"/>
        </w:rPr>
        <w:t xml:space="preserve"> </w:t>
      </w:r>
      <w:r w:rsidR="00F32A57" w:rsidRPr="00AA077E">
        <w:rPr>
          <w:rFonts w:ascii="Arial" w:hAnsi="Arial" w:cs="Arial"/>
        </w:rPr>
        <w:t>When a severance motion is made during trial, it must be granted whenever the trial court determines that doing so is “</w:t>
      </w:r>
      <w:r w:rsidR="00F32A57" w:rsidRPr="00AA077E">
        <w:rPr>
          <w:rFonts w:ascii="Arial" w:hAnsi="Arial" w:cs="Arial"/>
          <w:color w:val="000000"/>
        </w:rPr>
        <w:t xml:space="preserve">necessary to achieve a fair determination of the defendant's guilt or innocence of each offense.” </w:t>
      </w:r>
      <w:r w:rsidR="002E0A63" w:rsidRPr="00AA077E">
        <w:rPr>
          <w:rFonts w:ascii="Arial" w:hAnsi="Arial" w:cs="Arial"/>
          <w:color w:val="000000"/>
        </w:rPr>
        <w:t>G.S. 15A-927(b)(2)</w:t>
      </w:r>
      <w:r w:rsidR="00F32A57" w:rsidRPr="00AA077E">
        <w:rPr>
          <w:rFonts w:ascii="Arial" w:hAnsi="Arial" w:cs="Arial"/>
          <w:color w:val="000000"/>
        </w:rPr>
        <w:t xml:space="preserve">. For </w:t>
      </w:r>
      <w:r w:rsidR="00185D37" w:rsidRPr="00AA077E">
        <w:rPr>
          <w:rFonts w:ascii="Arial" w:hAnsi="Arial" w:cs="Arial"/>
          <w:color w:val="000000"/>
        </w:rPr>
        <w:t>these</w:t>
      </w:r>
      <w:r w:rsidR="00F32A57" w:rsidRPr="00AA077E">
        <w:rPr>
          <w:rFonts w:ascii="Arial" w:hAnsi="Arial" w:cs="Arial"/>
          <w:color w:val="000000"/>
        </w:rPr>
        <w:t xml:space="preserve"> motions, the trial court “must consider whether, in view of the number of offenses charged and the complexity of the evidence to be offered, the trier of fact will be able to distinguish the evidence and apply the law intelligently as to each offense.” </w:t>
      </w:r>
      <w:r w:rsidR="002E0A63" w:rsidRPr="00AA077E">
        <w:rPr>
          <w:rFonts w:ascii="Arial" w:hAnsi="Arial" w:cs="Arial"/>
          <w:i/>
          <w:color w:val="000000"/>
        </w:rPr>
        <w:t>Id</w:t>
      </w:r>
      <w:r w:rsidR="002E0A63" w:rsidRPr="00AA077E">
        <w:rPr>
          <w:rFonts w:ascii="Arial" w:hAnsi="Arial" w:cs="Arial"/>
          <w:color w:val="000000"/>
        </w:rPr>
        <w:t>.</w:t>
      </w:r>
    </w:p>
    <w:p w14:paraId="361EC5BA" w14:textId="77777777" w:rsidR="00DD54E8" w:rsidRPr="00AA077E" w:rsidRDefault="00DD54E8" w:rsidP="00DD54E8">
      <w:pPr>
        <w:spacing w:after="0"/>
        <w:rPr>
          <w:rFonts w:ascii="Arial" w:hAnsi="Arial" w:cs="Arial"/>
          <w:b/>
        </w:rPr>
      </w:pPr>
    </w:p>
    <w:p w14:paraId="55942FBC" w14:textId="751FCA8F" w:rsidR="00F94292" w:rsidRPr="00AA077E" w:rsidRDefault="00D432DA" w:rsidP="00D432DA">
      <w:pPr>
        <w:spacing w:after="0"/>
        <w:ind w:left="1440" w:hanging="720"/>
        <w:rPr>
          <w:rFonts w:ascii="Arial" w:hAnsi="Arial" w:cs="Arial"/>
          <w:b/>
          <w:vanish/>
          <w:specVanish/>
        </w:rPr>
      </w:pPr>
      <w:bookmarkStart w:id="4" w:name="_Toc194425054"/>
      <w:r w:rsidRPr="00AA077E">
        <w:rPr>
          <w:rStyle w:val="Heading2Char"/>
          <w:rFonts w:ascii="Arial" w:hAnsi="Arial" w:cs="Arial"/>
        </w:rPr>
        <w:t>C.</w:t>
      </w:r>
      <w:r w:rsidRPr="00AA077E">
        <w:rPr>
          <w:rStyle w:val="Heading2Char"/>
          <w:rFonts w:ascii="Arial" w:hAnsi="Arial" w:cs="Arial"/>
        </w:rPr>
        <w:tab/>
      </w:r>
      <w:r w:rsidR="008B217C" w:rsidRPr="00AA077E">
        <w:rPr>
          <w:rStyle w:val="Heading2Char"/>
          <w:rFonts w:ascii="Arial" w:hAnsi="Arial" w:cs="Arial"/>
        </w:rPr>
        <w:t xml:space="preserve">Factors in </w:t>
      </w:r>
      <w:r w:rsidR="00893B73">
        <w:rPr>
          <w:rStyle w:val="Heading2Char"/>
          <w:rFonts w:ascii="Arial" w:hAnsi="Arial" w:cs="Arial"/>
        </w:rPr>
        <w:t>Assessing Joinder or Severance of</w:t>
      </w:r>
      <w:r w:rsidR="00064EA3">
        <w:rPr>
          <w:rStyle w:val="Heading2Char"/>
          <w:rFonts w:ascii="Arial" w:hAnsi="Arial" w:cs="Arial"/>
        </w:rPr>
        <w:t xml:space="preserve"> </w:t>
      </w:r>
      <w:r w:rsidR="00FB52D5">
        <w:rPr>
          <w:rStyle w:val="Heading2Char"/>
          <w:rFonts w:ascii="Arial" w:hAnsi="Arial" w:cs="Arial"/>
        </w:rPr>
        <w:t xml:space="preserve">Related </w:t>
      </w:r>
      <w:r w:rsidR="008B217C" w:rsidRPr="00AA077E">
        <w:rPr>
          <w:rStyle w:val="Heading2Char"/>
          <w:rFonts w:ascii="Arial" w:hAnsi="Arial" w:cs="Arial"/>
        </w:rPr>
        <w:t>Charges.</w:t>
      </w:r>
      <w:bookmarkEnd w:id="4"/>
      <w:r w:rsidR="008B217C" w:rsidRPr="00AA077E">
        <w:rPr>
          <w:rFonts w:ascii="Arial" w:hAnsi="Arial" w:cs="Arial"/>
          <w:b/>
        </w:rPr>
        <w:t xml:space="preserve"> </w:t>
      </w:r>
    </w:p>
    <w:p w14:paraId="30F81DDC" w14:textId="1CD70468" w:rsidR="00727176" w:rsidRPr="00AA077E" w:rsidRDefault="00064EA3" w:rsidP="00F94292">
      <w:pPr>
        <w:pStyle w:val="ListParagraph"/>
        <w:spacing w:after="0"/>
        <w:ind w:left="1440"/>
        <w:rPr>
          <w:rFonts w:ascii="Arial" w:hAnsi="Arial" w:cs="Arial"/>
          <w:color w:val="212121"/>
        </w:rPr>
      </w:pPr>
      <w:r>
        <w:rPr>
          <w:rFonts w:ascii="Arial" w:hAnsi="Arial" w:cs="Arial"/>
          <w:color w:val="212121"/>
        </w:rPr>
        <w:t>If</w:t>
      </w:r>
      <w:r w:rsidR="00DC2873" w:rsidRPr="00AA077E">
        <w:rPr>
          <w:rFonts w:ascii="Arial" w:hAnsi="Arial" w:cs="Arial"/>
          <w:color w:val="212121"/>
        </w:rPr>
        <w:t xml:space="preserve"> </w:t>
      </w:r>
      <w:r>
        <w:rPr>
          <w:rFonts w:ascii="Arial" w:hAnsi="Arial" w:cs="Arial"/>
          <w:color w:val="212121"/>
        </w:rPr>
        <w:t xml:space="preserve">there is a sufficient factual nexus between </w:t>
      </w:r>
      <w:r w:rsidR="00DC2873" w:rsidRPr="00AA077E">
        <w:rPr>
          <w:rFonts w:ascii="Arial" w:hAnsi="Arial" w:cs="Arial"/>
          <w:color w:val="212121"/>
        </w:rPr>
        <w:t>offenses</w:t>
      </w:r>
      <w:r>
        <w:rPr>
          <w:rFonts w:ascii="Arial" w:hAnsi="Arial" w:cs="Arial"/>
          <w:color w:val="212121"/>
        </w:rPr>
        <w:t xml:space="preserve"> for joinder</w:t>
      </w:r>
      <w:r w:rsidR="00DC2873" w:rsidRPr="00AA077E">
        <w:rPr>
          <w:rFonts w:ascii="Arial" w:hAnsi="Arial" w:cs="Arial"/>
          <w:color w:val="212121"/>
        </w:rPr>
        <w:t>, the trial judge must consider whether</w:t>
      </w:r>
      <w:r w:rsidR="00893B73">
        <w:rPr>
          <w:rFonts w:ascii="Arial" w:hAnsi="Arial" w:cs="Arial"/>
          <w:color w:val="212121"/>
        </w:rPr>
        <w:t xml:space="preserve"> joinder would defeat the ends of justice or impair</w:t>
      </w:r>
      <w:r w:rsidR="00DC2873" w:rsidRPr="00AA077E">
        <w:rPr>
          <w:rFonts w:ascii="Arial" w:hAnsi="Arial" w:cs="Arial"/>
          <w:color w:val="212121"/>
        </w:rPr>
        <w:t xml:space="preserve"> the defendant</w:t>
      </w:r>
      <w:r w:rsidR="00DB139D">
        <w:rPr>
          <w:rFonts w:ascii="Arial" w:hAnsi="Arial" w:cs="Arial"/>
          <w:color w:val="212121"/>
        </w:rPr>
        <w:t>’s right to</w:t>
      </w:r>
      <w:r w:rsidR="00DC2873" w:rsidRPr="00AA077E">
        <w:rPr>
          <w:rFonts w:ascii="Arial" w:hAnsi="Arial" w:cs="Arial"/>
          <w:color w:val="212121"/>
        </w:rPr>
        <w:t xml:space="preserve"> a fair </w:t>
      </w:r>
      <w:r w:rsidR="00E369E6">
        <w:rPr>
          <w:rFonts w:ascii="Arial" w:hAnsi="Arial" w:cs="Arial"/>
          <w:color w:val="212121"/>
        </w:rPr>
        <w:t>trial</w:t>
      </w:r>
      <w:r w:rsidR="00DC2873" w:rsidRPr="00AA077E">
        <w:rPr>
          <w:rFonts w:ascii="Arial" w:hAnsi="Arial" w:cs="Arial"/>
          <w:color w:val="212121"/>
        </w:rPr>
        <w:t xml:space="preserve">; “if [joinder] hinders or deprives the accused of his ability to present his defense, the charges should not be [joined].” </w:t>
      </w:r>
      <w:r w:rsidR="002E0A63" w:rsidRPr="00AA077E">
        <w:rPr>
          <w:rFonts w:ascii="Arial" w:hAnsi="Arial" w:cs="Arial"/>
          <w:color w:val="212121"/>
        </w:rPr>
        <w:t>State v. Silva, 304 N.C. 122, 126 (1981)</w:t>
      </w:r>
      <w:r w:rsidR="00727176" w:rsidRPr="00AA077E">
        <w:rPr>
          <w:rFonts w:ascii="Arial" w:hAnsi="Arial" w:cs="Arial"/>
          <w:color w:val="212121"/>
        </w:rPr>
        <w:t>.</w:t>
      </w:r>
      <w:r>
        <w:rPr>
          <w:rFonts w:ascii="Arial" w:hAnsi="Arial" w:cs="Arial"/>
          <w:color w:val="212121"/>
        </w:rPr>
        <w:t xml:space="preserve"> </w:t>
      </w:r>
      <w:r w:rsidR="00585DEA">
        <w:rPr>
          <w:rFonts w:ascii="Arial" w:hAnsi="Arial" w:cs="Arial"/>
          <w:color w:val="212121"/>
        </w:rPr>
        <w:t>Though G.S. 15A-926 and G.S. 15A-927 use different language to describe the standard</w:t>
      </w:r>
      <w:r w:rsidR="008369A6">
        <w:rPr>
          <w:rFonts w:ascii="Arial" w:hAnsi="Arial" w:cs="Arial"/>
          <w:color w:val="212121"/>
        </w:rPr>
        <w:t>s</w:t>
      </w:r>
      <w:r w:rsidR="00585DEA">
        <w:rPr>
          <w:rFonts w:ascii="Arial" w:hAnsi="Arial" w:cs="Arial"/>
          <w:color w:val="212121"/>
        </w:rPr>
        <w:t xml:space="preserve"> for when related offenses should not be joined and when joined offenses should be severed, the </w:t>
      </w:r>
      <w:r>
        <w:rPr>
          <w:rFonts w:ascii="Arial" w:hAnsi="Arial" w:cs="Arial"/>
          <w:color w:val="212121"/>
        </w:rPr>
        <w:t xml:space="preserve">factors </w:t>
      </w:r>
      <w:r w:rsidR="00217A88">
        <w:rPr>
          <w:rFonts w:ascii="Arial" w:hAnsi="Arial" w:cs="Arial"/>
          <w:color w:val="212121"/>
        </w:rPr>
        <w:t>relevant to</w:t>
      </w:r>
      <w:r w:rsidR="00585DEA">
        <w:rPr>
          <w:rFonts w:ascii="Arial" w:hAnsi="Arial" w:cs="Arial"/>
          <w:color w:val="212121"/>
        </w:rPr>
        <w:t xml:space="preserve"> assessing the propriety of joinder also are relevant to assessing the propriety of severance. </w:t>
      </w:r>
      <w:r w:rsidR="00585DEA">
        <w:rPr>
          <w:rFonts w:ascii="Arial" w:hAnsi="Arial" w:cs="Arial"/>
          <w:i/>
          <w:iCs/>
          <w:color w:val="212121"/>
        </w:rPr>
        <w:t xml:space="preserve">See </w:t>
      </w:r>
      <w:r w:rsidR="00585DEA">
        <w:rPr>
          <w:rFonts w:ascii="Arial" w:hAnsi="Arial" w:cs="Arial"/>
          <w:color w:val="212121"/>
        </w:rPr>
        <w:t xml:space="preserve">State v. Cromartie, 177 N.C. App. 73, 78 (2006) (“Regardless of </w:t>
      </w:r>
      <w:r w:rsidR="00585DEA">
        <w:rPr>
          <w:rFonts w:ascii="Arial" w:hAnsi="Arial" w:cs="Arial"/>
          <w:color w:val="212121"/>
        </w:rPr>
        <w:lastRenderedPageBreak/>
        <w:t xml:space="preserve">which statute applies, the test is still the same.”). Selected examples of factors </w:t>
      </w:r>
      <w:r w:rsidR="00BF4AFE">
        <w:rPr>
          <w:rFonts w:ascii="Arial" w:hAnsi="Arial" w:cs="Arial"/>
          <w:color w:val="212121"/>
        </w:rPr>
        <w:t>relevant to</w:t>
      </w:r>
      <w:r w:rsidR="00585DEA">
        <w:rPr>
          <w:rFonts w:ascii="Arial" w:hAnsi="Arial" w:cs="Arial"/>
          <w:color w:val="212121"/>
        </w:rPr>
        <w:t xml:space="preserve"> </w:t>
      </w:r>
      <w:r>
        <w:rPr>
          <w:rFonts w:ascii="Arial" w:hAnsi="Arial" w:cs="Arial"/>
          <w:color w:val="212121"/>
        </w:rPr>
        <w:t>th</w:t>
      </w:r>
      <w:r w:rsidR="001219F7">
        <w:rPr>
          <w:rFonts w:ascii="Arial" w:hAnsi="Arial" w:cs="Arial"/>
          <w:color w:val="212121"/>
        </w:rPr>
        <w:t>ese</w:t>
      </w:r>
      <w:r>
        <w:rPr>
          <w:rFonts w:ascii="Arial" w:hAnsi="Arial" w:cs="Arial"/>
          <w:color w:val="212121"/>
        </w:rPr>
        <w:t xml:space="preserve"> analys</w:t>
      </w:r>
      <w:r w:rsidR="001219F7">
        <w:rPr>
          <w:rFonts w:ascii="Arial" w:hAnsi="Arial" w:cs="Arial"/>
          <w:color w:val="212121"/>
        </w:rPr>
        <w:t>e</w:t>
      </w:r>
      <w:r>
        <w:rPr>
          <w:rFonts w:ascii="Arial" w:hAnsi="Arial" w:cs="Arial"/>
          <w:color w:val="212121"/>
        </w:rPr>
        <w:t>s are discussed below.</w:t>
      </w:r>
    </w:p>
    <w:p w14:paraId="399E3D3D" w14:textId="283390F6" w:rsidR="008B217C" w:rsidRPr="004B00B9" w:rsidRDefault="004B00B9" w:rsidP="004B00B9">
      <w:pPr>
        <w:pStyle w:val="ListParagraph"/>
        <w:numPr>
          <w:ilvl w:val="0"/>
          <w:numId w:val="18"/>
        </w:numPr>
        <w:spacing w:after="0"/>
        <w:ind w:left="2160" w:hanging="720"/>
        <w:rPr>
          <w:rFonts w:ascii="Arial" w:hAnsi="Arial" w:cs="Arial"/>
        </w:rPr>
      </w:pPr>
      <w:r>
        <w:rPr>
          <w:rFonts w:ascii="Arial" w:hAnsi="Arial" w:cs="Arial"/>
          <w:b/>
          <w:bCs/>
        </w:rPr>
        <w:t>Eviden</w:t>
      </w:r>
      <w:r w:rsidR="000B4E66">
        <w:rPr>
          <w:rFonts w:ascii="Arial" w:hAnsi="Arial" w:cs="Arial"/>
          <w:b/>
          <w:bCs/>
        </w:rPr>
        <w:t>tiary Issues</w:t>
      </w:r>
      <w:r>
        <w:rPr>
          <w:rFonts w:ascii="Arial" w:hAnsi="Arial" w:cs="Arial"/>
          <w:b/>
          <w:bCs/>
        </w:rPr>
        <w:t xml:space="preserve">. </w:t>
      </w:r>
      <w:r w:rsidR="00FB52D5">
        <w:rPr>
          <w:rFonts w:ascii="Arial" w:hAnsi="Arial" w:cs="Arial"/>
        </w:rPr>
        <w:t>O</w:t>
      </w:r>
      <w:r w:rsidR="006C7743">
        <w:rPr>
          <w:rFonts w:ascii="Arial" w:hAnsi="Arial" w:cs="Arial"/>
        </w:rPr>
        <w:t xml:space="preserve">ffenses should not be joined </w:t>
      </w:r>
      <w:r w:rsidR="00FB52D5">
        <w:rPr>
          <w:rFonts w:ascii="Arial" w:hAnsi="Arial" w:cs="Arial"/>
        </w:rPr>
        <w:t>if</w:t>
      </w:r>
      <w:r w:rsidR="006C7743">
        <w:rPr>
          <w:rFonts w:ascii="Arial" w:hAnsi="Arial" w:cs="Arial"/>
        </w:rPr>
        <w:t xml:space="preserve"> doing so</w:t>
      </w:r>
      <w:r w:rsidR="00893B73">
        <w:rPr>
          <w:rFonts w:ascii="Arial" w:hAnsi="Arial" w:cs="Arial"/>
        </w:rPr>
        <w:t xml:space="preserve"> will</w:t>
      </w:r>
      <w:r w:rsidR="006C7743">
        <w:rPr>
          <w:rFonts w:ascii="Arial" w:hAnsi="Arial" w:cs="Arial"/>
        </w:rPr>
        <w:t xml:space="preserve"> result in</w:t>
      </w:r>
      <w:r w:rsidR="00FB52D5">
        <w:rPr>
          <w:rFonts w:ascii="Arial" w:hAnsi="Arial" w:cs="Arial"/>
        </w:rPr>
        <w:t xml:space="preserve"> </w:t>
      </w:r>
      <w:r w:rsidR="00FD5D30">
        <w:rPr>
          <w:rFonts w:ascii="Arial" w:hAnsi="Arial" w:cs="Arial"/>
        </w:rPr>
        <w:t>the admission or exclusion of evidence in a manner</w:t>
      </w:r>
      <w:r w:rsidR="00893B73">
        <w:rPr>
          <w:rFonts w:ascii="Arial" w:hAnsi="Arial" w:cs="Arial"/>
        </w:rPr>
        <w:t xml:space="preserve"> that </w:t>
      </w:r>
      <w:r w:rsidR="00DB139D">
        <w:rPr>
          <w:rFonts w:ascii="Arial" w:hAnsi="Arial" w:cs="Arial"/>
        </w:rPr>
        <w:t xml:space="preserve">defeats the ends of justice or impairs </w:t>
      </w:r>
      <w:r w:rsidR="00E369E6">
        <w:rPr>
          <w:rFonts w:ascii="Arial" w:hAnsi="Arial" w:cs="Arial"/>
        </w:rPr>
        <w:t>the defendant’s right to a fair trial</w:t>
      </w:r>
      <w:r w:rsidR="008B217C" w:rsidRPr="004B00B9">
        <w:rPr>
          <w:rFonts w:ascii="Arial" w:hAnsi="Arial" w:cs="Arial"/>
        </w:rPr>
        <w:t xml:space="preserve">. </w:t>
      </w:r>
      <w:r w:rsidR="008B217C" w:rsidRPr="004B00B9">
        <w:rPr>
          <w:rFonts w:ascii="Arial" w:hAnsi="Arial" w:cs="Arial"/>
          <w:i/>
        </w:rPr>
        <w:t>See, e.g.</w:t>
      </w:r>
      <w:r w:rsidR="008B217C" w:rsidRPr="004B00B9">
        <w:rPr>
          <w:rFonts w:ascii="Arial" w:hAnsi="Arial" w:cs="Arial"/>
        </w:rPr>
        <w:t xml:space="preserve">, </w:t>
      </w:r>
      <w:r w:rsidR="002E0A63" w:rsidRPr="004B00B9">
        <w:rPr>
          <w:rFonts w:ascii="Arial" w:hAnsi="Arial" w:cs="Arial"/>
        </w:rPr>
        <w:t>State v. Williams, 113 N.C. App. 686, 692 (1994) (the trial court properly severed a seat belt violation charge from a DWI trial when, under G.S. 20-135.2A, evidence of a seat belt violation was inadmissible in a trial of DWI case)</w:t>
      </w:r>
      <w:r w:rsidR="00A173C1">
        <w:rPr>
          <w:rFonts w:ascii="Arial" w:hAnsi="Arial" w:cs="Arial"/>
        </w:rPr>
        <w:t>.</w:t>
      </w:r>
      <w:r w:rsidR="006C7743">
        <w:rPr>
          <w:rFonts w:ascii="Arial" w:hAnsi="Arial" w:cs="Arial"/>
        </w:rPr>
        <w:t xml:space="preserve"> </w:t>
      </w:r>
      <w:r w:rsidR="00A173C1">
        <w:rPr>
          <w:rFonts w:ascii="Arial" w:hAnsi="Arial" w:cs="Arial"/>
          <w:i/>
          <w:iCs/>
        </w:rPr>
        <w:t>S</w:t>
      </w:r>
      <w:r w:rsidR="006C7743">
        <w:rPr>
          <w:rFonts w:ascii="Arial" w:hAnsi="Arial" w:cs="Arial"/>
          <w:i/>
          <w:iCs/>
        </w:rPr>
        <w:t xml:space="preserve">ee also </w:t>
      </w:r>
      <w:r w:rsidR="00A173C1">
        <w:rPr>
          <w:rFonts w:ascii="Arial" w:hAnsi="Arial" w:cs="Arial"/>
        </w:rPr>
        <w:t xml:space="preserve">State v. Knight, 262 N.C. App. 121, 125 (2018) (not an abuse of discretion to deny defendant’s motion for severance on basis that he would have elected to testify </w:t>
      </w:r>
      <w:r w:rsidR="00337870">
        <w:rPr>
          <w:rFonts w:ascii="Arial" w:hAnsi="Arial" w:cs="Arial"/>
        </w:rPr>
        <w:t>as to</w:t>
      </w:r>
      <w:r w:rsidR="00A173C1">
        <w:rPr>
          <w:rFonts w:ascii="Arial" w:hAnsi="Arial" w:cs="Arial"/>
        </w:rPr>
        <w:t xml:space="preserve"> one offense had it not been joined with another against which he did not wish to testify; offenses arose from continuing course of conduct); </w:t>
      </w:r>
      <w:r w:rsidR="006C7743">
        <w:rPr>
          <w:rFonts w:ascii="Arial" w:hAnsi="Arial" w:cs="Arial"/>
        </w:rPr>
        <w:t xml:space="preserve">State v. Voltz, 255 N.C. App. 149, 154 (2017) (considering but rejecting the defendant’s argument that joinder was improper because witness testimony that was inadmissible as to one offense was </w:t>
      </w:r>
      <w:r w:rsidR="00C20A4D">
        <w:rPr>
          <w:rFonts w:ascii="Arial" w:hAnsi="Arial" w:cs="Arial"/>
        </w:rPr>
        <w:t xml:space="preserve">admissible </w:t>
      </w:r>
      <w:r w:rsidR="00581374">
        <w:rPr>
          <w:rFonts w:ascii="Arial" w:hAnsi="Arial" w:cs="Arial"/>
        </w:rPr>
        <w:t>as to</w:t>
      </w:r>
      <w:r w:rsidR="00C20A4D">
        <w:rPr>
          <w:rFonts w:ascii="Arial" w:hAnsi="Arial" w:cs="Arial"/>
        </w:rPr>
        <w:t xml:space="preserve"> the other offense </w:t>
      </w:r>
      <w:r w:rsidR="00656F92">
        <w:rPr>
          <w:rFonts w:ascii="Arial" w:hAnsi="Arial" w:cs="Arial"/>
        </w:rPr>
        <w:t>because</w:t>
      </w:r>
      <w:r w:rsidR="00C20A4D">
        <w:rPr>
          <w:rFonts w:ascii="Arial" w:hAnsi="Arial" w:cs="Arial"/>
        </w:rPr>
        <w:t xml:space="preserve"> it raised doubt whether the defendant was the perpetrator; contrary to defendant’s argument, evidence at issue was inadmissible as to both offenses and properly excluded</w:t>
      </w:r>
      <w:r w:rsidR="006C7743">
        <w:rPr>
          <w:rFonts w:ascii="Arial" w:hAnsi="Arial" w:cs="Arial"/>
        </w:rPr>
        <w:t>)</w:t>
      </w:r>
      <w:r w:rsidR="008B217C" w:rsidRPr="004B00B9">
        <w:rPr>
          <w:rFonts w:ascii="Arial" w:hAnsi="Arial" w:cs="Arial"/>
        </w:rPr>
        <w:t>.</w:t>
      </w:r>
    </w:p>
    <w:p w14:paraId="06A02F78" w14:textId="2B7FF7C8" w:rsidR="009552B5" w:rsidRPr="00AA077E" w:rsidRDefault="006C7743" w:rsidP="00ED0660">
      <w:pPr>
        <w:spacing w:after="0"/>
        <w:ind w:left="2160" w:firstLine="720"/>
        <w:rPr>
          <w:rFonts w:ascii="Arial" w:hAnsi="Arial" w:cs="Arial"/>
        </w:rPr>
      </w:pPr>
      <w:r>
        <w:rPr>
          <w:rFonts w:ascii="Arial" w:hAnsi="Arial" w:cs="Arial"/>
        </w:rPr>
        <w:t>An</w:t>
      </w:r>
      <w:r w:rsidR="008E508A" w:rsidRPr="00AA077E">
        <w:rPr>
          <w:rFonts w:ascii="Arial" w:hAnsi="Arial" w:cs="Arial"/>
        </w:rPr>
        <w:t xml:space="preserve"> example </w:t>
      </w:r>
      <w:r>
        <w:rPr>
          <w:rFonts w:ascii="Arial" w:hAnsi="Arial" w:cs="Arial"/>
        </w:rPr>
        <w:t>where joinder could lead to the</w:t>
      </w:r>
      <w:r w:rsidR="008E508A" w:rsidRPr="00AA077E">
        <w:rPr>
          <w:rFonts w:ascii="Arial" w:hAnsi="Arial" w:cs="Arial"/>
        </w:rPr>
        <w:t xml:space="preserve"> receipt of otherwise inadmissible evidence is when the State seeks to join a charge of possession of a firearm by a felon with other charges. The possession charge requires the State to prove a prior felony conviction as an element of the offense, and the evidence of the defendant’s prior criminal history might not otherwise be admissible.</w:t>
      </w:r>
      <w:r w:rsidR="00E66624" w:rsidRPr="00AA077E">
        <w:rPr>
          <w:rFonts w:ascii="Arial" w:hAnsi="Arial" w:cs="Arial"/>
        </w:rPr>
        <w:t xml:space="preserve"> However, </w:t>
      </w:r>
      <w:r w:rsidR="00520158">
        <w:rPr>
          <w:rFonts w:ascii="Arial" w:hAnsi="Arial" w:cs="Arial"/>
        </w:rPr>
        <w:t>in one case the Court of Appeals</w:t>
      </w:r>
      <w:r w:rsidR="00E66624" w:rsidRPr="00AA077E">
        <w:rPr>
          <w:rFonts w:ascii="Arial" w:hAnsi="Arial" w:cs="Arial"/>
        </w:rPr>
        <w:t xml:space="preserve"> declined to find that joinder of such charges </w:t>
      </w:r>
      <w:r w:rsidR="00520158">
        <w:rPr>
          <w:rFonts w:ascii="Arial" w:hAnsi="Arial" w:cs="Arial"/>
        </w:rPr>
        <w:t>was</w:t>
      </w:r>
      <w:r w:rsidR="00E66624" w:rsidRPr="00AA077E">
        <w:rPr>
          <w:rFonts w:ascii="Arial" w:hAnsi="Arial" w:cs="Arial"/>
        </w:rPr>
        <w:t xml:space="preserve"> error.</w:t>
      </w:r>
      <w:r w:rsidR="008E508A" w:rsidRPr="00AA077E">
        <w:rPr>
          <w:rFonts w:ascii="Arial" w:hAnsi="Arial" w:cs="Arial"/>
        </w:rPr>
        <w:t xml:space="preserve"> </w:t>
      </w:r>
      <w:r w:rsidR="008E508A" w:rsidRPr="00AA077E">
        <w:rPr>
          <w:rFonts w:ascii="Arial" w:hAnsi="Arial" w:cs="Arial"/>
          <w:i/>
        </w:rPr>
        <w:t>See</w:t>
      </w:r>
      <w:r w:rsidR="008E508A" w:rsidRPr="00AA077E">
        <w:rPr>
          <w:rFonts w:ascii="Arial" w:hAnsi="Arial" w:cs="Arial"/>
        </w:rPr>
        <w:t xml:space="preserve"> </w:t>
      </w:r>
      <w:r w:rsidR="002E0A63" w:rsidRPr="00AA077E">
        <w:rPr>
          <w:rFonts w:ascii="Arial" w:hAnsi="Arial" w:cs="Arial"/>
        </w:rPr>
        <w:t xml:space="preserve">State v. Cromartie, 177 N.C. App. 73, 77-78 (2006) (joinder </w:t>
      </w:r>
      <w:r w:rsidR="004435F2">
        <w:rPr>
          <w:rFonts w:ascii="Arial" w:hAnsi="Arial" w:cs="Arial"/>
        </w:rPr>
        <w:t xml:space="preserve">over defendant’s objection </w:t>
      </w:r>
      <w:r w:rsidR="002E0A63" w:rsidRPr="00AA077E">
        <w:rPr>
          <w:rFonts w:ascii="Arial" w:hAnsi="Arial" w:cs="Arial"/>
        </w:rPr>
        <w:t>of charges of possession of a firearm by a felon and assault with a deadly weapon with intent to kill inflicting serious injury did not unjustly or prejudicially hinder the defendant’s ability to defend himself or receive fair hearing</w:t>
      </w:r>
      <w:r w:rsidR="00520158">
        <w:rPr>
          <w:rFonts w:ascii="Arial" w:hAnsi="Arial" w:cs="Arial"/>
        </w:rPr>
        <w:t>; court noted that evidence was “not complicated” and the trial court’s jury instructions “clearly separated the two offenses”</w:t>
      </w:r>
      <w:r w:rsidR="002E0A63" w:rsidRPr="00AA077E">
        <w:rPr>
          <w:rFonts w:ascii="Arial" w:hAnsi="Arial" w:cs="Arial"/>
        </w:rPr>
        <w:t>)</w:t>
      </w:r>
      <w:r w:rsidR="004435F2">
        <w:rPr>
          <w:rFonts w:ascii="Arial" w:hAnsi="Arial" w:cs="Arial"/>
        </w:rPr>
        <w:t xml:space="preserve">; </w:t>
      </w:r>
      <w:r w:rsidR="004435F2">
        <w:rPr>
          <w:rFonts w:ascii="Arial" w:hAnsi="Arial" w:cs="Arial"/>
          <w:i/>
          <w:iCs/>
        </w:rPr>
        <w:t xml:space="preserve">see also </w:t>
      </w:r>
      <w:r w:rsidR="004435F2">
        <w:rPr>
          <w:rFonts w:ascii="Arial" w:hAnsi="Arial" w:cs="Arial"/>
        </w:rPr>
        <w:t xml:space="preserve">State v. Walker, 154 N.C. App. </w:t>
      </w:r>
      <w:r w:rsidR="007E3DC8">
        <w:rPr>
          <w:rFonts w:ascii="Arial" w:hAnsi="Arial" w:cs="Arial"/>
        </w:rPr>
        <w:t xml:space="preserve">645, 652 (2002) (no plain error where trial court did not </w:t>
      </w:r>
      <w:proofErr w:type="spellStart"/>
      <w:r w:rsidR="007E3DC8">
        <w:rPr>
          <w:rFonts w:ascii="Arial" w:hAnsi="Arial" w:cs="Arial"/>
          <w:i/>
          <w:iCs/>
        </w:rPr>
        <w:t>sua</w:t>
      </w:r>
      <w:proofErr w:type="spellEnd"/>
      <w:r w:rsidR="007E3DC8">
        <w:rPr>
          <w:rFonts w:ascii="Arial" w:hAnsi="Arial" w:cs="Arial"/>
          <w:i/>
          <w:iCs/>
        </w:rPr>
        <w:t xml:space="preserve"> sponte </w:t>
      </w:r>
      <w:r w:rsidR="007E3DC8">
        <w:rPr>
          <w:rFonts w:ascii="Arial" w:hAnsi="Arial" w:cs="Arial"/>
        </w:rPr>
        <w:t>sever felon in possession charge from burglary and armed robbery charges)</w:t>
      </w:r>
      <w:r>
        <w:rPr>
          <w:rFonts w:ascii="Arial" w:hAnsi="Arial" w:cs="Arial"/>
        </w:rPr>
        <w:t>.</w:t>
      </w:r>
      <w:r w:rsidR="008E508A" w:rsidRPr="00AA077E">
        <w:rPr>
          <w:rFonts w:ascii="Arial" w:hAnsi="Arial" w:cs="Arial"/>
        </w:rPr>
        <w:t xml:space="preserve"> </w:t>
      </w:r>
    </w:p>
    <w:p w14:paraId="4A49CE0F" w14:textId="64FEA6D1" w:rsidR="008E508A" w:rsidRDefault="008E508A" w:rsidP="00ED0660">
      <w:pPr>
        <w:spacing w:after="0"/>
        <w:ind w:left="2160" w:firstLine="720"/>
        <w:rPr>
          <w:rFonts w:ascii="Arial" w:hAnsi="Arial" w:cs="Arial"/>
        </w:rPr>
      </w:pPr>
      <w:r w:rsidRPr="00AA077E">
        <w:rPr>
          <w:rFonts w:ascii="Arial" w:hAnsi="Arial" w:cs="Arial"/>
        </w:rPr>
        <w:t xml:space="preserve">If a charge of possession of a firearm by a felon is joined with another charge, defense counsel may seek to limit the potential prejudice by offering to stipulate that the defendant has been convicted of a felony and requesting that the nature of the prior felony conviction not be allowed into evidence. North Carolina cases have not required the acceptance of such a stipulation, however. </w:t>
      </w:r>
      <w:r w:rsidRPr="00AA077E">
        <w:rPr>
          <w:rFonts w:ascii="Arial" w:hAnsi="Arial" w:cs="Arial"/>
          <w:i/>
        </w:rPr>
        <w:t>Compare</w:t>
      </w:r>
      <w:r w:rsidRPr="00AA077E">
        <w:rPr>
          <w:rFonts w:ascii="Arial" w:hAnsi="Arial" w:cs="Arial"/>
        </w:rPr>
        <w:t xml:space="preserve"> </w:t>
      </w:r>
      <w:r w:rsidR="002E0A63" w:rsidRPr="00AA077E">
        <w:rPr>
          <w:rFonts w:ascii="Arial" w:hAnsi="Arial" w:cs="Arial"/>
        </w:rPr>
        <w:t>Old Chief v. United States, 519 U.S. 172, 192 (1997) (under federal rules of evidence, stipulation satisfies prior conviction element of possession of firearm by a felon; in those circumstances the risk of prejudice of evidence of the nature of the conviction outweighs its probative value)</w:t>
      </w:r>
      <w:r w:rsidRPr="00AA077E">
        <w:rPr>
          <w:rFonts w:ascii="Arial" w:hAnsi="Arial" w:cs="Arial"/>
        </w:rPr>
        <w:t xml:space="preserve">, </w:t>
      </w:r>
      <w:r w:rsidRPr="00AA077E">
        <w:rPr>
          <w:rFonts w:ascii="Arial" w:hAnsi="Arial" w:cs="Arial"/>
          <w:i/>
        </w:rPr>
        <w:t>with</w:t>
      </w:r>
      <w:r w:rsidRPr="00AA077E">
        <w:rPr>
          <w:rFonts w:ascii="Arial" w:hAnsi="Arial" w:cs="Arial"/>
        </w:rPr>
        <w:t xml:space="preserve"> </w:t>
      </w:r>
      <w:r w:rsidR="002E0A63" w:rsidRPr="00AA077E">
        <w:rPr>
          <w:rFonts w:ascii="Arial" w:hAnsi="Arial" w:cs="Arial"/>
        </w:rPr>
        <w:t>State v. Little, 191 N.C. App. 655, 661 (2008) (trial court did not err in allowing State to offer evidence about nature of prior felony conviction in lieu of defendant’s stipulation to conviction)</w:t>
      </w:r>
      <w:r w:rsidRPr="00AA077E">
        <w:rPr>
          <w:rFonts w:ascii="Arial" w:hAnsi="Arial" w:cs="Arial"/>
        </w:rPr>
        <w:t>.</w:t>
      </w:r>
      <w:r w:rsidR="00035A11" w:rsidRPr="00AA077E">
        <w:rPr>
          <w:rFonts w:ascii="Arial" w:hAnsi="Arial" w:cs="Arial"/>
        </w:rPr>
        <w:t xml:space="preserve"> For an extensive discussion of </w:t>
      </w:r>
      <w:r w:rsidR="00035A11" w:rsidRPr="00AA077E">
        <w:rPr>
          <w:rFonts w:ascii="Arial" w:hAnsi="Arial" w:cs="Arial"/>
          <w:i/>
        </w:rPr>
        <w:t>Old Chief</w:t>
      </w:r>
      <w:r w:rsidR="00035A11" w:rsidRPr="00AA077E">
        <w:rPr>
          <w:rFonts w:ascii="Arial" w:hAnsi="Arial" w:cs="Arial"/>
        </w:rPr>
        <w:t xml:space="preserve"> and the related North Carolina cases, see </w:t>
      </w:r>
      <w:hyperlink r:id="rId12" w:history="1">
        <w:r w:rsidR="002E0A63" w:rsidRPr="00757B06">
          <w:rPr>
            <w:rStyle w:val="Hyperlink"/>
            <w:rFonts w:ascii="Arial" w:hAnsi="Arial" w:cs="Arial"/>
          </w:rPr>
          <w:t>Criminal Evidence: Rule 403</w:t>
        </w:r>
      </w:hyperlink>
      <w:r w:rsidR="002E0A63" w:rsidRPr="00757B06">
        <w:rPr>
          <w:rFonts w:ascii="Arial" w:hAnsi="Arial" w:cs="Arial"/>
        </w:rPr>
        <w:t xml:space="preserve"> </w:t>
      </w:r>
      <w:r w:rsidR="002E0A63" w:rsidRPr="00AA077E">
        <w:rPr>
          <w:rFonts w:ascii="Arial" w:hAnsi="Arial" w:cs="Arial"/>
        </w:rPr>
        <w:t xml:space="preserve">in this </w:t>
      </w:r>
      <w:proofErr w:type="spellStart"/>
      <w:r w:rsidR="002E0A63" w:rsidRPr="00AA077E">
        <w:rPr>
          <w:rFonts w:ascii="Arial" w:hAnsi="Arial" w:cs="Arial"/>
        </w:rPr>
        <w:t>Benchbook</w:t>
      </w:r>
      <w:proofErr w:type="spellEnd"/>
      <w:r w:rsidR="00035A11" w:rsidRPr="00AA077E">
        <w:rPr>
          <w:rFonts w:ascii="Arial" w:hAnsi="Arial" w:cs="Arial"/>
        </w:rPr>
        <w:t>.</w:t>
      </w:r>
    </w:p>
    <w:p w14:paraId="0C72E986" w14:textId="7FB68145" w:rsidR="008E508A" w:rsidRPr="004B00B9" w:rsidRDefault="004B00B9" w:rsidP="00ED0660">
      <w:pPr>
        <w:pStyle w:val="ListParagraph"/>
        <w:numPr>
          <w:ilvl w:val="0"/>
          <w:numId w:val="18"/>
        </w:numPr>
        <w:spacing w:after="0"/>
        <w:ind w:left="2160" w:hanging="720"/>
        <w:rPr>
          <w:rFonts w:ascii="Arial" w:hAnsi="Arial" w:cs="Arial"/>
        </w:rPr>
      </w:pPr>
      <w:r>
        <w:rPr>
          <w:rFonts w:ascii="Arial" w:hAnsi="Arial" w:cs="Arial"/>
          <w:b/>
          <w:bCs/>
        </w:rPr>
        <w:lastRenderedPageBreak/>
        <w:t xml:space="preserve">Separate Defenses. </w:t>
      </w:r>
      <w:r w:rsidR="008E508A" w:rsidRPr="004B00B9">
        <w:rPr>
          <w:rFonts w:ascii="Arial" w:hAnsi="Arial" w:cs="Arial"/>
        </w:rPr>
        <w:t xml:space="preserve">Courts have considered whether the defendant’s ability to defend against the charges is hindered when the defendant has a separate defense against each charge. </w:t>
      </w:r>
      <w:r w:rsidR="00033462">
        <w:rPr>
          <w:rFonts w:ascii="Arial" w:hAnsi="Arial" w:cs="Arial"/>
          <w:i/>
        </w:rPr>
        <w:t>See</w:t>
      </w:r>
      <w:r w:rsidR="002E0A63" w:rsidRPr="004B00B9">
        <w:rPr>
          <w:rFonts w:ascii="Arial" w:hAnsi="Arial" w:cs="Arial"/>
        </w:rPr>
        <w:t xml:space="preserve"> State v Huff, 325 N.C. 1, 24 (1989) (rejecting defendant’s contention that joinder of two murder</w:t>
      </w:r>
      <w:r w:rsidR="00F1383F">
        <w:rPr>
          <w:rFonts w:ascii="Arial" w:hAnsi="Arial" w:cs="Arial"/>
        </w:rPr>
        <w:t xml:space="preserve"> charges</w:t>
      </w:r>
      <w:r w:rsidR="002E0A63" w:rsidRPr="004B00B9">
        <w:rPr>
          <w:rFonts w:ascii="Arial" w:hAnsi="Arial" w:cs="Arial"/>
        </w:rPr>
        <w:t xml:space="preserve"> precluded </w:t>
      </w:r>
      <w:r w:rsidR="00033462">
        <w:rPr>
          <w:rFonts w:ascii="Arial" w:hAnsi="Arial" w:cs="Arial"/>
        </w:rPr>
        <w:t>the jury’s fair consideration of his</w:t>
      </w:r>
      <w:r w:rsidR="002E0A63" w:rsidRPr="004B00B9">
        <w:rPr>
          <w:rFonts w:ascii="Arial" w:hAnsi="Arial" w:cs="Arial"/>
        </w:rPr>
        <w:t xml:space="preserve"> insanity defense </w:t>
      </w:r>
      <w:r w:rsidR="00033462">
        <w:rPr>
          <w:rFonts w:ascii="Arial" w:hAnsi="Arial" w:cs="Arial"/>
        </w:rPr>
        <w:t>to</w:t>
      </w:r>
      <w:r w:rsidR="002E0A63" w:rsidRPr="004B00B9">
        <w:rPr>
          <w:rFonts w:ascii="Arial" w:hAnsi="Arial" w:cs="Arial"/>
        </w:rPr>
        <w:t xml:space="preserve"> one murder </w:t>
      </w:r>
      <w:r w:rsidR="00033462">
        <w:rPr>
          <w:rFonts w:ascii="Arial" w:hAnsi="Arial" w:cs="Arial"/>
        </w:rPr>
        <w:t xml:space="preserve"> and lack of premeditation and deliberation defense to the other murder; the record showed that the defendant in fact presented both defenses to each murder and the jury considered but disbelieved them</w:t>
      </w:r>
      <w:r w:rsidR="002E0A63" w:rsidRPr="004B00B9">
        <w:rPr>
          <w:rFonts w:ascii="Arial" w:hAnsi="Arial" w:cs="Arial"/>
        </w:rPr>
        <w:t xml:space="preserve">), </w:t>
      </w:r>
      <w:r w:rsidR="002E0A63" w:rsidRPr="004B00B9">
        <w:rPr>
          <w:rFonts w:ascii="Arial" w:hAnsi="Arial" w:cs="Arial"/>
          <w:i/>
        </w:rPr>
        <w:t>vacated on other grounds</w:t>
      </w:r>
      <w:r w:rsidR="002E0A63" w:rsidRPr="004B00B9">
        <w:rPr>
          <w:rFonts w:ascii="Arial" w:hAnsi="Arial" w:cs="Arial"/>
        </w:rPr>
        <w:t>, 497 U.S. 1021 (1990)</w:t>
      </w:r>
      <w:r w:rsidR="008E508A" w:rsidRPr="004B00B9">
        <w:rPr>
          <w:rFonts w:ascii="Arial" w:hAnsi="Arial" w:cs="Arial"/>
        </w:rPr>
        <w:t>.</w:t>
      </w:r>
    </w:p>
    <w:p w14:paraId="2F756584" w14:textId="629B6DAE" w:rsidR="008E508A" w:rsidRDefault="004B00B9" w:rsidP="00ED0660">
      <w:pPr>
        <w:pStyle w:val="ListParagraph"/>
        <w:numPr>
          <w:ilvl w:val="0"/>
          <w:numId w:val="18"/>
        </w:numPr>
        <w:spacing w:after="0"/>
        <w:ind w:left="2160" w:hanging="720"/>
        <w:rPr>
          <w:rFonts w:ascii="Arial" w:hAnsi="Arial" w:cs="Arial"/>
        </w:rPr>
      </w:pPr>
      <w:r>
        <w:rPr>
          <w:rFonts w:ascii="Arial" w:hAnsi="Arial" w:cs="Arial"/>
          <w:b/>
          <w:bCs/>
        </w:rPr>
        <w:t xml:space="preserve">Risk of Jury Confusion. </w:t>
      </w:r>
      <w:r w:rsidR="008E508A" w:rsidRPr="004B00B9">
        <w:rPr>
          <w:rFonts w:ascii="Arial" w:hAnsi="Arial" w:cs="Arial"/>
        </w:rPr>
        <w:t xml:space="preserve">Sometimes joinder of multiple offenses </w:t>
      </w:r>
      <w:r w:rsidR="00174D34">
        <w:rPr>
          <w:rFonts w:ascii="Arial" w:hAnsi="Arial" w:cs="Arial"/>
        </w:rPr>
        <w:t xml:space="preserve">risks confusing the jury </w:t>
      </w:r>
      <w:r w:rsidR="008E508A" w:rsidRPr="004B00B9">
        <w:rPr>
          <w:rFonts w:ascii="Arial" w:hAnsi="Arial" w:cs="Arial"/>
        </w:rPr>
        <w:t xml:space="preserve">because of the volume and complexity of the evidence. </w:t>
      </w:r>
      <w:r w:rsidR="008E508A" w:rsidRPr="004B00B9">
        <w:rPr>
          <w:rFonts w:ascii="Arial" w:hAnsi="Arial" w:cs="Arial"/>
          <w:i/>
        </w:rPr>
        <w:t>See</w:t>
      </w:r>
      <w:r w:rsidR="00A74FBD">
        <w:rPr>
          <w:rFonts w:ascii="Arial" w:hAnsi="Arial" w:cs="Arial"/>
          <w:iCs/>
        </w:rPr>
        <w:t xml:space="preserve"> </w:t>
      </w:r>
      <w:r w:rsidR="00A74FBD" w:rsidRPr="00AB0887">
        <w:rPr>
          <w:rFonts w:ascii="Arial" w:hAnsi="Arial" w:cs="Arial"/>
          <w:i/>
        </w:rPr>
        <w:t>Knight</w:t>
      </w:r>
      <w:r w:rsidR="00200B9B">
        <w:rPr>
          <w:rFonts w:ascii="Arial" w:hAnsi="Arial" w:cs="Arial"/>
          <w:iCs/>
        </w:rPr>
        <w:t>,</w:t>
      </w:r>
      <w:r w:rsidR="00A74FBD">
        <w:rPr>
          <w:rFonts w:ascii="Arial" w:hAnsi="Arial" w:cs="Arial"/>
          <w:iCs/>
        </w:rPr>
        <w:t xml:space="preserve"> </w:t>
      </w:r>
      <w:r w:rsidR="00200B9B">
        <w:rPr>
          <w:rFonts w:ascii="Arial" w:hAnsi="Arial" w:cs="Arial"/>
          <w:iCs/>
        </w:rPr>
        <w:t xml:space="preserve">262 N.C. App. at 126 (“[N]either the number of offenses </w:t>
      </w:r>
      <w:proofErr w:type="gramStart"/>
      <w:r w:rsidR="00200B9B">
        <w:rPr>
          <w:rFonts w:ascii="Arial" w:hAnsi="Arial" w:cs="Arial"/>
          <w:iCs/>
        </w:rPr>
        <w:t>nor</w:t>
      </w:r>
      <w:proofErr w:type="gramEnd"/>
      <w:r w:rsidR="00200B9B">
        <w:rPr>
          <w:rFonts w:ascii="Arial" w:hAnsi="Arial" w:cs="Arial"/>
          <w:iCs/>
        </w:rPr>
        <w:t xml:space="preserve"> the complexity of the evidence offered necessitated severance of the offenses for trial.”)</w:t>
      </w:r>
      <w:r w:rsidR="00A74FBD">
        <w:rPr>
          <w:rFonts w:ascii="Arial" w:hAnsi="Arial" w:cs="Arial"/>
          <w:iCs/>
        </w:rPr>
        <w:t>.</w:t>
      </w:r>
      <w:r w:rsidR="00A74FBD">
        <w:rPr>
          <w:rFonts w:ascii="Arial" w:hAnsi="Arial" w:cs="Arial"/>
          <w:i/>
        </w:rPr>
        <w:t xml:space="preserve"> </w:t>
      </w:r>
      <w:r w:rsidR="00174D34">
        <w:rPr>
          <w:rFonts w:ascii="Arial" w:hAnsi="Arial" w:cs="Arial"/>
          <w:i/>
        </w:rPr>
        <w:t>Cf.</w:t>
      </w:r>
      <w:r w:rsidR="008E508A" w:rsidRPr="004B00B9">
        <w:rPr>
          <w:rFonts w:ascii="Arial" w:hAnsi="Arial" w:cs="Arial"/>
        </w:rPr>
        <w:t xml:space="preserve"> </w:t>
      </w:r>
      <w:r w:rsidR="002E0A63" w:rsidRPr="004B00B9">
        <w:rPr>
          <w:rFonts w:ascii="Arial" w:hAnsi="Arial" w:cs="Arial"/>
        </w:rPr>
        <w:t>State v. Williams, 74 N.C. App. 695, 699 (1985) (</w:t>
      </w:r>
      <w:r w:rsidR="00174D34">
        <w:rPr>
          <w:rFonts w:ascii="Arial" w:hAnsi="Arial" w:cs="Arial"/>
        </w:rPr>
        <w:t xml:space="preserve">erroneous </w:t>
      </w:r>
      <w:r w:rsidR="002E0A63" w:rsidRPr="004B00B9">
        <w:rPr>
          <w:rFonts w:ascii="Arial" w:hAnsi="Arial" w:cs="Arial"/>
        </w:rPr>
        <w:t>joinder of thirteen different charges</w:t>
      </w:r>
      <w:r w:rsidR="00174D34">
        <w:rPr>
          <w:rFonts w:ascii="Arial" w:hAnsi="Arial" w:cs="Arial"/>
        </w:rPr>
        <w:t xml:space="preserve"> which lacked sufficient transactional connection was prejudicial in part because it</w:t>
      </w:r>
      <w:r w:rsidR="002E0A63" w:rsidRPr="004B00B9">
        <w:rPr>
          <w:rFonts w:ascii="Arial" w:hAnsi="Arial" w:cs="Arial"/>
        </w:rPr>
        <w:t xml:space="preserve"> confused jury)</w:t>
      </w:r>
      <w:r w:rsidR="008E508A" w:rsidRPr="004B00B9">
        <w:rPr>
          <w:rFonts w:ascii="Arial" w:hAnsi="Arial" w:cs="Arial"/>
        </w:rPr>
        <w:t>.</w:t>
      </w:r>
      <w:r w:rsidR="009D4FA7">
        <w:rPr>
          <w:rFonts w:ascii="Arial" w:hAnsi="Arial" w:cs="Arial"/>
        </w:rPr>
        <w:t xml:space="preserve"> </w:t>
      </w:r>
    </w:p>
    <w:p w14:paraId="3E736C90" w14:textId="6086FA0C" w:rsidR="00B40862" w:rsidRDefault="00997D6B" w:rsidP="00ED0660">
      <w:pPr>
        <w:pStyle w:val="ListParagraph"/>
        <w:numPr>
          <w:ilvl w:val="0"/>
          <w:numId w:val="18"/>
        </w:numPr>
        <w:spacing w:after="0"/>
        <w:ind w:left="2160" w:hanging="720"/>
        <w:rPr>
          <w:rFonts w:ascii="Arial" w:hAnsi="Arial" w:cs="Arial"/>
        </w:rPr>
      </w:pPr>
      <w:r>
        <w:rPr>
          <w:rFonts w:ascii="Arial" w:hAnsi="Arial" w:cs="Arial"/>
          <w:b/>
          <w:bCs/>
        </w:rPr>
        <w:t>Lack of Evidence.</w:t>
      </w:r>
      <w:r>
        <w:rPr>
          <w:rFonts w:ascii="Arial" w:hAnsi="Arial" w:cs="Arial"/>
        </w:rPr>
        <w:t xml:space="preserve"> </w:t>
      </w:r>
      <w:r w:rsidR="007B65D4">
        <w:rPr>
          <w:rFonts w:ascii="Arial" w:hAnsi="Arial" w:cs="Arial"/>
        </w:rPr>
        <w:t xml:space="preserve">As noted above, </w:t>
      </w:r>
      <w:r w:rsidR="009D4FA7">
        <w:rPr>
          <w:rFonts w:ascii="Arial" w:hAnsi="Arial" w:cs="Arial"/>
        </w:rPr>
        <w:t xml:space="preserve">G.S. 15A-926(c)(1) specifically provides that a trail court should not </w:t>
      </w:r>
      <w:r w:rsidR="00896E08">
        <w:rPr>
          <w:rFonts w:ascii="Arial" w:hAnsi="Arial" w:cs="Arial"/>
        </w:rPr>
        <w:t>allow a defendant’s motion for</w:t>
      </w:r>
      <w:r w:rsidR="009D4FA7">
        <w:rPr>
          <w:rFonts w:ascii="Arial" w:hAnsi="Arial" w:cs="Arial"/>
        </w:rPr>
        <w:t xml:space="preserve"> joinder of an offense </w:t>
      </w:r>
      <w:r w:rsidR="00896E08">
        <w:rPr>
          <w:rFonts w:ascii="Arial" w:hAnsi="Arial" w:cs="Arial"/>
        </w:rPr>
        <w:t>for which</w:t>
      </w:r>
      <w:r w:rsidR="009D4FA7">
        <w:rPr>
          <w:rFonts w:ascii="Arial" w:hAnsi="Arial" w:cs="Arial"/>
        </w:rPr>
        <w:t xml:space="preserve"> the State</w:t>
      </w:r>
      <w:r w:rsidR="006D678F">
        <w:rPr>
          <w:rFonts w:ascii="Arial" w:hAnsi="Arial" w:cs="Arial"/>
        </w:rPr>
        <w:t>, at the relevant time,</w:t>
      </w:r>
      <w:r w:rsidR="009D4FA7">
        <w:rPr>
          <w:rFonts w:ascii="Arial" w:hAnsi="Arial" w:cs="Arial"/>
        </w:rPr>
        <w:t xml:space="preserve"> </w:t>
      </w:r>
      <w:r w:rsidR="00896E08">
        <w:rPr>
          <w:rFonts w:ascii="Arial" w:hAnsi="Arial" w:cs="Arial"/>
        </w:rPr>
        <w:t>lacks</w:t>
      </w:r>
      <w:r w:rsidR="009D4FA7">
        <w:rPr>
          <w:rFonts w:ascii="Arial" w:hAnsi="Arial" w:cs="Arial"/>
        </w:rPr>
        <w:t xml:space="preserve"> sufficient evidence to warrant a tr</w:t>
      </w:r>
      <w:r w:rsidR="006D678F">
        <w:rPr>
          <w:rFonts w:ascii="Arial" w:hAnsi="Arial" w:cs="Arial"/>
        </w:rPr>
        <w:t>ial</w:t>
      </w:r>
      <w:r w:rsidR="009D4FA7">
        <w:rPr>
          <w:rFonts w:ascii="Arial" w:hAnsi="Arial" w:cs="Arial"/>
        </w:rPr>
        <w:t>.</w:t>
      </w:r>
      <w:r w:rsidR="006D678F">
        <w:rPr>
          <w:rFonts w:ascii="Arial" w:hAnsi="Arial" w:cs="Arial"/>
        </w:rPr>
        <w:t xml:space="preserve"> </w:t>
      </w:r>
    </w:p>
    <w:p w14:paraId="4740C1D3" w14:textId="6F719B57" w:rsidR="00997D6B" w:rsidRPr="004B00B9" w:rsidRDefault="00B40862" w:rsidP="00ED0660">
      <w:pPr>
        <w:pStyle w:val="ListParagraph"/>
        <w:numPr>
          <w:ilvl w:val="0"/>
          <w:numId w:val="18"/>
        </w:numPr>
        <w:spacing w:after="0"/>
        <w:ind w:left="2160" w:hanging="720"/>
        <w:rPr>
          <w:rFonts w:ascii="Arial" w:hAnsi="Arial" w:cs="Arial"/>
        </w:rPr>
      </w:pPr>
      <w:r>
        <w:rPr>
          <w:rFonts w:ascii="Arial" w:hAnsi="Arial" w:cs="Arial"/>
          <w:b/>
          <w:bCs/>
        </w:rPr>
        <w:t>Strength of Evidence.</w:t>
      </w:r>
      <w:r>
        <w:rPr>
          <w:rFonts w:ascii="Arial" w:hAnsi="Arial" w:cs="Arial"/>
        </w:rPr>
        <w:t xml:space="preserve"> A</w:t>
      </w:r>
      <w:r w:rsidR="00896E08">
        <w:rPr>
          <w:rFonts w:ascii="Arial" w:hAnsi="Arial" w:cs="Arial"/>
        </w:rPr>
        <w:t>ppellate cases have</w:t>
      </w:r>
      <w:r>
        <w:rPr>
          <w:rFonts w:ascii="Arial" w:hAnsi="Arial" w:cs="Arial"/>
        </w:rPr>
        <w:t xml:space="preserve"> considered but</w:t>
      </w:r>
      <w:r w:rsidR="00896E08">
        <w:rPr>
          <w:rFonts w:ascii="Arial" w:hAnsi="Arial" w:cs="Arial"/>
        </w:rPr>
        <w:t xml:space="preserve"> rejected </w:t>
      </w:r>
      <w:r>
        <w:rPr>
          <w:rFonts w:ascii="Arial" w:hAnsi="Arial" w:cs="Arial"/>
        </w:rPr>
        <w:t>the defense</w:t>
      </w:r>
      <w:r w:rsidR="00B304B0">
        <w:rPr>
          <w:rFonts w:ascii="Arial" w:hAnsi="Arial" w:cs="Arial"/>
        </w:rPr>
        <w:t xml:space="preserve"> </w:t>
      </w:r>
      <w:r w:rsidR="00896E08">
        <w:rPr>
          <w:rFonts w:ascii="Arial" w:hAnsi="Arial" w:cs="Arial"/>
        </w:rPr>
        <w:t>argument that</w:t>
      </w:r>
      <w:r w:rsidR="006D678F">
        <w:rPr>
          <w:rFonts w:ascii="Arial" w:hAnsi="Arial" w:cs="Arial"/>
        </w:rPr>
        <w:t xml:space="preserve"> </w:t>
      </w:r>
      <w:r w:rsidR="00896E08">
        <w:rPr>
          <w:rFonts w:ascii="Arial" w:hAnsi="Arial" w:cs="Arial"/>
        </w:rPr>
        <w:t xml:space="preserve">it </w:t>
      </w:r>
      <w:r w:rsidR="00975C2D">
        <w:rPr>
          <w:rFonts w:ascii="Arial" w:hAnsi="Arial" w:cs="Arial"/>
        </w:rPr>
        <w:t>was</w:t>
      </w:r>
      <w:r w:rsidR="00896E08">
        <w:rPr>
          <w:rFonts w:ascii="Arial" w:hAnsi="Arial" w:cs="Arial"/>
        </w:rPr>
        <w:t xml:space="preserve"> improper to</w:t>
      </w:r>
      <w:r w:rsidR="006D678F">
        <w:rPr>
          <w:rFonts w:ascii="Arial" w:hAnsi="Arial" w:cs="Arial"/>
        </w:rPr>
        <w:t xml:space="preserve"> join</w:t>
      </w:r>
      <w:r w:rsidR="00B304B0">
        <w:rPr>
          <w:rFonts w:ascii="Arial" w:hAnsi="Arial" w:cs="Arial"/>
        </w:rPr>
        <w:t xml:space="preserve"> an offense for which the State ha</w:t>
      </w:r>
      <w:r w:rsidR="00975C2D">
        <w:rPr>
          <w:rFonts w:ascii="Arial" w:hAnsi="Arial" w:cs="Arial"/>
        </w:rPr>
        <w:t>d</w:t>
      </w:r>
      <w:r w:rsidR="00B304B0">
        <w:rPr>
          <w:rFonts w:ascii="Arial" w:hAnsi="Arial" w:cs="Arial"/>
        </w:rPr>
        <w:t xml:space="preserve"> strong evidence with one the</w:t>
      </w:r>
      <w:r w:rsidR="00896E08">
        <w:rPr>
          <w:rFonts w:ascii="Arial" w:hAnsi="Arial" w:cs="Arial"/>
        </w:rPr>
        <w:t xml:space="preserve"> defe</w:t>
      </w:r>
      <w:r>
        <w:rPr>
          <w:rFonts w:ascii="Arial" w:hAnsi="Arial" w:cs="Arial"/>
        </w:rPr>
        <w:t>n</w:t>
      </w:r>
      <w:r w:rsidR="00975C2D">
        <w:rPr>
          <w:rFonts w:ascii="Arial" w:hAnsi="Arial" w:cs="Arial"/>
        </w:rPr>
        <w:t>dant</w:t>
      </w:r>
      <w:r w:rsidR="00B304B0">
        <w:rPr>
          <w:rFonts w:ascii="Arial" w:hAnsi="Arial" w:cs="Arial"/>
        </w:rPr>
        <w:t xml:space="preserve"> </w:t>
      </w:r>
      <w:r>
        <w:rPr>
          <w:rFonts w:ascii="Arial" w:hAnsi="Arial" w:cs="Arial"/>
        </w:rPr>
        <w:t>assert</w:t>
      </w:r>
      <w:r w:rsidR="00975C2D">
        <w:rPr>
          <w:rFonts w:ascii="Arial" w:hAnsi="Arial" w:cs="Arial"/>
        </w:rPr>
        <w:t>ed</w:t>
      </w:r>
      <w:r w:rsidR="00B304B0">
        <w:rPr>
          <w:rFonts w:ascii="Arial" w:hAnsi="Arial" w:cs="Arial"/>
        </w:rPr>
        <w:t xml:space="preserve"> </w:t>
      </w:r>
      <w:r w:rsidR="00975C2D">
        <w:rPr>
          <w:rFonts w:ascii="Arial" w:hAnsi="Arial" w:cs="Arial"/>
        </w:rPr>
        <w:t>was</w:t>
      </w:r>
      <w:r w:rsidR="00B304B0">
        <w:rPr>
          <w:rFonts w:ascii="Arial" w:hAnsi="Arial" w:cs="Arial"/>
        </w:rPr>
        <w:t xml:space="preserve"> supported by weaker evidence. </w:t>
      </w:r>
      <w:r w:rsidR="00B304B0">
        <w:rPr>
          <w:rFonts w:ascii="Arial" w:hAnsi="Arial" w:cs="Arial"/>
          <w:i/>
          <w:iCs/>
        </w:rPr>
        <w:t>See, e.g.</w:t>
      </w:r>
      <w:r w:rsidR="00B304B0">
        <w:rPr>
          <w:rFonts w:ascii="Arial" w:hAnsi="Arial" w:cs="Arial"/>
        </w:rPr>
        <w:t xml:space="preserve">, State v. Moses, 350 N.C. 741, </w:t>
      </w:r>
      <w:r w:rsidR="00617415">
        <w:rPr>
          <w:rFonts w:ascii="Arial" w:hAnsi="Arial" w:cs="Arial"/>
        </w:rPr>
        <w:t>751 (1999); State v. Chapman, 342 N.C. 330, 341 (1995).</w:t>
      </w:r>
    </w:p>
    <w:p w14:paraId="45C43665" w14:textId="77777777" w:rsidR="008306A1" w:rsidRPr="00AA077E" w:rsidRDefault="008306A1" w:rsidP="00FB2478">
      <w:pPr>
        <w:spacing w:after="0"/>
        <w:rPr>
          <w:rFonts w:ascii="Arial" w:hAnsi="Arial" w:cs="Arial"/>
        </w:rPr>
      </w:pPr>
    </w:p>
    <w:p w14:paraId="55749FC6" w14:textId="047E4AA0" w:rsidR="00500AB9" w:rsidRPr="00AA077E" w:rsidRDefault="00947814" w:rsidP="00500AB9">
      <w:pPr>
        <w:pStyle w:val="Heading2"/>
        <w:ind w:left="1440" w:hanging="720"/>
        <w:rPr>
          <w:rFonts w:ascii="Arial" w:hAnsi="Arial" w:cs="Arial"/>
          <w:vanish/>
          <w:specVanish/>
        </w:rPr>
      </w:pPr>
      <w:bookmarkStart w:id="5" w:name="_Toc194425055"/>
      <w:r w:rsidRPr="00AA077E">
        <w:rPr>
          <w:rFonts w:ascii="Arial" w:hAnsi="Arial" w:cs="Arial"/>
        </w:rPr>
        <w:t>D</w:t>
      </w:r>
      <w:r w:rsidR="00EF0C0E" w:rsidRPr="00AA077E">
        <w:rPr>
          <w:rFonts w:ascii="Arial" w:hAnsi="Arial" w:cs="Arial"/>
        </w:rPr>
        <w:t>.</w:t>
      </w:r>
      <w:r w:rsidR="00EF0C0E" w:rsidRPr="00AA077E">
        <w:rPr>
          <w:rFonts w:ascii="Arial" w:hAnsi="Arial" w:cs="Arial"/>
        </w:rPr>
        <w:tab/>
      </w:r>
      <w:r w:rsidR="0079450D">
        <w:rPr>
          <w:rFonts w:ascii="Arial" w:hAnsi="Arial" w:cs="Arial"/>
        </w:rPr>
        <w:t>Procedural Rules for Motions for Joinder or Severance of Offenses.</w:t>
      </w:r>
      <w:bookmarkEnd w:id="5"/>
    </w:p>
    <w:p w14:paraId="4E56E6BF" w14:textId="321A291C" w:rsidR="00500AB9" w:rsidRPr="00500AB9" w:rsidRDefault="00500AB9" w:rsidP="00500AB9">
      <w:pPr>
        <w:spacing w:after="0"/>
        <w:ind w:left="1440" w:hanging="720"/>
      </w:pPr>
      <w:r>
        <w:rPr>
          <w:rFonts w:ascii="Arial" w:hAnsi="Arial" w:cs="Arial"/>
        </w:rPr>
        <w:t xml:space="preserve"> </w:t>
      </w:r>
      <w:r w:rsidRPr="00500AB9">
        <w:rPr>
          <w:rFonts w:ascii="Arial" w:hAnsi="Arial" w:cs="Arial"/>
        </w:rPr>
        <w:t>G.S. 15A-951(a) provides that a motion must be in writing unless made during a hearing or trial.</w:t>
      </w:r>
    </w:p>
    <w:p w14:paraId="3081D990" w14:textId="564D0CC8" w:rsidR="0019474E" w:rsidRDefault="0079450D" w:rsidP="0079450D">
      <w:pPr>
        <w:pStyle w:val="ListParagraph"/>
        <w:spacing w:after="0"/>
        <w:ind w:left="2160" w:hanging="720"/>
        <w:rPr>
          <w:rFonts w:ascii="Arial" w:hAnsi="Arial" w:cs="Arial"/>
          <w:b/>
          <w:bCs/>
        </w:rPr>
      </w:pPr>
      <w:r>
        <w:rPr>
          <w:rFonts w:ascii="Arial" w:hAnsi="Arial" w:cs="Arial"/>
          <w:b/>
          <w:bCs/>
        </w:rPr>
        <w:t>1.</w:t>
      </w:r>
      <w:r>
        <w:rPr>
          <w:rFonts w:ascii="Arial" w:hAnsi="Arial" w:cs="Arial"/>
          <w:b/>
          <w:bCs/>
        </w:rPr>
        <w:tab/>
      </w:r>
      <w:r>
        <w:rPr>
          <w:rFonts w:ascii="Arial" w:hAnsi="Arial" w:cs="Arial"/>
          <w:b/>
          <w:bCs/>
        </w:rPr>
        <w:t xml:space="preserve">Motions for Joinder. </w:t>
      </w:r>
      <w:r w:rsidR="000E3C75">
        <w:rPr>
          <w:rFonts w:ascii="Arial" w:hAnsi="Arial" w:cs="Arial"/>
        </w:rPr>
        <w:t xml:space="preserve">A </w:t>
      </w:r>
      <w:r w:rsidR="00004E80">
        <w:rPr>
          <w:rFonts w:ascii="Arial" w:hAnsi="Arial" w:cs="Arial"/>
        </w:rPr>
        <w:t xml:space="preserve">motion for joinder of offenses for trial is necessary when the offenses have been charged in separate pleadings. </w:t>
      </w:r>
      <w:r w:rsidR="00436A42">
        <w:rPr>
          <w:rFonts w:ascii="Arial" w:hAnsi="Arial" w:cs="Arial"/>
          <w:i/>
          <w:iCs/>
        </w:rPr>
        <w:t xml:space="preserve">Cf. </w:t>
      </w:r>
      <w:r w:rsidR="00004E80">
        <w:rPr>
          <w:rFonts w:ascii="Arial" w:hAnsi="Arial" w:cs="Arial"/>
        </w:rPr>
        <w:t>G.S. 15A-926(a) (permitting related offenses to be joined in one pleading).</w:t>
      </w:r>
      <w:r w:rsidR="00004E80">
        <w:rPr>
          <w:rFonts w:ascii="Arial" w:hAnsi="Arial" w:cs="Arial"/>
          <w:b/>
          <w:bCs/>
        </w:rPr>
        <w:t xml:space="preserve"> </w:t>
      </w:r>
      <w:r w:rsidR="00416226">
        <w:rPr>
          <w:rFonts w:ascii="Arial" w:hAnsi="Arial" w:cs="Arial"/>
        </w:rPr>
        <w:t>AOC-CR-212 provides a form motion and order for joinder that may be used by the State or the defendant.</w:t>
      </w:r>
    </w:p>
    <w:p w14:paraId="3C9ADE29" w14:textId="456643F0" w:rsidR="0079450D" w:rsidRDefault="0019474E" w:rsidP="0019474E">
      <w:pPr>
        <w:pStyle w:val="ListParagraph"/>
        <w:spacing w:after="0"/>
        <w:ind w:left="2880" w:hanging="720"/>
        <w:rPr>
          <w:rFonts w:ascii="Arial" w:hAnsi="Arial" w:cs="Arial"/>
        </w:rPr>
      </w:pPr>
      <w:r>
        <w:rPr>
          <w:rFonts w:ascii="Arial" w:hAnsi="Arial" w:cs="Arial"/>
          <w:b/>
          <w:bCs/>
        </w:rPr>
        <w:t>a.</w:t>
      </w:r>
      <w:r>
        <w:rPr>
          <w:rFonts w:ascii="Arial" w:hAnsi="Arial" w:cs="Arial"/>
          <w:b/>
          <w:bCs/>
        </w:rPr>
        <w:tab/>
      </w:r>
      <w:r w:rsidR="00416226">
        <w:rPr>
          <w:rFonts w:ascii="Arial" w:hAnsi="Arial" w:cs="Arial"/>
          <w:b/>
          <w:bCs/>
        </w:rPr>
        <w:t xml:space="preserve">Timing of </w:t>
      </w:r>
      <w:r>
        <w:rPr>
          <w:rFonts w:ascii="Arial" w:hAnsi="Arial" w:cs="Arial"/>
          <w:b/>
          <w:bCs/>
        </w:rPr>
        <w:t xml:space="preserve">Defendant’s Motion. </w:t>
      </w:r>
      <w:r w:rsidR="0079450D">
        <w:rPr>
          <w:rFonts w:ascii="Arial" w:hAnsi="Arial" w:cs="Arial"/>
        </w:rPr>
        <w:t>A defendant’s motion for joinder of offenses must be made (1) at or before arraignment or, (2) if arraignment is not requested, not later than 21 days from the date of the indictment. G.S. 15A</w:t>
      </w:r>
      <w:r w:rsidR="00A11C60">
        <w:rPr>
          <w:rFonts w:ascii="Arial" w:hAnsi="Arial" w:cs="Arial"/>
        </w:rPr>
        <w:t>-952(b)(</w:t>
      </w:r>
      <w:proofErr w:type="gramStart"/>
      <w:r w:rsidR="00A11C60">
        <w:rPr>
          <w:rFonts w:ascii="Arial" w:hAnsi="Arial" w:cs="Arial"/>
        </w:rPr>
        <w:t>6)e.</w:t>
      </w:r>
      <w:proofErr w:type="gramEnd"/>
      <w:r>
        <w:rPr>
          <w:rFonts w:ascii="Arial" w:hAnsi="Arial" w:cs="Arial"/>
        </w:rPr>
        <w:t xml:space="preserve"> T</w:t>
      </w:r>
      <w:r w:rsidRPr="00AA077E">
        <w:rPr>
          <w:rFonts w:ascii="Arial" w:hAnsi="Arial" w:cs="Arial"/>
        </w:rPr>
        <w:t>he failure to timely file the motion constitutes a waiver of the motion</w:t>
      </w:r>
      <w:r>
        <w:rPr>
          <w:rFonts w:ascii="Arial" w:hAnsi="Arial" w:cs="Arial"/>
        </w:rPr>
        <w:t>, though the</w:t>
      </w:r>
      <w:r w:rsidRPr="00AA077E">
        <w:rPr>
          <w:rFonts w:ascii="Arial" w:hAnsi="Arial" w:cs="Arial"/>
        </w:rPr>
        <w:t xml:space="preserve"> court </w:t>
      </w:r>
      <w:r>
        <w:rPr>
          <w:rFonts w:ascii="Arial" w:hAnsi="Arial" w:cs="Arial"/>
        </w:rPr>
        <w:t>may</w:t>
      </w:r>
      <w:r w:rsidRPr="00AA077E">
        <w:rPr>
          <w:rFonts w:ascii="Arial" w:hAnsi="Arial" w:cs="Arial"/>
        </w:rPr>
        <w:t xml:space="preserve"> grant relief from a waiver.</w:t>
      </w:r>
      <w:r>
        <w:rPr>
          <w:rFonts w:ascii="Arial" w:hAnsi="Arial" w:cs="Arial"/>
        </w:rPr>
        <w:t xml:space="preserve"> </w:t>
      </w:r>
      <w:r w:rsidRPr="00AA077E">
        <w:rPr>
          <w:rFonts w:ascii="Arial" w:hAnsi="Arial" w:cs="Arial"/>
        </w:rPr>
        <w:t>G.S. 15A-952(e)</w:t>
      </w:r>
      <w:r>
        <w:rPr>
          <w:rFonts w:ascii="Arial" w:hAnsi="Arial" w:cs="Arial"/>
        </w:rPr>
        <w:t>.</w:t>
      </w:r>
      <w:r w:rsidRPr="00AA077E">
        <w:rPr>
          <w:rFonts w:ascii="Arial" w:hAnsi="Arial" w:cs="Arial"/>
        </w:rPr>
        <w:t xml:space="preserve"> The statute does not </w:t>
      </w:r>
      <w:r w:rsidR="00EE1005">
        <w:rPr>
          <w:rFonts w:ascii="Arial" w:hAnsi="Arial" w:cs="Arial"/>
        </w:rPr>
        <w:t>prescribe a</w:t>
      </w:r>
      <w:r w:rsidRPr="00AA077E">
        <w:rPr>
          <w:rFonts w:ascii="Arial" w:hAnsi="Arial" w:cs="Arial"/>
        </w:rPr>
        <w:t xml:space="preserve"> standard to grant relief, so it is likely in the court’s discretion.</w:t>
      </w:r>
    </w:p>
    <w:p w14:paraId="2A2B4A1F" w14:textId="3F24B46A" w:rsidR="0019474E" w:rsidRPr="0019474E" w:rsidRDefault="0019474E" w:rsidP="0019474E">
      <w:pPr>
        <w:pStyle w:val="ListParagraph"/>
        <w:spacing w:after="0"/>
        <w:ind w:left="2880" w:hanging="720"/>
        <w:rPr>
          <w:rFonts w:ascii="Arial" w:hAnsi="Arial" w:cs="Arial"/>
        </w:rPr>
      </w:pPr>
      <w:r>
        <w:rPr>
          <w:rFonts w:ascii="Arial" w:hAnsi="Arial" w:cs="Arial"/>
          <w:b/>
          <w:bCs/>
        </w:rPr>
        <w:t>b.</w:t>
      </w:r>
      <w:r>
        <w:rPr>
          <w:rFonts w:ascii="Arial" w:hAnsi="Arial" w:cs="Arial"/>
          <w:b/>
          <w:bCs/>
        </w:rPr>
        <w:tab/>
      </w:r>
      <w:r w:rsidR="00416226">
        <w:rPr>
          <w:rFonts w:ascii="Arial" w:hAnsi="Arial" w:cs="Arial"/>
          <w:b/>
          <w:bCs/>
        </w:rPr>
        <w:t xml:space="preserve">Timing of </w:t>
      </w:r>
      <w:r>
        <w:rPr>
          <w:rFonts w:ascii="Arial" w:hAnsi="Arial" w:cs="Arial"/>
          <w:b/>
          <w:bCs/>
        </w:rPr>
        <w:t>State’s Motion.</w:t>
      </w:r>
      <w:r>
        <w:rPr>
          <w:rFonts w:ascii="Arial" w:hAnsi="Arial" w:cs="Arial"/>
        </w:rPr>
        <w:t xml:space="preserve"> The time limits for a defendant’s motion for joinder of offenses do not apply to </w:t>
      </w:r>
      <w:r w:rsidR="000C1788">
        <w:rPr>
          <w:rFonts w:ascii="Arial" w:hAnsi="Arial" w:cs="Arial"/>
        </w:rPr>
        <w:t xml:space="preserve">motions by </w:t>
      </w:r>
      <w:r>
        <w:rPr>
          <w:rFonts w:ascii="Arial" w:hAnsi="Arial" w:cs="Arial"/>
        </w:rPr>
        <w:t>the State.</w:t>
      </w:r>
      <w:r w:rsidR="000C1788">
        <w:rPr>
          <w:rFonts w:ascii="Arial" w:hAnsi="Arial" w:cs="Arial"/>
        </w:rPr>
        <w:t xml:space="preserve"> </w:t>
      </w:r>
      <w:r w:rsidR="00500AB9" w:rsidRPr="00AA077E">
        <w:rPr>
          <w:rFonts w:ascii="Arial" w:hAnsi="Arial" w:cs="Arial"/>
        </w:rPr>
        <w:t>State v. Slade, 291 N.C. 275, 281 (1976) (prosecutor’s</w:t>
      </w:r>
      <w:r w:rsidR="00500AB9">
        <w:rPr>
          <w:rFonts w:ascii="Arial" w:hAnsi="Arial" w:cs="Arial"/>
        </w:rPr>
        <w:t xml:space="preserve"> oral</w:t>
      </w:r>
      <w:r w:rsidR="00500AB9" w:rsidRPr="00AA077E">
        <w:rPr>
          <w:rFonts w:ascii="Arial" w:hAnsi="Arial" w:cs="Arial"/>
        </w:rPr>
        <w:t xml:space="preserve"> motion for joinder</w:t>
      </w:r>
      <w:r w:rsidR="00500AB9">
        <w:rPr>
          <w:rFonts w:ascii="Arial" w:hAnsi="Arial" w:cs="Arial"/>
        </w:rPr>
        <w:t xml:space="preserve"> at beginning of trial</w:t>
      </w:r>
      <w:r w:rsidR="00500AB9" w:rsidRPr="00AA077E">
        <w:rPr>
          <w:rFonts w:ascii="Arial" w:hAnsi="Arial" w:cs="Arial"/>
        </w:rPr>
        <w:t xml:space="preserve"> </w:t>
      </w:r>
      <w:r w:rsidR="00500AB9">
        <w:rPr>
          <w:rFonts w:ascii="Arial" w:hAnsi="Arial" w:cs="Arial"/>
        </w:rPr>
        <w:t>was</w:t>
      </w:r>
      <w:r w:rsidR="00500AB9" w:rsidRPr="00AA077E">
        <w:rPr>
          <w:rFonts w:ascii="Arial" w:hAnsi="Arial" w:cs="Arial"/>
        </w:rPr>
        <w:t xml:space="preserve"> permissible)</w:t>
      </w:r>
      <w:r w:rsidR="00500AB9">
        <w:rPr>
          <w:rFonts w:ascii="Arial" w:hAnsi="Arial" w:cs="Arial"/>
        </w:rPr>
        <w:t xml:space="preserve">; </w:t>
      </w:r>
      <w:r w:rsidR="000C1788" w:rsidRPr="00AA077E">
        <w:rPr>
          <w:rFonts w:ascii="Arial" w:hAnsi="Arial" w:cs="Arial"/>
        </w:rPr>
        <w:t>State v. Street, 45 N.C. App. 1, 5 (1980)</w:t>
      </w:r>
      <w:r w:rsidR="000C1788">
        <w:rPr>
          <w:rFonts w:ascii="Arial" w:hAnsi="Arial" w:cs="Arial"/>
        </w:rPr>
        <w:t xml:space="preserve"> (noting that G.S. 15A-952(b)(6)e. specifically refers to motions made under G.S. 15A-926(c)</w:t>
      </w:r>
      <w:r w:rsidR="00CF4EE5">
        <w:rPr>
          <w:rFonts w:ascii="Arial" w:hAnsi="Arial" w:cs="Arial"/>
        </w:rPr>
        <w:t xml:space="preserve">, </w:t>
      </w:r>
      <w:r w:rsidR="00E27074">
        <w:rPr>
          <w:rFonts w:ascii="Arial" w:hAnsi="Arial" w:cs="Arial"/>
        </w:rPr>
        <w:t>which solely</w:t>
      </w:r>
      <w:r w:rsidR="00CF4EE5">
        <w:rPr>
          <w:rFonts w:ascii="Arial" w:hAnsi="Arial" w:cs="Arial"/>
        </w:rPr>
        <w:t xml:space="preserve"> concer</w:t>
      </w:r>
      <w:r w:rsidR="00E27074">
        <w:rPr>
          <w:rFonts w:ascii="Arial" w:hAnsi="Arial" w:cs="Arial"/>
        </w:rPr>
        <w:t>ns</w:t>
      </w:r>
      <w:r w:rsidR="00CF4EE5">
        <w:rPr>
          <w:rFonts w:ascii="Arial" w:hAnsi="Arial" w:cs="Arial"/>
        </w:rPr>
        <w:t xml:space="preserve"> defense motions</w:t>
      </w:r>
      <w:r w:rsidR="000C1788">
        <w:rPr>
          <w:rFonts w:ascii="Arial" w:hAnsi="Arial" w:cs="Arial"/>
        </w:rPr>
        <w:t>)</w:t>
      </w:r>
      <w:r w:rsidR="000C1788" w:rsidRPr="00AA077E">
        <w:rPr>
          <w:rFonts w:ascii="Arial" w:hAnsi="Arial" w:cs="Arial"/>
        </w:rPr>
        <w:t>.</w:t>
      </w:r>
      <w:r w:rsidR="00060929">
        <w:rPr>
          <w:rFonts w:ascii="Arial" w:hAnsi="Arial" w:cs="Arial"/>
        </w:rPr>
        <w:t xml:space="preserve">If </w:t>
      </w:r>
      <w:r w:rsidR="00AD6EFF">
        <w:rPr>
          <w:rFonts w:ascii="Arial" w:hAnsi="Arial" w:cs="Arial"/>
        </w:rPr>
        <w:t xml:space="preserve">a last-minute motion by the State hinders the defendant’s </w:t>
      </w:r>
      <w:r w:rsidR="000C1788" w:rsidRPr="00AA077E">
        <w:rPr>
          <w:rFonts w:ascii="Arial" w:hAnsi="Arial" w:cs="Arial"/>
        </w:rPr>
        <w:t xml:space="preserve">preparation for trial, </w:t>
      </w:r>
      <w:r w:rsidR="00D22F6B">
        <w:rPr>
          <w:rFonts w:ascii="Arial" w:hAnsi="Arial" w:cs="Arial"/>
        </w:rPr>
        <w:t xml:space="preserve">the court may </w:t>
      </w:r>
      <w:r w:rsidR="00D22F6B">
        <w:rPr>
          <w:rFonts w:ascii="Arial" w:hAnsi="Arial" w:cs="Arial"/>
        </w:rPr>
        <w:lastRenderedPageBreak/>
        <w:t xml:space="preserve">exercise its discretion to grant </w:t>
      </w:r>
      <w:r w:rsidR="00F85FD4">
        <w:rPr>
          <w:rFonts w:ascii="Arial" w:hAnsi="Arial" w:cs="Arial"/>
        </w:rPr>
        <w:t xml:space="preserve">a defendant’s request for </w:t>
      </w:r>
      <w:r w:rsidR="00D22F6B">
        <w:rPr>
          <w:rFonts w:ascii="Arial" w:hAnsi="Arial" w:cs="Arial"/>
        </w:rPr>
        <w:t>a continuance</w:t>
      </w:r>
      <w:r w:rsidR="000C1788" w:rsidRPr="00AA077E">
        <w:rPr>
          <w:rFonts w:ascii="Arial" w:hAnsi="Arial" w:cs="Arial"/>
        </w:rPr>
        <w:t>.</w:t>
      </w:r>
    </w:p>
    <w:p w14:paraId="66BB581B" w14:textId="77777777" w:rsidR="006144DF" w:rsidRDefault="0079450D" w:rsidP="006144DF">
      <w:pPr>
        <w:pStyle w:val="ListParagraph"/>
        <w:spacing w:after="0"/>
        <w:ind w:left="2160" w:hanging="720"/>
        <w:rPr>
          <w:rFonts w:ascii="Arial" w:hAnsi="Arial" w:cs="Arial"/>
          <w:b/>
          <w:bCs/>
        </w:rPr>
      </w:pPr>
      <w:r>
        <w:rPr>
          <w:rFonts w:ascii="Arial" w:hAnsi="Arial" w:cs="Arial"/>
          <w:b/>
          <w:bCs/>
        </w:rPr>
        <w:t>2.</w:t>
      </w:r>
      <w:r>
        <w:rPr>
          <w:rFonts w:ascii="Arial" w:hAnsi="Arial" w:cs="Arial"/>
          <w:b/>
          <w:bCs/>
        </w:rPr>
        <w:tab/>
      </w:r>
      <w:r>
        <w:rPr>
          <w:rFonts w:ascii="Arial" w:hAnsi="Arial" w:cs="Arial"/>
          <w:b/>
          <w:bCs/>
        </w:rPr>
        <w:t>Motions for Severance.</w:t>
      </w:r>
      <w:r w:rsidR="006144DF">
        <w:rPr>
          <w:rFonts w:ascii="Arial" w:hAnsi="Arial" w:cs="Arial"/>
        </w:rPr>
        <w:t xml:space="preserve"> </w:t>
      </w:r>
    </w:p>
    <w:p w14:paraId="21EFCB93" w14:textId="60E41C61" w:rsidR="00602F21" w:rsidRPr="006F6F7E" w:rsidRDefault="006144DF" w:rsidP="006144DF">
      <w:pPr>
        <w:pStyle w:val="ListParagraph"/>
        <w:spacing w:after="0"/>
        <w:ind w:left="2880" w:hanging="720"/>
        <w:rPr>
          <w:rFonts w:ascii="Arial" w:hAnsi="Arial" w:cs="Arial"/>
        </w:rPr>
      </w:pPr>
      <w:r>
        <w:rPr>
          <w:rFonts w:ascii="Arial" w:hAnsi="Arial" w:cs="Arial"/>
          <w:b/>
          <w:bCs/>
        </w:rPr>
        <w:t>a.</w:t>
      </w:r>
      <w:r>
        <w:rPr>
          <w:rFonts w:ascii="Arial" w:hAnsi="Arial" w:cs="Arial"/>
          <w:b/>
          <w:bCs/>
        </w:rPr>
        <w:tab/>
        <w:t xml:space="preserve">Timing of Defendant’s Motion. </w:t>
      </w:r>
      <w:r>
        <w:rPr>
          <w:rFonts w:ascii="Arial" w:hAnsi="Arial" w:cs="Arial"/>
        </w:rPr>
        <w:t xml:space="preserve">A </w:t>
      </w:r>
      <w:r w:rsidR="00602F21">
        <w:rPr>
          <w:rFonts w:ascii="Arial" w:hAnsi="Arial" w:cs="Arial"/>
        </w:rPr>
        <w:t xml:space="preserve">defendant’s </w:t>
      </w:r>
      <w:r>
        <w:rPr>
          <w:rFonts w:ascii="Arial" w:hAnsi="Arial" w:cs="Arial"/>
        </w:rPr>
        <w:t xml:space="preserve">motion for severance of offenses </w:t>
      </w:r>
      <w:r w:rsidR="00602F21">
        <w:rPr>
          <w:rFonts w:ascii="Arial" w:hAnsi="Arial" w:cs="Arial"/>
        </w:rPr>
        <w:t xml:space="preserve">must be made </w:t>
      </w:r>
      <w:r>
        <w:rPr>
          <w:rFonts w:ascii="Arial" w:hAnsi="Arial" w:cs="Arial"/>
        </w:rPr>
        <w:t xml:space="preserve">(1) at or before arraignment or, (2) if arraignment is not requested, not later than 21 days from the date of the indictment. </w:t>
      </w:r>
      <w:r w:rsidR="006F6F7E">
        <w:rPr>
          <w:rFonts w:ascii="Arial" w:hAnsi="Arial" w:cs="Arial"/>
        </w:rPr>
        <w:t xml:space="preserve">G.S. 15A-927(a)(1); </w:t>
      </w:r>
      <w:r>
        <w:rPr>
          <w:rFonts w:ascii="Arial" w:hAnsi="Arial" w:cs="Arial"/>
        </w:rPr>
        <w:t>G.S. 15A-952(b)(</w:t>
      </w:r>
      <w:proofErr w:type="gramStart"/>
      <w:r>
        <w:rPr>
          <w:rFonts w:ascii="Arial" w:hAnsi="Arial" w:cs="Arial"/>
        </w:rPr>
        <w:t>6)d.</w:t>
      </w:r>
      <w:proofErr w:type="gramEnd"/>
      <w:r>
        <w:rPr>
          <w:rFonts w:ascii="Arial" w:hAnsi="Arial" w:cs="Arial"/>
        </w:rPr>
        <w:t xml:space="preserve"> </w:t>
      </w:r>
      <w:r w:rsidR="00CF4EE5">
        <w:rPr>
          <w:rFonts w:ascii="Arial" w:hAnsi="Arial" w:cs="Arial"/>
        </w:rPr>
        <w:t>T</w:t>
      </w:r>
      <w:r w:rsidR="00CF4EE5" w:rsidRPr="00AA077E">
        <w:rPr>
          <w:rFonts w:ascii="Arial" w:hAnsi="Arial" w:cs="Arial"/>
        </w:rPr>
        <w:t>he failure to timely file the motion constitutes a waiver of the motion</w:t>
      </w:r>
      <w:r w:rsidR="00CF4EE5">
        <w:rPr>
          <w:rFonts w:ascii="Arial" w:hAnsi="Arial" w:cs="Arial"/>
        </w:rPr>
        <w:t>, though the</w:t>
      </w:r>
      <w:r w:rsidR="00CF4EE5" w:rsidRPr="00AA077E">
        <w:rPr>
          <w:rFonts w:ascii="Arial" w:hAnsi="Arial" w:cs="Arial"/>
        </w:rPr>
        <w:t xml:space="preserve"> court </w:t>
      </w:r>
      <w:r w:rsidR="00CF4EE5">
        <w:rPr>
          <w:rFonts w:ascii="Arial" w:hAnsi="Arial" w:cs="Arial"/>
        </w:rPr>
        <w:t>may</w:t>
      </w:r>
      <w:r w:rsidR="00CF4EE5" w:rsidRPr="00AA077E">
        <w:rPr>
          <w:rFonts w:ascii="Arial" w:hAnsi="Arial" w:cs="Arial"/>
        </w:rPr>
        <w:t xml:space="preserve"> grant relief from a waiver.</w:t>
      </w:r>
      <w:r w:rsidR="00CF4EE5">
        <w:rPr>
          <w:rFonts w:ascii="Arial" w:hAnsi="Arial" w:cs="Arial"/>
        </w:rPr>
        <w:t xml:space="preserve"> </w:t>
      </w:r>
      <w:r w:rsidR="00CF4EE5" w:rsidRPr="00AA077E">
        <w:rPr>
          <w:rFonts w:ascii="Arial" w:hAnsi="Arial" w:cs="Arial"/>
        </w:rPr>
        <w:t>G.S. 15A-952(e)</w:t>
      </w:r>
      <w:r w:rsidR="00CF4EE5">
        <w:rPr>
          <w:rFonts w:ascii="Arial" w:hAnsi="Arial" w:cs="Arial"/>
        </w:rPr>
        <w:t>.</w:t>
      </w:r>
      <w:r w:rsidR="007555AF">
        <w:rPr>
          <w:rFonts w:ascii="Arial" w:hAnsi="Arial" w:cs="Arial"/>
        </w:rPr>
        <w:t xml:space="preserve"> </w:t>
      </w:r>
      <w:r w:rsidR="006F6F7E">
        <w:rPr>
          <w:rFonts w:ascii="Arial" w:hAnsi="Arial" w:cs="Arial"/>
        </w:rPr>
        <w:t xml:space="preserve">If a defendant’s pretrial motion for severance is overruled, the motion may be renewed on the same grounds before or at the close of all the evidence. G.S. 15A-927(a)(2). Any right to severance is waived by failure to renew the motion. </w:t>
      </w:r>
      <w:proofErr w:type="gramStart"/>
      <w:r w:rsidR="006F6F7E">
        <w:rPr>
          <w:rFonts w:ascii="Arial" w:hAnsi="Arial" w:cs="Arial"/>
          <w:i/>
          <w:iCs/>
        </w:rPr>
        <w:t>Id</w:t>
      </w:r>
      <w:r w:rsidR="006F6F7E">
        <w:rPr>
          <w:rFonts w:ascii="Arial" w:hAnsi="Arial" w:cs="Arial"/>
        </w:rPr>
        <w:t>.;</w:t>
      </w:r>
      <w:proofErr w:type="gramEnd"/>
      <w:r w:rsidR="006F6F7E">
        <w:rPr>
          <w:rFonts w:ascii="Arial" w:hAnsi="Arial" w:cs="Arial"/>
        </w:rPr>
        <w:t xml:space="preserve"> State v. Groat, 293 N.C. App. 718, 721 (2024)</w:t>
      </w:r>
      <w:r w:rsidR="003022F9">
        <w:rPr>
          <w:rFonts w:ascii="Arial" w:hAnsi="Arial" w:cs="Arial"/>
        </w:rPr>
        <w:t xml:space="preserve"> (defendant waived severance argument by failing to renew motion); </w:t>
      </w:r>
      <w:r w:rsidR="003022F9">
        <w:rPr>
          <w:rFonts w:ascii="Arial" w:hAnsi="Arial" w:cs="Arial"/>
          <w:i/>
          <w:iCs/>
        </w:rPr>
        <w:t>see also</w:t>
      </w:r>
      <w:r w:rsidR="003022F9">
        <w:rPr>
          <w:rFonts w:ascii="Arial" w:hAnsi="Arial" w:cs="Arial"/>
        </w:rPr>
        <w:t xml:space="preserve"> State v. Yarborough, 271 N.C. App. 159, 164 (2020) (defendant’s objection to State’s motion for joinder did not constitute a motion for severance)</w:t>
      </w:r>
      <w:r w:rsidR="006F6F7E">
        <w:rPr>
          <w:rFonts w:ascii="Arial" w:hAnsi="Arial" w:cs="Arial"/>
        </w:rPr>
        <w:t>. An exception to the requirement</w:t>
      </w:r>
      <w:r w:rsidR="00D1100B">
        <w:rPr>
          <w:rFonts w:ascii="Arial" w:hAnsi="Arial" w:cs="Arial"/>
        </w:rPr>
        <w:t xml:space="preserve"> that the motion be made </w:t>
      </w:r>
      <w:r w:rsidR="005C4D7D">
        <w:rPr>
          <w:rFonts w:ascii="Arial" w:hAnsi="Arial" w:cs="Arial"/>
        </w:rPr>
        <w:t xml:space="preserve">before </w:t>
      </w:r>
      <w:r w:rsidR="00D1100B">
        <w:rPr>
          <w:rFonts w:ascii="Arial" w:hAnsi="Arial" w:cs="Arial"/>
        </w:rPr>
        <w:t>trial</w:t>
      </w:r>
      <w:r w:rsidR="006F6F7E">
        <w:rPr>
          <w:rFonts w:ascii="Arial" w:hAnsi="Arial" w:cs="Arial"/>
        </w:rPr>
        <w:t xml:space="preserve"> is that a defendant may move for severance </w:t>
      </w:r>
      <w:r w:rsidR="00970A44">
        <w:rPr>
          <w:rFonts w:ascii="Arial" w:hAnsi="Arial" w:cs="Arial"/>
        </w:rPr>
        <w:t xml:space="preserve">during trial </w:t>
      </w:r>
      <w:r w:rsidR="006F6F7E">
        <w:rPr>
          <w:rFonts w:ascii="Arial" w:hAnsi="Arial" w:cs="Arial"/>
        </w:rPr>
        <w:t>before or at the close of the State’s evidence if the motion is based upon a ground not previously known. G.S. 15A-927(a)(1).</w:t>
      </w:r>
    </w:p>
    <w:p w14:paraId="530E64DB" w14:textId="13ADF0BD" w:rsidR="0079450D" w:rsidRDefault="00602F21" w:rsidP="00602F21">
      <w:pPr>
        <w:pStyle w:val="ListParagraph"/>
        <w:spacing w:after="0"/>
        <w:ind w:left="2880" w:hanging="720"/>
        <w:rPr>
          <w:rFonts w:ascii="Arial" w:hAnsi="Arial" w:cs="Arial"/>
        </w:rPr>
      </w:pPr>
      <w:r>
        <w:rPr>
          <w:rFonts w:ascii="Arial" w:hAnsi="Arial" w:cs="Arial"/>
          <w:b/>
          <w:bCs/>
        </w:rPr>
        <w:t>b.</w:t>
      </w:r>
      <w:r>
        <w:rPr>
          <w:rFonts w:ascii="Arial" w:hAnsi="Arial" w:cs="Arial"/>
          <w:b/>
          <w:bCs/>
        </w:rPr>
        <w:tab/>
        <w:t>Timing of State’s Motion</w:t>
      </w:r>
      <w:r w:rsidR="007555AF">
        <w:rPr>
          <w:rFonts w:ascii="Arial" w:hAnsi="Arial" w:cs="Arial"/>
          <w:b/>
          <w:bCs/>
        </w:rPr>
        <w:t>.</w:t>
      </w:r>
      <w:r w:rsidR="004D0A16">
        <w:rPr>
          <w:rFonts w:ascii="Arial" w:hAnsi="Arial" w:cs="Arial"/>
        </w:rPr>
        <w:t xml:space="preserve"> </w:t>
      </w:r>
      <w:r w:rsidR="004D0A16" w:rsidRPr="00AA077E">
        <w:rPr>
          <w:rFonts w:ascii="Arial" w:hAnsi="Arial" w:cs="Arial"/>
        </w:rPr>
        <w:t>A prosecutor’s motion for severance of offenses may be granted only before trial unless the motion is consented to by the defendant during trial. G.S. 15A-927(</w:t>
      </w:r>
      <w:r w:rsidR="00303D28">
        <w:rPr>
          <w:rFonts w:ascii="Arial" w:hAnsi="Arial" w:cs="Arial"/>
        </w:rPr>
        <w:t>a)(3)</w:t>
      </w:r>
      <w:r w:rsidR="004D0A16" w:rsidRPr="00AA077E">
        <w:rPr>
          <w:rFonts w:ascii="Arial" w:hAnsi="Arial" w:cs="Arial"/>
        </w:rPr>
        <w:t>.</w:t>
      </w:r>
      <w:r w:rsidR="00303D28">
        <w:rPr>
          <w:rFonts w:ascii="Arial" w:hAnsi="Arial" w:cs="Arial"/>
        </w:rPr>
        <w:t xml:space="preserve"> In contrast to motions by a defendant, G.S. 15A-927 does not explicitly subject motions for severance by the State to the timing requirements for pretrial motions </w:t>
      </w:r>
      <w:r w:rsidR="00E27074">
        <w:rPr>
          <w:rFonts w:ascii="Arial" w:hAnsi="Arial" w:cs="Arial"/>
        </w:rPr>
        <w:t>of</w:t>
      </w:r>
      <w:r w:rsidR="00303D28">
        <w:rPr>
          <w:rFonts w:ascii="Arial" w:hAnsi="Arial" w:cs="Arial"/>
        </w:rPr>
        <w:t xml:space="preserve"> G.S. 15A-952.</w:t>
      </w:r>
    </w:p>
    <w:p w14:paraId="4A613070" w14:textId="51D352BD" w:rsidR="007555AF" w:rsidRDefault="007555AF" w:rsidP="007555AF">
      <w:pPr>
        <w:pStyle w:val="ListParagraph"/>
        <w:spacing w:after="0"/>
        <w:ind w:left="2880" w:hanging="720"/>
        <w:rPr>
          <w:rFonts w:ascii="Arial" w:hAnsi="Arial" w:cs="Arial"/>
        </w:rPr>
      </w:pPr>
      <w:r>
        <w:rPr>
          <w:rFonts w:ascii="Arial" w:hAnsi="Arial" w:cs="Arial"/>
          <w:b/>
          <w:bCs/>
        </w:rPr>
        <w:t>c.</w:t>
      </w:r>
      <w:r>
        <w:rPr>
          <w:rFonts w:ascii="Arial" w:hAnsi="Arial" w:cs="Arial"/>
          <w:b/>
          <w:bCs/>
        </w:rPr>
        <w:tab/>
        <w:t xml:space="preserve">Right to </w:t>
      </w:r>
      <w:r w:rsidR="00DE034F">
        <w:rPr>
          <w:rFonts w:ascii="Arial" w:hAnsi="Arial" w:cs="Arial"/>
          <w:b/>
          <w:bCs/>
        </w:rPr>
        <w:t>Mistrial</w:t>
      </w:r>
      <w:r>
        <w:rPr>
          <w:rFonts w:ascii="Arial" w:hAnsi="Arial" w:cs="Arial"/>
          <w:b/>
          <w:bCs/>
        </w:rPr>
        <w:t xml:space="preserve"> if Severance Granted During Trial.</w:t>
      </w:r>
      <w:r w:rsidR="007157B1">
        <w:rPr>
          <w:rFonts w:ascii="Arial" w:hAnsi="Arial" w:cs="Arial"/>
        </w:rPr>
        <w:t xml:space="preserve"> If a motion for severance of offenses is granted during trial, a motion by the defendant for a mistrial must be granted. G.S. 15A-927(a)(4).</w:t>
      </w:r>
    </w:p>
    <w:p w14:paraId="6564E8DA" w14:textId="2F1D1756" w:rsidR="00E27074" w:rsidRPr="00757B06" w:rsidRDefault="00E27074" w:rsidP="008225C9">
      <w:pPr>
        <w:spacing w:after="0"/>
        <w:ind w:left="2160" w:hanging="720"/>
        <w:rPr>
          <w:rFonts w:ascii="Arial" w:hAnsi="Arial" w:cs="Arial"/>
          <w:b/>
        </w:rPr>
      </w:pPr>
      <w:r w:rsidRPr="00757B06">
        <w:rPr>
          <w:rFonts w:ascii="Arial" w:hAnsi="Arial" w:cs="Arial"/>
          <w:b/>
          <w:bCs/>
        </w:rPr>
        <w:t>3.</w:t>
      </w:r>
      <w:r w:rsidRPr="00757B06">
        <w:rPr>
          <w:rFonts w:ascii="Arial" w:hAnsi="Arial" w:cs="Arial"/>
          <w:b/>
          <w:bCs/>
        </w:rPr>
        <w:tab/>
      </w:r>
      <w:r w:rsidRPr="00757B06">
        <w:rPr>
          <w:rFonts w:ascii="Arial" w:hAnsi="Arial" w:cs="Arial"/>
          <w:b/>
          <w:bCs/>
        </w:rPr>
        <w:t>Action on Court’s Own Motion.</w:t>
      </w:r>
      <w:r w:rsidRPr="00757B06">
        <w:rPr>
          <w:rFonts w:ascii="Arial" w:hAnsi="Arial" w:cs="Arial"/>
        </w:rPr>
        <w:t xml:space="preserve"> The court may order a severance of</w:t>
      </w:r>
      <w:r w:rsidRPr="00757B06">
        <w:rPr>
          <w:rFonts w:ascii="Arial" w:hAnsi="Arial" w:cs="Arial"/>
        </w:rPr>
        <w:t xml:space="preserve"> </w:t>
      </w:r>
      <w:r w:rsidRPr="00757B06">
        <w:rPr>
          <w:rFonts w:ascii="Arial" w:hAnsi="Arial" w:cs="Arial"/>
        </w:rPr>
        <w:t xml:space="preserve">offenses before trial on its own motion if </w:t>
      </w:r>
      <w:r w:rsidR="007E04D7" w:rsidRPr="00757B06">
        <w:rPr>
          <w:rFonts w:ascii="Arial" w:hAnsi="Arial" w:cs="Arial"/>
        </w:rPr>
        <w:t>severance</w:t>
      </w:r>
      <w:r w:rsidRPr="00757B06">
        <w:rPr>
          <w:rFonts w:ascii="Arial" w:hAnsi="Arial" w:cs="Arial"/>
        </w:rPr>
        <w:t xml:space="preserve"> could be obtained by a motion of the defendant or prosecutor. G.S. 15A-927(e).</w:t>
      </w:r>
      <w:r w:rsidR="005C4D7D" w:rsidRPr="00757B06">
        <w:rPr>
          <w:rFonts w:ascii="Arial" w:hAnsi="Arial" w:cs="Arial"/>
        </w:rPr>
        <w:t xml:space="preserve"> In the context of joinder of defendants, the Court of Appeals has held that a trail court may order joinder on its own motion.</w:t>
      </w:r>
      <w:r w:rsidRPr="00757B06">
        <w:rPr>
          <w:rFonts w:ascii="Arial" w:hAnsi="Arial" w:cs="Arial"/>
        </w:rPr>
        <w:t xml:space="preserve"> </w:t>
      </w:r>
      <w:r w:rsidRPr="00757B06">
        <w:rPr>
          <w:rFonts w:ascii="Arial" w:hAnsi="Arial" w:cs="Arial"/>
          <w:i/>
        </w:rPr>
        <w:t>See</w:t>
      </w:r>
      <w:r w:rsidRPr="00757B06">
        <w:rPr>
          <w:rFonts w:ascii="Arial" w:hAnsi="Arial" w:cs="Arial"/>
        </w:rPr>
        <w:t xml:space="preserve"> State v. Cottingham, 30 N.C. App. 67, 69 (1976) (the trial </w:t>
      </w:r>
      <w:r w:rsidRPr="00757B06">
        <w:rPr>
          <w:rFonts w:ascii="Arial" w:hAnsi="Arial" w:cs="Arial"/>
          <w:color w:val="212121"/>
        </w:rPr>
        <w:t>judge may direct that criminal cases be consolidated for trial</w:t>
      </w:r>
      <w:r w:rsidRPr="00757B06">
        <w:rPr>
          <w:rStyle w:val="apple-converted-space"/>
          <w:rFonts w:ascii="Arial" w:hAnsi="Arial" w:cs="Arial"/>
          <w:bCs/>
          <w:color w:val="212121"/>
        </w:rPr>
        <w:t xml:space="preserve"> when </w:t>
      </w:r>
      <w:r w:rsidRPr="00757B06">
        <w:rPr>
          <w:rFonts w:ascii="Arial" w:hAnsi="Arial" w:cs="Arial"/>
        </w:rPr>
        <w:t>proper grounds for joinder exist and joinder will promote the ends of justice and facilitate the proper disposition of cases); State v. Poindexter, 68 N.C. App. 295, 298 (1984) (</w:t>
      </w:r>
      <w:r w:rsidR="007233C7" w:rsidRPr="00757B06">
        <w:rPr>
          <w:rFonts w:ascii="Arial" w:hAnsi="Arial" w:cs="Arial"/>
        </w:rPr>
        <w:t xml:space="preserve">citing </w:t>
      </w:r>
      <w:r w:rsidR="007233C7" w:rsidRPr="00757B06">
        <w:rPr>
          <w:rFonts w:ascii="Arial" w:hAnsi="Arial" w:cs="Arial"/>
          <w:i/>
        </w:rPr>
        <w:t>Cottingham</w:t>
      </w:r>
      <w:r w:rsidR="007233C7" w:rsidRPr="00757B06">
        <w:rPr>
          <w:rFonts w:ascii="Arial" w:hAnsi="Arial" w:cs="Arial"/>
        </w:rPr>
        <w:t xml:space="preserve"> for the proposition: “</w:t>
      </w:r>
      <w:r w:rsidRPr="00757B06">
        <w:rPr>
          <w:rFonts w:ascii="Arial" w:hAnsi="Arial" w:cs="Arial"/>
        </w:rPr>
        <w:t xml:space="preserve">when grounds for joinder </w:t>
      </w:r>
      <w:r w:rsidR="007233C7" w:rsidRPr="00757B06">
        <w:rPr>
          <w:rFonts w:ascii="Arial" w:hAnsi="Arial" w:cs="Arial"/>
        </w:rPr>
        <w:t xml:space="preserve">set forth in </w:t>
      </w:r>
      <w:r w:rsidRPr="00757B06">
        <w:rPr>
          <w:rFonts w:ascii="Arial" w:hAnsi="Arial" w:cs="Arial"/>
        </w:rPr>
        <w:t>G.S. 15A-926(b)(2)</w:t>
      </w:r>
      <w:r w:rsidR="007233C7" w:rsidRPr="00757B06">
        <w:rPr>
          <w:rFonts w:ascii="Arial" w:hAnsi="Arial" w:cs="Arial"/>
        </w:rPr>
        <w:t xml:space="preserve"> exist . . .</w:t>
      </w:r>
      <w:r w:rsidRPr="00757B06">
        <w:rPr>
          <w:rFonts w:ascii="Arial" w:hAnsi="Arial" w:cs="Arial"/>
        </w:rPr>
        <w:t xml:space="preserve"> the court </w:t>
      </w:r>
      <w:r w:rsidR="007233C7" w:rsidRPr="00757B06">
        <w:rPr>
          <w:rFonts w:ascii="Arial" w:hAnsi="Arial" w:cs="Arial"/>
        </w:rPr>
        <w:t>can</w:t>
      </w:r>
      <w:r w:rsidRPr="00757B06">
        <w:rPr>
          <w:rFonts w:ascii="Arial" w:hAnsi="Arial" w:cs="Arial"/>
        </w:rPr>
        <w:t xml:space="preserve"> order</w:t>
      </w:r>
      <w:r w:rsidR="007233C7" w:rsidRPr="00757B06">
        <w:rPr>
          <w:rFonts w:ascii="Arial" w:hAnsi="Arial" w:cs="Arial"/>
        </w:rPr>
        <w:t xml:space="preserve"> a</w:t>
      </w:r>
      <w:r w:rsidRPr="00757B06">
        <w:rPr>
          <w:rFonts w:ascii="Arial" w:hAnsi="Arial" w:cs="Arial"/>
        </w:rPr>
        <w:t xml:space="preserve"> joinder on its own </w:t>
      </w:r>
      <w:r w:rsidR="007233C7" w:rsidRPr="00757B06">
        <w:rPr>
          <w:rFonts w:ascii="Arial" w:hAnsi="Arial" w:cs="Arial"/>
        </w:rPr>
        <w:t>initiative”</w:t>
      </w:r>
      <w:r w:rsidRPr="00757B06">
        <w:rPr>
          <w:rFonts w:ascii="Arial" w:hAnsi="Arial" w:cs="Arial"/>
        </w:rPr>
        <w:t>)</w:t>
      </w:r>
      <w:r w:rsidR="005C4D7D" w:rsidRPr="00757B06">
        <w:rPr>
          <w:rFonts w:ascii="Arial" w:hAnsi="Arial" w:cs="Arial"/>
        </w:rPr>
        <w:t>.</w:t>
      </w:r>
    </w:p>
    <w:p w14:paraId="56222451" w14:textId="77777777" w:rsidR="00AA077E" w:rsidRPr="00AA077E" w:rsidRDefault="00AA077E" w:rsidP="00AA077E">
      <w:pPr>
        <w:spacing w:after="0"/>
        <w:ind w:left="2160"/>
        <w:rPr>
          <w:rFonts w:ascii="Arial" w:hAnsi="Arial" w:cs="Arial"/>
        </w:rPr>
      </w:pPr>
    </w:p>
    <w:p w14:paraId="29DD1EEC" w14:textId="799502F0" w:rsidR="00D432DA" w:rsidRPr="00AA077E" w:rsidRDefault="00757B06" w:rsidP="00805383">
      <w:pPr>
        <w:pStyle w:val="Heading2"/>
        <w:ind w:left="1440" w:hanging="720"/>
        <w:rPr>
          <w:rFonts w:ascii="Arial" w:hAnsi="Arial" w:cs="Arial"/>
          <w:vanish/>
          <w:specVanish/>
        </w:rPr>
      </w:pPr>
      <w:bookmarkStart w:id="6" w:name="_Toc194425056"/>
      <w:r>
        <w:rPr>
          <w:rFonts w:ascii="Arial" w:hAnsi="Arial" w:cs="Arial"/>
        </w:rPr>
        <w:t>E</w:t>
      </w:r>
      <w:r w:rsidR="003205D1" w:rsidRPr="00AA077E">
        <w:rPr>
          <w:rFonts w:ascii="Arial" w:hAnsi="Arial" w:cs="Arial"/>
        </w:rPr>
        <w:t>.</w:t>
      </w:r>
      <w:r w:rsidR="003205D1" w:rsidRPr="00AA077E">
        <w:rPr>
          <w:rFonts w:ascii="Arial" w:hAnsi="Arial" w:cs="Arial"/>
        </w:rPr>
        <w:tab/>
        <w:t xml:space="preserve">Statutory Right </w:t>
      </w:r>
      <w:r w:rsidR="00DE2F59" w:rsidRPr="00AA077E">
        <w:rPr>
          <w:rFonts w:ascii="Arial" w:hAnsi="Arial" w:cs="Arial"/>
        </w:rPr>
        <w:t>t</w:t>
      </w:r>
      <w:r w:rsidR="003205D1" w:rsidRPr="00AA077E">
        <w:rPr>
          <w:rFonts w:ascii="Arial" w:hAnsi="Arial" w:cs="Arial"/>
        </w:rPr>
        <w:t xml:space="preserve">o Dismissal </w:t>
      </w:r>
      <w:r w:rsidR="00DE2F59" w:rsidRPr="00AA077E">
        <w:rPr>
          <w:rFonts w:ascii="Arial" w:hAnsi="Arial" w:cs="Arial"/>
        </w:rPr>
        <w:t>o</w:t>
      </w:r>
      <w:r w:rsidR="003205D1" w:rsidRPr="00AA077E">
        <w:rPr>
          <w:rFonts w:ascii="Arial" w:hAnsi="Arial" w:cs="Arial"/>
        </w:rPr>
        <w:t>f Joinable Offenses</w:t>
      </w:r>
      <w:r w:rsidR="004F5896" w:rsidRPr="00AA077E">
        <w:rPr>
          <w:rFonts w:ascii="Arial" w:hAnsi="Arial" w:cs="Arial"/>
        </w:rPr>
        <w:t xml:space="preserve"> </w:t>
      </w:r>
      <w:r w:rsidR="00A17710" w:rsidRPr="00AA077E">
        <w:rPr>
          <w:rFonts w:ascii="Arial" w:hAnsi="Arial" w:cs="Arial"/>
        </w:rPr>
        <w:t>u</w:t>
      </w:r>
      <w:r w:rsidR="004F5896" w:rsidRPr="00AA077E">
        <w:rPr>
          <w:rFonts w:ascii="Arial" w:hAnsi="Arial" w:cs="Arial"/>
        </w:rPr>
        <w:t>nder Certain Circumstances</w:t>
      </w:r>
      <w:r w:rsidR="003205D1" w:rsidRPr="00AA077E">
        <w:rPr>
          <w:rFonts w:ascii="Arial" w:hAnsi="Arial" w:cs="Arial"/>
        </w:rPr>
        <w:t>.</w:t>
      </w:r>
      <w:bookmarkEnd w:id="6"/>
      <w:r w:rsidR="003205D1" w:rsidRPr="00AA077E">
        <w:rPr>
          <w:rFonts w:ascii="Arial" w:hAnsi="Arial" w:cs="Arial"/>
        </w:rPr>
        <w:t xml:space="preserve"> </w:t>
      </w:r>
    </w:p>
    <w:p w14:paraId="20D32986" w14:textId="4A83540E" w:rsidR="00894161" w:rsidRDefault="00D432DA" w:rsidP="00894161">
      <w:pPr>
        <w:spacing w:after="0"/>
        <w:ind w:left="1440" w:hanging="720"/>
        <w:rPr>
          <w:rFonts w:ascii="Arial" w:hAnsi="Arial" w:cs="Arial"/>
        </w:rPr>
      </w:pPr>
      <w:r w:rsidRPr="00AA077E">
        <w:rPr>
          <w:rFonts w:ascii="Arial" w:hAnsi="Arial" w:cs="Arial"/>
        </w:rPr>
        <w:t xml:space="preserve"> </w:t>
      </w:r>
      <w:r w:rsidR="002E0A63" w:rsidRPr="00AA077E">
        <w:rPr>
          <w:rFonts w:ascii="Arial" w:hAnsi="Arial" w:cs="Arial"/>
        </w:rPr>
        <w:t>G.S. 15A-926(c)</w:t>
      </w:r>
      <w:r w:rsidR="003205D1" w:rsidRPr="00AA077E">
        <w:rPr>
          <w:rFonts w:ascii="Arial" w:hAnsi="Arial" w:cs="Arial"/>
        </w:rPr>
        <w:t xml:space="preserve"> provides that a defendant who has been tried for an offense may move to dismiss a later charge of any joinable offense, and this motion must be granted unless </w:t>
      </w:r>
      <w:r w:rsidR="00894161">
        <w:rPr>
          <w:rFonts w:ascii="Arial" w:hAnsi="Arial" w:cs="Arial"/>
        </w:rPr>
        <w:t>any of the following</w:t>
      </w:r>
      <w:r w:rsidR="003205D1" w:rsidRPr="00AA077E">
        <w:rPr>
          <w:rFonts w:ascii="Arial" w:hAnsi="Arial" w:cs="Arial"/>
        </w:rPr>
        <w:t xml:space="preserve"> exceptions apply</w:t>
      </w:r>
      <w:r w:rsidR="00894161">
        <w:rPr>
          <w:rFonts w:ascii="Arial" w:hAnsi="Arial" w:cs="Arial"/>
        </w:rPr>
        <w:t>:</w:t>
      </w:r>
      <w:r w:rsidR="003205D1" w:rsidRPr="00AA077E">
        <w:rPr>
          <w:rFonts w:ascii="Arial" w:hAnsi="Arial" w:cs="Arial"/>
        </w:rPr>
        <w:t xml:space="preserve"> </w:t>
      </w:r>
    </w:p>
    <w:p w14:paraId="5EB1F37D" w14:textId="77777777" w:rsidR="00894161" w:rsidRDefault="00894161" w:rsidP="00894161">
      <w:pPr>
        <w:spacing w:after="0"/>
        <w:ind w:left="1440" w:firstLine="720"/>
        <w:rPr>
          <w:rFonts w:ascii="Arial" w:hAnsi="Arial" w:cs="Arial"/>
        </w:rPr>
      </w:pPr>
    </w:p>
    <w:p w14:paraId="78B800DB" w14:textId="00D5C8A0" w:rsidR="00894161" w:rsidRPr="00AA077E" w:rsidRDefault="00894161" w:rsidP="00894161">
      <w:pPr>
        <w:spacing w:after="0"/>
        <w:ind w:left="1440" w:firstLine="720"/>
        <w:rPr>
          <w:rFonts w:ascii="Arial" w:hAnsi="Arial" w:cs="Arial"/>
        </w:rPr>
      </w:pPr>
      <w:r>
        <w:rPr>
          <w:rFonts w:ascii="Arial" w:hAnsi="Arial" w:cs="Arial"/>
        </w:rPr>
        <w:t>1.</w:t>
      </w:r>
      <w:r w:rsidR="00382847" w:rsidRPr="00382847">
        <w:rPr>
          <w:rFonts w:ascii="Arial" w:hAnsi="Arial" w:cs="Arial"/>
        </w:rPr>
        <w:t xml:space="preserve"> </w:t>
      </w:r>
      <w:r w:rsidR="00382847" w:rsidRPr="00894161">
        <w:rPr>
          <w:rFonts w:ascii="Arial" w:hAnsi="Arial" w:cs="Arial"/>
        </w:rPr>
        <w:t>A motion for joinder of the offenses was previously denied</w:t>
      </w:r>
      <w:r w:rsidRPr="00AA077E">
        <w:rPr>
          <w:rFonts w:ascii="Arial" w:hAnsi="Arial" w:cs="Arial"/>
        </w:rPr>
        <w:t>,</w:t>
      </w:r>
    </w:p>
    <w:p w14:paraId="2AA907AE" w14:textId="77777777" w:rsidR="00382847" w:rsidRDefault="00894161" w:rsidP="00382847">
      <w:pPr>
        <w:spacing w:after="0"/>
        <w:ind w:left="1440" w:firstLine="720"/>
        <w:rPr>
          <w:rFonts w:ascii="Arial" w:hAnsi="Arial" w:cs="Arial"/>
        </w:rPr>
      </w:pPr>
      <w:r>
        <w:rPr>
          <w:rFonts w:ascii="Arial" w:hAnsi="Arial" w:cs="Arial"/>
        </w:rPr>
        <w:t xml:space="preserve">2. </w:t>
      </w:r>
      <w:r w:rsidR="00382847" w:rsidRPr="00894161">
        <w:rPr>
          <w:rFonts w:ascii="Arial" w:hAnsi="Arial" w:cs="Arial"/>
        </w:rPr>
        <w:t>The court finds that the right of joinder has been waived</w:t>
      </w:r>
      <w:r w:rsidR="00382847">
        <w:rPr>
          <w:rFonts w:ascii="Arial" w:hAnsi="Arial" w:cs="Arial"/>
        </w:rPr>
        <w:t>, or</w:t>
      </w:r>
    </w:p>
    <w:p w14:paraId="58A615A0" w14:textId="5C1102AC" w:rsidR="00894161" w:rsidRDefault="00894161" w:rsidP="00382847">
      <w:pPr>
        <w:spacing w:after="0"/>
        <w:ind w:left="2419" w:hanging="259"/>
        <w:rPr>
          <w:rFonts w:ascii="Arial" w:hAnsi="Arial" w:cs="Arial"/>
        </w:rPr>
      </w:pPr>
      <w:r>
        <w:rPr>
          <w:rFonts w:ascii="Arial" w:hAnsi="Arial" w:cs="Arial"/>
        </w:rPr>
        <w:lastRenderedPageBreak/>
        <w:t xml:space="preserve">3. </w:t>
      </w:r>
      <w:r w:rsidR="00382847" w:rsidRPr="00894161">
        <w:rPr>
          <w:rFonts w:ascii="Arial" w:hAnsi="Arial" w:cs="Arial"/>
        </w:rPr>
        <w:t>The court finds that because the prosecutor did not have sufficient evidence to warrant trying this offense at the time of the first trial, or because of some other reason, the ends of justice would be defeated if the motion were granted</w:t>
      </w:r>
      <w:r w:rsidR="00382847">
        <w:rPr>
          <w:rFonts w:ascii="Arial" w:hAnsi="Arial" w:cs="Arial"/>
        </w:rPr>
        <w:t>.</w:t>
      </w:r>
      <w:r w:rsidRPr="00894161">
        <w:rPr>
          <w:rFonts w:ascii="Arial" w:hAnsi="Arial" w:cs="Arial"/>
        </w:rPr>
        <w:br/>
      </w:r>
    </w:p>
    <w:p w14:paraId="22F803CD" w14:textId="6FBFC07C" w:rsidR="003205D1" w:rsidRPr="00AA077E" w:rsidRDefault="00382847" w:rsidP="00894161">
      <w:pPr>
        <w:spacing w:after="0"/>
        <w:ind w:left="1440"/>
        <w:rPr>
          <w:rFonts w:ascii="Arial" w:hAnsi="Arial" w:cs="Arial"/>
        </w:rPr>
      </w:pPr>
      <w:r>
        <w:rPr>
          <w:rFonts w:ascii="Arial" w:hAnsi="Arial" w:cs="Arial"/>
          <w:iCs/>
        </w:rPr>
        <w:t xml:space="preserve">G.S. 15A-926(c)(2). </w:t>
      </w:r>
      <w:r w:rsidR="003205D1" w:rsidRPr="00AA077E">
        <w:rPr>
          <w:rFonts w:ascii="Arial" w:hAnsi="Arial" w:cs="Arial"/>
          <w:i/>
        </w:rPr>
        <w:t>See also</w:t>
      </w:r>
      <w:r w:rsidR="003205D1" w:rsidRPr="00AA077E">
        <w:rPr>
          <w:rFonts w:ascii="Arial" w:hAnsi="Arial" w:cs="Arial"/>
        </w:rPr>
        <w:t xml:space="preserve"> </w:t>
      </w:r>
      <w:r w:rsidR="002E0A63" w:rsidRPr="00AA077E">
        <w:rPr>
          <w:rFonts w:ascii="Arial" w:hAnsi="Arial" w:cs="Arial"/>
        </w:rPr>
        <w:t>G.S. 15A-926 Official Commentary (statute was intended to bar successive trials of offenses absent some reason for separate trials)</w:t>
      </w:r>
      <w:r w:rsidR="003205D1" w:rsidRPr="00AA077E">
        <w:rPr>
          <w:rFonts w:ascii="Arial" w:hAnsi="Arial" w:cs="Arial"/>
        </w:rPr>
        <w:t>. North Carolina’s statutory right to dismissal is broader than double jeopardy protections because it bars subsequent prosecutions of related offenses, not just the same or lesser offenses.</w:t>
      </w:r>
      <w:r w:rsidR="005D2CBE" w:rsidRPr="00AA077E">
        <w:rPr>
          <w:rFonts w:ascii="Arial" w:hAnsi="Arial" w:cs="Arial"/>
        </w:rPr>
        <w:t xml:space="preserve"> For the related constitutional issues of double jeopardy and collateral estoppel, see </w:t>
      </w:r>
      <w:hyperlink r:id="rId13" w:history="1">
        <w:r w:rsidR="002E0A63" w:rsidRPr="007B65D4">
          <w:rPr>
            <w:rStyle w:val="Hyperlink"/>
            <w:rFonts w:ascii="Arial" w:hAnsi="Arial" w:cs="Arial"/>
          </w:rPr>
          <w:t>Double Jeopardy and Related Issues</w:t>
        </w:r>
      </w:hyperlink>
      <w:r w:rsidR="005D2CBE" w:rsidRPr="00AA077E">
        <w:rPr>
          <w:rFonts w:ascii="Arial" w:hAnsi="Arial" w:cs="Arial"/>
        </w:rPr>
        <w:t>.</w:t>
      </w:r>
      <w:r w:rsidR="00185D37" w:rsidRPr="00AA077E">
        <w:rPr>
          <w:rFonts w:ascii="Arial" w:hAnsi="Arial" w:cs="Arial"/>
        </w:rPr>
        <w:t xml:space="preserve"> </w:t>
      </w:r>
      <w:r w:rsidR="003205D1" w:rsidRPr="00AA077E">
        <w:rPr>
          <w:rFonts w:ascii="Arial" w:hAnsi="Arial" w:cs="Arial"/>
        </w:rPr>
        <w:t xml:space="preserve">There are </w:t>
      </w:r>
      <w:proofErr w:type="gramStart"/>
      <w:r w:rsidR="003205D1" w:rsidRPr="00AA077E">
        <w:rPr>
          <w:rFonts w:ascii="Arial" w:hAnsi="Arial" w:cs="Arial"/>
        </w:rPr>
        <w:t>a number of</w:t>
      </w:r>
      <w:proofErr w:type="gramEnd"/>
      <w:r w:rsidR="003205D1" w:rsidRPr="00AA077E">
        <w:rPr>
          <w:rFonts w:ascii="Arial" w:hAnsi="Arial" w:cs="Arial"/>
        </w:rPr>
        <w:t xml:space="preserve"> limits to this right, however. First, the statute applies only to charges brought after the first trial. It creates no right to dismiss joinable charges that were pending at the time of the first trial. </w:t>
      </w:r>
      <w:r w:rsidR="002E0A63" w:rsidRPr="00AA077E">
        <w:rPr>
          <w:rFonts w:ascii="Arial" w:hAnsi="Arial" w:cs="Arial"/>
        </w:rPr>
        <w:t>G.S. 15A-926(c)(</w:t>
      </w:r>
      <w:proofErr w:type="gramStart"/>
      <w:r w:rsidR="002E0A63" w:rsidRPr="00AA077E">
        <w:rPr>
          <w:rFonts w:ascii="Arial" w:hAnsi="Arial" w:cs="Arial"/>
        </w:rPr>
        <w:t>2)a.</w:t>
      </w:r>
      <w:proofErr w:type="gramEnd"/>
      <w:r w:rsidR="002E0A63" w:rsidRPr="00AA077E">
        <w:rPr>
          <w:rFonts w:ascii="Arial" w:hAnsi="Arial" w:cs="Arial"/>
        </w:rPr>
        <w:t>, b.</w:t>
      </w:r>
      <w:r w:rsidR="003205D1" w:rsidRPr="00AA077E">
        <w:rPr>
          <w:rFonts w:ascii="Arial" w:hAnsi="Arial" w:cs="Arial"/>
        </w:rPr>
        <w:t xml:space="preserve"> (no right to dismissal if </w:t>
      </w:r>
      <w:r w:rsidR="00FD411E" w:rsidRPr="00AA077E">
        <w:rPr>
          <w:rFonts w:ascii="Arial" w:hAnsi="Arial" w:cs="Arial"/>
        </w:rPr>
        <w:t xml:space="preserve">the </w:t>
      </w:r>
      <w:r w:rsidR="003205D1" w:rsidRPr="00AA077E">
        <w:rPr>
          <w:rFonts w:ascii="Arial" w:hAnsi="Arial" w:cs="Arial"/>
        </w:rPr>
        <w:t>defendant fails to move to join charges</w:t>
      </w:r>
      <w:r w:rsidR="004F5896" w:rsidRPr="00AA077E">
        <w:rPr>
          <w:rFonts w:ascii="Arial" w:hAnsi="Arial" w:cs="Arial"/>
        </w:rPr>
        <w:t xml:space="preserve"> </w:t>
      </w:r>
      <w:r w:rsidR="00A90854" w:rsidRPr="00AA077E">
        <w:rPr>
          <w:rFonts w:ascii="Arial" w:hAnsi="Arial" w:cs="Arial"/>
        </w:rPr>
        <w:t>thereby waiving</w:t>
      </w:r>
      <w:r w:rsidR="003205D1" w:rsidRPr="00AA077E">
        <w:rPr>
          <w:rFonts w:ascii="Arial" w:hAnsi="Arial" w:cs="Arial"/>
        </w:rPr>
        <w:t xml:space="preserve"> </w:t>
      </w:r>
      <w:r w:rsidR="00B0185A" w:rsidRPr="00AA077E">
        <w:rPr>
          <w:rFonts w:ascii="Arial" w:hAnsi="Arial" w:cs="Arial"/>
        </w:rPr>
        <w:t xml:space="preserve">the </w:t>
      </w:r>
      <w:r w:rsidR="003205D1" w:rsidRPr="00AA077E">
        <w:rPr>
          <w:rFonts w:ascii="Arial" w:hAnsi="Arial" w:cs="Arial"/>
        </w:rPr>
        <w:t>right to joinder, or if defendant makes such a motion</w:t>
      </w:r>
      <w:r w:rsidR="004F5896" w:rsidRPr="00AA077E">
        <w:rPr>
          <w:rFonts w:ascii="Arial" w:hAnsi="Arial" w:cs="Arial"/>
        </w:rPr>
        <w:t xml:space="preserve"> for joinder</w:t>
      </w:r>
      <w:r w:rsidR="003205D1" w:rsidRPr="00AA077E">
        <w:rPr>
          <w:rFonts w:ascii="Arial" w:hAnsi="Arial" w:cs="Arial"/>
        </w:rPr>
        <w:t xml:space="preserve"> and </w:t>
      </w:r>
      <w:r w:rsidR="00B0185A" w:rsidRPr="00AA077E">
        <w:rPr>
          <w:rFonts w:ascii="Arial" w:hAnsi="Arial" w:cs="Arial"/>
        </w:rPr>
        <w:t xml:space="preserve">the </w:t>
      </w:r>
      <w:r w:rsidR="003205D1" w:rsidRPr="00AA077E">
        <w:rPr>
          <w:rFonts w:ascii="Arial" w:hAnsi="Arial" w:cs="Arial"/>
        </w:rPr>
        <w:t xml:space="preserve">motion is denied). Second, the right to dismissal of a successor charge does not apply if the defendant pled guilty or no contest to the previous charge. </w:t>
      </w:r>
      <w:r w:rsidR="002E0A63" w:rsidRPr="00AA077E">
        <w:rPr>
          <w:rFonts w:ascii="Arial" w:hAnsi="Arial" w:cs="Arial"/>
        </w:rPr>
        <w:t>G.S. 15A-926(c)(3)</w:t>
      </w:r>
      <w:r w:rsidR="003205D1" w:rsidRPr="00AA077E">
        <w:rPr>
          <w:rFonts w:ascii="Arial" w:hAnsi="Arial" w:cs="Arial"/>
        </w:rPr>
        <w:t xml:space="preserve">. Third, the court may deny a motion to dismiss if it finds that the prosecution did not have sufficient evidence to try the successor charge at the time of trial or that the ends of justice would be defeated by granting the motion. </w:t>
      </w:r>
      <w:r w:rsidR="002E0A63" w:rsidRPr="00AA077E">
        <w:rPr>
          <w:rFonts w:ascii="Arial" w:hAnsi="Arial" w:cs="Arial"/>
        </w:rPr>
        <w:t>G.S. 15A-926(c)(</w:t>
      </w:r>
      <w:proofErr w:type="gramStart"/>
      <w:r w:rsidR="002E0A63" w:rsidRPr="00AA077E">
        <w:rPr>
          <w:rFonts w:ascii="Arial" w:hAnsi="Arial" w:cs="Arial"/>
        </w:rPr>
        <w:t>2)c.</w:t>
      </w:r>
      <w:proofErr w:type="gramEnd"/>
    </w:p>
    <w:p w14:paraId="1FB68E91" w14:textId="3C542AC4" w:rsidR="00AE4BF1" w:rsidRPr="002D598F" w:rsidRDefault="003205D1" w:rsidP="00385E20">
      <w:pPr>
        <w:spacing w:after="0"/>
        <w:ind w:left="1440" w:firstLine="720"/>
        <w:rPr>
          <w:rFonts w:ascii="Arial" w:hAnsi="Arial" w:cs="Arial"/>
        </w:rPr>
      </w:pPr>
      <w:r w:rsidRPr="00F8329C">
        <w:rPr>
          <w:rFonts w:ascii="Arial" w:hAnsi="Arial" w:cs="Arial"/>
        </w:rPr>
        <w:t>Case</w:t>
      </w:r>
      <w:r w:rsidRPr="00AA077E">
        <w:rPr>
          <w:rFonts w:ascii="Arial" w:hAnsi="Arial" w:cs="Arial"/>
        </w:rPr>
        <w:t xml:space="preserve"> law has further </w:t>
      </w:r>
      <w:r w:rsidR="00A17710" w:rsidRPr="00AA077E">
        <w:rPr>
          <w:rFonts w:ascii="Arial" w:hAnsi="Arial" w:cs="Arial"/>
        </w:rPr>
        <w:t>delineated</w:t>
      </w:r>
      <w:r w:rsidRPr="00AA077E">
        <w:rPr>
          <w:rFonts w:ascii="Arial" w:hAnsi="Arial" w:cs="Arial"/>
        </w:rPr>
        <w:t xml:space="preserve"> the right. In </w:t>
      </w:r>
      <w:r w:rsidR="002E0A63" w:rsidRPr="00AA077E">
        <w:rPr>
          <w:rFonts w:ascii="Arial" w:hAnsi="Arial" w:cs="Arial"/>
          <w:i/>
        </w:rPr>
        <w:t>State. v. Furr</w:t>
      </w:r>
      <w:r w:rsidR="002E0A63" w:rsidRPr="00AA077E">
        <w:rPr>
          <w:rFonts w:ascii="Arial" w:hAnsi="Arial" w:cs="Arial"/>
        </w:rPr>
        <w:t>, 292 N.C. 711 (1977)</w:t>
      </w:r>
      <w:r w:rsidRPr="00AA077E">
        <w:rPr>
          <w:rFonts w:ascii="Arial" w:hAnsi="Arial" w:cs="Arial"/>
        </w:rPr>
        <w:t xml:space="preserve">, </w:t>
      </w:r>
      <w:r w:rsidR="00FD411E" w:rsidRPr="00AA077E">
        <w:rPr>
          <w:rFonts w:ascii="Arial" w:hAnsi="Arial" w:cs="Arial"/>
        </w:rPr>
        <w:t xml:space="preserve">after </w:t>
      </w:r>
      <w:r w:rsidR="00A17710" w:rsidRPr="00AA077E">
        <w:rPr>
          <w:rFonts w:ascii="Arial" w:hAnsi="Arial" w:cs="Arial"/>
        </w:rPr>
        <w:t>the defendant’s first trial for murder ended in a mistrial, he was charged with several counts of the related offense of solicitation to commit the murder. At the second trial,</w:t>
      </w:r>
      <w:r w:rsidR="002D598F" w:rsidRPr="002D598F">
        <w:rPr>
          <w:rFonts w:ascii="Arial" w:hAnsi="Arial" w:cs="Arial"/>
        </w:rPr>
        <w:t xml:space="preserve"> </w:t>
      </w:r>
      <w:r w:rsidR="002D598F">
        <w:rPr>
          <w:rFonts w:ascii="Arial" w:hAnsi="Arial" w:cs="Arial"/>
        </w:rPr>
        <w:t>the trial court denied the defendant’s motion to dismiss the solicitation charges under G.S. 15A-926(c). Upholding</w:t>
      </w:r>
      <w:r w:rsidR="00AE4BF1" w:rsidRPr="00AA077E">
        <w:rPr>
          <w:rFonts w:ascii="Arial" w:hAnsi="Arial" w:cs="Arial"/>
        </w:rPr>
        <w:t xml:space="preserve"> the trial court’s ruling,</w:t>
      </w:r>
      <w:r w:rsidRPr="00AA077E">
        <w:rPr>
          <w:rFonts w:ascii="Arial" w:hAnsi="Arial" w:cs="Arial"/>
        </w:rPr>
        <w:t xml:space="preserve"> </w:t>
      </w:r>
      <w:r w:rsidR="002D598F">
        <w:rPr>
          <w:rFonts w:ascii="Arial" w:hAnsi="Arial" w:cs="Arial"/>
        </w:rPr>
        <w:t xml:space="preserve">the Court </w:t>
      </w:r>
      <w:r w:rsidR="00AE4BF1" w:rsidRPr="00AA077E">
        <w:rPr>
          <w:rFonts w:ascii="Arial" w:hAnsi="Arial" w:cs="Arial"/>
        </w:rPr>
        <w:t>point</w:t>
      </w:r>
      <w:r w:rsidR="002D598F">
        <w:rPr>
          <w:rFonts w:ascii="Arial" w:hAnsi="Arial" w:cs="Arial"/>
        </w:rPr>
        <w:t>ed</w:t>
      </w:r>
      <w:r w:rsidR="00AE4BF1" w:rsidRPr="00AA077E">
        <w:rPr>
          <w:rFonts w:ascii="Arial" w:hAnsi="Arial" w:cs="Arial"/>
        </w:rPr>
        <w:t xml:space="preserve"> out that there were no solicitation charges when the murder case was tried, and it </w:t>
      </w:r>
      <w:r w:rsidR="00AE4BF1" w:rsidRPr="00AA077E">
        <w:rPr>
          <w:rFonts w:ascii="Arial" w:hAnsi="Arial" w:cs="Arial"/>
          <w:color w:val="212121"/>
        </w:rPr>
        <w:t>noted that there was no evidence to indicate that the prosecution had held the solicitation charges in reserve pending the outcome of the murder trial.</w:t>
      </w:r>
      <w:r w:rsidR="0060562C" w:rsidRPr="00AA077E">
        <w:rPr>
          <w:rFonts w:ascii="Arial" w:hAnsi="Arial" w:cs="Arial"/>
          <w:color w:val="212121"/>
        </w:rPr>
        <w:t xml:space="preserve"> 292 N.C. at 724.</w:t>
      </w:r>
      <w:r w:rsidR="002D598F">
        <w:rPr>
          <w:rFonts w:ascii="Arial" w:hAnsi="Arial" w:cs="Arial"/>
          <w:color w:val="212121"/>
        </w:rPr>
        <w:t xml:space="preserve"> </w:t>
      </w:r>
    </w:p>
    <w:p w14:paraId="38E384A9" w14:textId="53EE13E8" w:rsidR="00E10C64" w:rsidRDefault="00E10C64" w:rsidP="003205D1">
      <w:pPr>
        <w:spacing w:after="0"/>
        <w:ind w:left="1440" w:firstLine="720"/>
        <w:rPr>
          <w:rFonts w:ascii="Arial" w:hAnsi="Arial" w:cs="Arial"/>
        </w:rPr>
      </w:pPr>
      <w:r>
        <w:rPr>
          <w:rFonts w:ascii="Arial" w:hAnsi="Arial" w:cs="Arial"/>
          <w:color w:val="212121"/>
        </w:rPr>
        <w:t xml:space="preserve">Later in </w:t>
      </w:r>
      <w:r w:rsidRPr="00AA077E">
        <w:rPr>
          <w:rFonts w:ascii="Arial" w:hAnsi="Arial" w:cs="Arial"/>
          <w:i/>
        </w:rPr>
        <w:t>State v. Warren</w:t>
      </w:r>
      <w:r w:rsidRPr="00AA077E">
        <w:rPr>
          <w:rFonts w:ascii="Arial" w:hAnsi="Arial" w:cs="Arial"/>
        </w:rPr>
        <w:t>, 313 N.C. 254 (1985)</w:t>
      </w:r>
      <w:r>
        <w:rPr>
          <w:rFonts w:ascii="Arial" w:hAnsi="Arial" w:cs="Arial"/>
        </w:rPr>
        <w:t xml:space="preserve">, the Court explicitly recognized the qualification </w:t>
      </w:r>
      <w:r w:rsidR="00F850FA">
        <w:rPr>
          <w:rFonts w:ascii="Arial" w:hAnsi="Arial" w:cs="Arial"/>
        </w:rPr>
        <w:t>implied by</w:t>
      </w:r>
      <w:r>
        <w:rPr>
          <w:rFonts w:ascii="Arial" w:hAnsi="Arial" w:cs="Arial"/>
        </w:rPr>
        <w:t xml:space="preserve"> </w:t>
      </w:r>
      <w:r>
        <w:rPr>
          <w:rFonts w:ascii="Arial" w:hAnsi="Arial" w:cs="Arial"/>
          <w:i/>
          <w:iCs/>
        </w:rPr>
        <w:t>Furr</w:t>
      </w:r>
      <w:r w:rsidR="00AE4BF1" w:rsidRPr="00AA077E">
        <w:rPr>
          <w:rFonts w:ascii="Arial" w:hAnsi="Arial" w:cs="Arial"/>
        </w:rPr>
        <w:t xml:space="preserve"> that</w:t>
      </w:r>
      <w:r w:rsidR="003205D1" w:rsidRPr="00AA077E">
        <w:rPr>
          <w:rFonts w:ascii="Arial" w:hAnsi="Arial" w:cs="Arial"/>
        </w:rPr>
        <w:t xml:space="preserve"> a defendant is entitled to </w:t>
      </w:r>
      <w:r w:rsidR="00A44D3D" w:rsidRPr="00AA077E">
        <w:rPr>
          <w:rFonts w:ascii="Arial" w:hAnsi="Arial" w:cs="Arial"/>
        </w:rPr>
        <w:t xml:space="preserve">a </w:t>
      </w:r>
      <w:r w:rsidR="003205D1" w:rsidRPr="00AA077E">
        <w:rPr>
          <w:rFonts w:ascii="Arial" w:hAnsi="Arial" w:cs="Arial"/>
        </w:rPr>
        <w:t>dismissal of joinable offenses only if</w:t>
      </w:r>
      <w:r w:rsidR="00A44D3D" w:rsidRPr="00AA077E">
        <w:rPr>
          <w:rFonts w:ascii="Arial" w:hAnsi="Arial" w:cs="Arial"/>
        </w:rPr>
        <w:t xml:space="preserve"> the defendant </w:t>
      </w:r>
      <w:r w:rsidR="002E3858">
        <w:rPr>
          <w:rFonts w:ascii="Arial" w:hAnsi="Arial" w:cs="Arial"/>
        </w:rPr>
        <w:t>shows</w:t>
      </w:r>
      <w:r w:rsidR="003205D1" w:rsidRPr="00AA077E">
        <w:rPr>
          <w:rFonts w:ascii="Arial" w:hAnsi="Arial" w:cs="Arial"/>
        </w:rPr>
        <w:t xml:space="preserve"> the sole reason that the State withheld indictment on the offenses was to circumvent the statutory joinder requirements. </w:t>
      </w:r>
      <w:r>
        <w:rPr>
          <w:rFonts w:ascii="Arial" w:hAnsi="Arial" w:cs="Arial"/>
        </w:rPr>
        <w:t>A</w:t>
      </w:r>
      <w:r w:rsidR="003205D1" w:rsidRPr="00AA077E">
        <w:rPr>
          <w:rFonts w:ascii="Arial" w:hAnsi="Arial" w:cs="Arial"/>
        </w:rPr>
        <w:t xml:space="preserve"> defendant </w:t>
      </w:r>
      <w:r w:rsidR="00A44D3D" w:rsidRPr="00AA077E">
        <w:rPr>
          <w:rFonts w:ascii="Arial" w:hAnsi="Arial" w:cs="Arial"/>
        </w:rPr>
        <w:t xml:space="preserve">may </w:t>
      </w:r>
      <w:r>
        <w:rPr>
          <w:rFonts w:ascii="Arial" w:hAnsi="Arial" w:cs="Arial"/>
        </w:rPr>
        <w:t xml:space="preserve">meet this burden by </w:t>
      </w:r>
      <w:r w:rsidR="00A44D3D" w:rsidRPr="00AA077E">
        <w:rPr>
          <w:rFonts w:ascii="Arial" w:hAnsi="Arial" w:cs="Arial"/>
        </w:rPr>
        <w:t>show</w:t>
      </w:r>
      <w:r>
        <w:rPr>
          <w:rFonts w:ascii="Arial" w:hAnsi="Arial" w:cs="Arial"/>
        </w:rPr>
        <w:t>ing</w:t>
      </w:r>
      <w:r w:rsidR="003205D1" w:rsidRPr="00AA077E">
        <w:rPr>
          <w:rFonts w:ascii="Arial" w:hAnsi="Arial" w:cs="Arial"/>
        </w:rPr>
        <w:t xml:space="preserve"> that</w:t>
      </w:r>
      <w:r>
        <w:rPr>
          <w:rFonts w:ascii="Arial" w:hAnsi="Arial" w:cs="Arial"/>
        </w:rPr>
        <w:t>:</w:t>
      </w:r>
    </w:p>
    <w:p w14:paraId="1082937F" w14:textId="77777777" w:rsidR="00E10C64" w:rsidRDefault="00E10C64" w:rsidP="00E10C64">
      <w:pPr>
        <w:spacing w:after="0"/>
        <w:ind w:left="1440" w:firstLine="720"/>
        <w:rPr>
          <w:rFonts w:ascii="Arial" w:hAnsi="Arial" w:cs="Arial"/>
        </w:rPr>
      </w:pPr>
    </w:p>
    <w:p w14:paraId="7C612E4C" w14:textId="5B41128D" w:rsidR="00E10C64" w:rsidRPr="00AA077E" w:rsidRDefault="00E10C64" w:rsidP="00E10C64">
      <w:pPr>
        <w:spacing w:after="0"/>
        <w:ind w:left="2419" w:hanging="259"/>
        <w:rPr>
          <w:rFonts w:ascii="Arial" w:hAnsi="Arial" w:cs="Arial"/>
        </w:rPr>
      </w:pPr>
      <w:r>
        <w:rPr>
          <w:rFonts w:ascii="Arial" w:hAnsi="Arial" w:cs="Arial"/>
        </w:rPr>
        <w:t>1.</w:t>
      </w:r>
      <w:r w:rsidRPr="00E10C64">
        <w:rPr>
          <w:rFonts w:ascii="Arial" w:hAnsi="Arial" w:cs="Arial"/>
        </w:rPr>
        <w:t xml:space="preserve"> </w:t>
      </w:r>
      <w:r w:rsidRPr="00AA077E">
        <w:rPr>
          <w:rFonts w:ascii="Arial" w:hAnsi="Arial" w:cs="Arial"/>
        </w:rPr>
        <w:t>the State had substantial evidence of the later charge at the time of the first trial</w:t>
      </w:r>
      <w:r>
        <w:rPr>
          <w:rFonts w:ascii="Arial" w:hAnsi="Arial" w:cs="Arial"/>
        </w:rPr>
        <w:t>, or</w:t>
      </w:r>
    </w:p>
    <w:p w14:paraId="373A1E88" w14:textId="6F7E8FFB" w:rsidR="00E10C64" w:rsidRDefault="00E10C64" w:rsidP="00E10C64">
      <w:pPr>
        <w:spacing w:after="0"/>
        <w:ind w:left="2419" w:hanging="259"/>
        <w:rPr>
          <w:rFonts w:ascii="Arial" w:hAnsi="Arial" w:cs="Arial"/>
        </w:rPr>
      </w:pPr>
      <w:r>
        <w:rPr>
          <w:rFonts w:ascii="Arial" w:hAnsi="Arial" w:cs="Arial"/>
        </w:rPr>
        <w:t xml:space="preserve">2. </w:t>
      </w:r>
      <w:r w:rsidRPr="00AA077E">
        <w:rPr>
          <w:rFonts w:ascii="Arial" w:hAnsi="Arial" w:cs="Arial"/>
        </w:rPr>
        <w:t>the State’s evidence at a second trial would be the same as at the first trial</w:t>
      </w:r>
      <w:r w:rsidR="00757B06">
        <w:rPr>
          <w:rFonts w:ascii="Arial" w:hAnsi="Arial" w:cs="Arial"/>
        </w:rPr>
        <w:t>.</w:t>
      </w:r>
    </w:p>
    <w:p w14:paraId="305FF1DF" w14:textId="77777777" w:rsidR="00E10C64" w:rsidRDefault="00E10C64" w:rsidP="00E10C64">
      <w:pPr>
        <w:spacing w:after="0"/>
        <w:ind w:left="1440"/>
        <w:rPr>
          <w:rFonts w:ascii="Arial" w:hAnsi="Arial" w:cs="Arial"/>
        </w:rPr>
      </w:pPr>
    </w:p>
    <w:p w14:paraId="0BE96532" w14:textId="680D635D" w:rsidR="00CF2DE5" w:rsidRPr="00B17D26" w:rsidRDefault="007E6BA1" w:rsidP="009A43F9">
      <w:pPr>
        <w:spacing w:after="0"/>
        <w:ind w:left="1440"/>
        <w:rPr>
          <w:rFonts w:ascii="Arial" w:hAnsi="Arial" w:cs="Arial"/>
          <w:iCs/>
        </w:rPr>
      </w:pPr>
      <w:r w:rsidRPr="00AA077E">
        <w:rPr>
          <w:rFonts w:ascii="Arial" w:hAnsi="Arial" w:cs="Arial"/>
          <w:i/>
        </w:rPr>
        <w:t>Id</w:t>
      </w:r>
      <w:r w:rsidRPr="00AA077E">
        <w:rPr>
          <w:rFonts w:ascii="Arial" w:hAnsi="Arial" w:cs="Arial"/>
        </w:rPr>
        <w:t>. at 260</w:t>
      </w:r>
      <w:r w:rsidR="00E10C64">
        <w:rPr>
          <w:rFonts w:ascii="Arial" w:hAnsi="Arial" w:cs="Arial"/>
        </w:rPr>
        <w:t xml:space="preserve"> (finding</w:t>
      </w:r>
      <w:r w:rsidR="003205D1" w:rsidRPr="00AA077E">
        <w:rPr>
          <w:rFonts w:ascii="Arial" w:hAnsi="Arial" w:cs="Arial"/>
        </w:rPr>
        <w:t xml:space="preserve"> that the defendant failed to make such a showing and that there were valid reasons for the State’s failure to seek an indictment charging larceny and burglary before the defendant was tried on a related murder charge</w:t>
      </w:r>
      <w:r w:rsidR="00E10C64">
        <w:rPr>
          <w:rFonts w:ascii="Arial" w:hAnsi="Arial" w:cs="Arial"/>
        </w:rPr>
        <w:t>)</w:t>
      </w:r>
      <w:r w:rsidR="003205D1" w:rsidRPr="00AA077E">
        <w:rPr>
          <w:rFonts w:ascii="Arial" w:hAnsi="Arial" w:cs="Arial"/>
        </w:rPr>
        <w:t xml:space="preserve">. </w:t>
      </w:r>
      <w:r w:rsidR="003205D1" w:rsidRPr="00AA077E">
        <w:rPr>
          <w:rFonts w:ascii="Arial" w:hAnsi="Arial" w:cs="Arial"/>
          <w:i/>
        </w:rPr>
        <w:t>See also</w:t>
      </w:r>
      <w:r w:rsidR="003205D1" w:rsidRPr="00AA077E">
        <w:rPr>
          <w:rFonts w:ascii="Arial" w:hAnsi="Arial" w:cs="Arial"/>
        </w:rPr>
        <w:t xml:space="preserve"> </w:t>
      </w:r>
      <w:r w:rsidR="002E0A63" w:rsidRPr="00AA077E">
        <w:rPr>
          <w:rFonts w:ascii="Arial" w:hAnsi="Arial" w:cs="Arial"/>
        </w:rPr>
        <w:t>State v. Tew, 149 N.C. App. 456, 459 (2002) (trial court did not err in denying the defendant’s motion to dismiss a felony assault charge</w:t>
      </w:r>
      <w:r w:rsidR="00CF2DE5">
        <w:rPr>
          <w:rFonts w:ascii="Arial" w:hAnsi="Arial" w:cs="Arial"/>
        </w:rPr>
        <w:t xml:space="preserve"> brought after an initial trial for attempted murder as there was no evidence that the State withheld the indictment to circumvent joinder requirement</w:t>
      </w:r>
      <w:r w:rsidR="002E0A63" w:rsidRPr="00AA077E">
        <w:rPr>
          <w:rFonts w:ascii="Arial" w:hAnsi="Arial" w:cs="Arial"/>
        </w:rPr>
        <w:t>)</w:t>
      </w:r>
      <w:r w:rsidR="003205D1" w:rsidRPr="00AA077E">
        <w:rPr>
          <w:rFonts w:ascii="Arial" w:hAnsi="Arial" w:cs="Arial"/>
        </w:rPr>
        <w:t>.</w:t>
      </w:r>
      <w:r w:rsidR="009A43F9">
        <w:rPr>
          <w:rFonts w:ascii="Arial" w:hAnsi="Arial" w:cs="Arial"/>
        </w:rPr>
        <w:t xml:space="preserve"> </w:t>
      </w:r>
      <w:r w:rsidR="00AF0F47">
        <w:rPr>
          <w:rFonts w:ascii="Arial" w:hAnsi="Arial" w:cs="Arial"/>
          <w:iCs/>
        </w:rPr>
        <w:t>I</w:t>
      </w:r>
      <w:r w:rsidR="00CF2DE5">
        <w:rPr>
          <w:rFonts w:ascii="Arial" w:hAnsi="Arial" w:cs="Arial"/>
          <w:iCs/>
        </w:rPr>
        <w:t xml:space="preserve">n </w:t>
      </w:r>
      <w:r w:rsidR="00CF2DE5" w:rsidRPr="00CF2DE5">
        <w:rPr>
          <w:rFonts w:ascii="Arial" w:hAnsi="Arial" w:cs="Arial"/>
          <w:i/>
        </w:rPr>
        <w:t>State v. Schalow</w:t>
      </w:r>
      <w:r w:rsidR="00CF2DE5">
        <w:rPr>
          <w:rFonts w:ascii="Arial" w:hAnsi="Arial" w:cs="Arial"/>
          <w:iCs/>
        </w:rPr>
        <w:t xml:space="preserve">, the Court emphasized that </w:t>
      </w:r>
      <w:r w:rsidR="00AF0F47">
        <w:rPr>
          <w:rFonts w:ascii="Arial" w:hAnsi="Arial" w:cs="Arial"/>
          <w:iCs/>
        </w:rPr>
        <w:t xml:space="preserve">finding either or </w:t>
      </w:r>
      <w:proofErr w:type="gramStart"/>
      <w:r w:rsidR="00AF0F47">
        <w:rPr>
          <w:rFonts w:ascii="Arial" w:hAnsi="Arial" w:cs="Arial"/>
          <w:iCs/>
        </w:rPr>
        <w:t>both of the circumstances</w:t>
      </w:r>
      <w:proofErr w:type="gramEnd"/>
      <w:r w:rsidR="00AF0F47">
        <w:rPr>
          <w:rFonts w:ascii="Arial" w:hAnsi="Arial" w:cs="Arial"/>
          <w:iCs/>
        </w:rPr>
        <w:t xml:space="preserve"> identified in </w:t>
      </w:r>
      <w:r w:rsidR="00AF0F47">
        <w:rPr>
          <w:rFonts w:ascii="Arial" w:hAnsi="Arial" w:cs="Arial"/>
          <w:i/>
        </w:rPr>
        <w:t xml:space="preserve">Warren </w:t>
      </w:r>
      <w:r w:rsidR="00AF0F47">
        <w:rPr>
          <w:rFonts w:ascii="Arial" w:hAnsi="Arial" w:cs="Arial"/>
          <w:iCs/>
        </w:rPr>
        <w:t>support</w:t>
      </w:r>
      <w:r w:rsidR="002946A9">
        <w:rPr>
          <w:rFonts w:ascii="Arial" w:hAnsi="Arial" w:cs="Arial"/>
          <w:iCs/>
        </w:rPr>
        <w:t>s</w:t>
      </w:r>
      <w:r w:rsidR="00AF0F47">
        <w:rPr>
          <w:rFonts w:ascii="Arial" w:hAnsi="Arial" w:cs="Arial"/>
          <w:iCs/>
        </w:rPr>
        <w:t xml:space="preserve"> </w:t>
      </w:r>
      <w:r w:rsidR="00AF0F47" w:rsidRPr="002946A9">
        <w:rPr>
          <w:rFonts w:ascii="Arial" w:hAnsi="Arial" w:cs="Arial"/>
          <w:iCs/>
        </w:rPr>
        <w:t>but do</w:t>
      </w:r>
      <w:r w:rsidR="00A749FC" w:rsidRPr="002946A9">
        <w:rPr>
          <w:rFonts w:ascii="Arial" w:hAnsi="Arial" w:cs="Arial"/>
          <w:iCs/>
        </w:rPr>
        <w:t>es</w:t>
      </w:r>
      <w:r w:rsidR="00AF0F47" w:rsidRPr="002946A9">
        <w:rPr>
          <w:rFonts w:ascii="Arial" w:hAnsi="Arial" w:cs="Arial"/>
          <w:iCs/>
        </w:rPr>
        <w:t xml:space="preserve"> not compel</w:t>
      </w:r>
      <w:r w:rsidR="00AF0F47">
        <w:rPr>
          <w:rFonts w:ascii="Arial" w:hAnsi="Arial" w:cs="Arial"/>
          <w:iCs/>
        </w:rPr>
        <w:t xml:space="preserve"> a determination that the State withheld </w:t>
      </w:r>
      <w:r w:rsidR="00AF0F47">
        <w:rPr>
          <w:rFonts w:ascii="Arial" w:hAnsi="Arial" w:cs="Arial"/>
          <w:iCs/>
        </w:rPr>
        <w:lastRenderedPageBreak/>
        <w:t>indictment of a joinable offense for the sole purpose of circumventing the statutory joinder requirements.</w:t>
      </w:r>
      <w:r w:rsidR="00A749FC">
        <w:rPr>
          <w:rFonts w:ascii="Arial" w:hAnsi="Arial" w:cs="Arial"/>
          <w:iCs/>
        </w:rPr>
        <w:t xml:space="preserve"> 379 N.C. 639, 654 (2021).</w:t>
      </w:r>
      <w:r w:rsidR="00AF0F47">
        <w:rPr>
          <w:rFonts w:ascii="Arial" w:hAnsi="Arial" w:cs="Arial"/>
          <w:iCs/>
        </w:rPr>
        <w:t xml:space="preserve"> </w:t>
      </w:r>
      <w:r w:rsidR="00A749FC">
        <w:rPr>
          <w:rFonts w:ascii="Arial" w:hAnsi="Arial" w:cs="Arial"/>
          <w:iCs/>
        </w:rPr>
        <w:t xml:space="preserve">Reversing the opinion of the Court of Appeals below that treated the </w:t>
      </w:r>
      <w:r w:rsidR="00A749FC">
        <w:rPr>
          <w:rFonts w:ascii="Arial" w:hAnsi="Arial" w:cs="Arial"/>
          <w:i/>
        </w:rPr>
        <w:t>Warren</w:t>
      </w:r>
      <w:r w:rsidR="00A749FC">
        <w:rPr>
          <w:rFonts w:ascii="Arial" w:hAnsi="Arial" w:cs="Arial"/>
          <w:iCs/>
        </w:rPr>
        <w:t xml:space="preserve"> rule as mandatory rather than permissive, the Supreme Court explained that when assessing a</w:t>
      </w:r>
      <w:r w:rsidR="00A749FC">
        <w:rPr>
          <w:rFonts w:ascii="Arial" w:hAnsi="Arial" w:cs="Arial"/>
          <w:i/>
        </w:rPr>
        <w:t xml:space="preserve"> </w:t>
      </w:r>
      <w:r w:rsidR="00B17D26">
        <w:rPr>
          <w:rFonts w:ascii="Arial" w:hAnsi="Arial" w:cs="Arial"/>
          <w:iCs/>
        </w:rPr>
        <w:t xml:space="preserve">failure to join </w:t>
      </w:r>
      <w:r w:rsidR="00A749FC">
        <w:rPr>
          <w:rFonts w:ascii="Arial" w:hAnsi="Arial" w:cs="Arial"/>
          <w:iCs/>
        </w:rPr>
        <w:t xml:space="preserve">claim a trial court </w:t>
      </w:r>
      <w:r w:rsidR="00B17D26">
        <w:rPr>
          <w:rFonts w:ascii="Arial" w:hAnsi="Arial" w:cs="Arial"/>
          <w:iCs/>
        </w:rPr>
        <w:t>“</w:t>
      </w:r>
      <w:r w:rsidR="00A749FC">
        <w:rPr>
          <w:rFonts w:ascii="Arial" w:hAnsi="Arial" w:cs="Arial"/>
          <w:iCs/>
        </w:rPr>
        <w:t xml:space="preserve">must </w:t>
      </w:r>
      <w:r w:rsidR="00B17D26">
        <w:rPr>
          <w:rFonts w:ascii="Arial" w:hAnsi="Arial" w:cs="Arial"/>
          <w:iCs/>
        </w:rPr>
        <w:t xml:space="preserve">assess the justification offered by the State and determine if legitimate prosecutorial reasons supported [the State’s] conduct.” </w:t>
      </w:r>
      <w:r w:rsidR="00B17D26">
        <w:rPr>
          <w:rFonts w:ascii="Arial" w:hAnsi="Arial" w:cs="Arial"/>
          <w:i/>
        </w:rPr>
        <w:t>Id</w:t>
      </w:r>
      <w:r w:rsidR="00B17D26">
        <w:rPr>
          <w:rFonts w:ascii="Arial" w:hAnsi="Arial" w:cs="Arial"/>
          <w:iCs/>
        </w:rPr>
        <w:t>. at 652.</w:t>
      </w:r>
      <w:r w:rsidR="00CF2DE5">
        <w:rPr>
          <w:rFonts w:ascii="Arial" w:hAnsi="Arial" w:cs="Arial"/>
          <w:iCs/>
        </w:rPr>
        <w:t xml:space="preserve"> </w:t>
      </w:r>
      <w:r w:rsidR="00B17D26">
        <w:rPr>
          <w:rFonts w:ascii="Arial" w:hAnsi="Arial" w:cs="Arial"/>
          <w:iCs/>
        </w:rPr>
        <w:t xml:space="preserve">A defendant </w:t>
      </w:r>
      <w:r w:rsidR="00CF2DE5">
        <w:rPr>
          <w:rFonts w:ascii="Arial" w:hAnsi="Arial" w:cs="Arial"/>
          <w:iCs/>
        </w:rPr>
        <w:t>must</w:t>
      </w:r>
      <w:r w:rsidR="00B17D26">
        <w:rPr>
          <w:rFonts w:ascii="Arial" w:hAnsi="Arial" w:cs="Arial"/>
          <w:iCs/>
        </w:rPr>
        <w:t xml:space="preserve"> raise a G.S. 15A-926(c) argument with the trial court to</w:t>
      </w:r>
      <w:r w:rsidR="00CF2DE5">
        <w:rPr>
          <w:rFonts w:ascii="Arial" w:hAnsi="Arial" w:cs="Arial"/>
          <w:iCs/>
        </w:rPr>
        <w:t xml:space="preserve"> preserve</w:t>
      </w:r>
      <w:r w:rsidR="00B17D26">
        <w:rPr>
          <w:rFonts w:ascii="Arial" w:hAnsi="Arial" w:cs="Arial"/>
          <w:iCs/>
        </w:rPr>
        <w:t xml:space="preserve"> it for appellate review. </w:t>
      </w:r>
      <w:r w:rsidR="00B17D26">
        <w:rPr>
          <w:rFonts w:ascii="Arial" w:hAnsi="Arial" w:cs="Arial"/>
          <w:i/>
        </w:rPr>
        <w:t>Id</w:t>
      </w:r>
      <w:r w:rsidR="00B17D26">
        <w:rPr>
          <w:rFonts w:ascii="Arial" w:hAnsi="Arial" w:cs="Arial"/>
          <w:iCs/>
        </w:rPr>
        <w:t>.</w:t>
      </w:r>
      <w:r w:rsidR="001717EF">
        <w:rPr>
          <w:rFonts w:ascii="Arial" w:hAnsi="Arial" w:cs="Arial"/>
          <w:iCs/>
        </w:rPr>
        <w:t xml:space="preserve"> at 653-54</w:t>
      </w:r>
      <w:r w:rsidR="006D5AE9">
        <w:rPr>
          <w:rFonts w:ascii="Arial" w:hAnsi="Arial" w:cs="Arial"/>
          <w:iCs/>
        </w:rPr>
        <w:t>, n.4</w:t>
      </w:r>
      <w:r w:rsidR="001717EF">
        <w:rPr>
          <w:rFonts w:ascii="Arial" w:hAnsi="Arial" w:cs="Arial"/>
          <w:iCs/>
        </w:rPr>
        <w:t>.</w:t>
      </w:r>
    </w:p>
    <w:p w14:paraId="31BDE1B9" w14:textId="77777777" w:rsidR="00F20FC0" w:rsidRPr="00AA077E" w:rsidRDefault="00F20FC0" w:rsidP="00F20FC0">
      <w:pPr>
        <w:spacing w:after="0"/>
        <w:rPr>
          <w:rFonts w:ascii="Arial" w:hAnsi="Arial" w:cs="Arial"/>
        </w:rPr>
      </w:pPr>
    </w:p>
    <w:p w14:paraId="5C8931C6" w14:textId="77777777" w:rsidR="00D432DA" w:rsidRPr="00AA077E" w:rsidRDefault="00AE34D1" w:rsidP="00805383">
      <w:pPr>
        <w:pStyle w:val="Heading1"/>
        <w:rPr>
          <w:vanish/>
          <w:specVanish/>
        </w:rPr>
      </w:pPr>
      <w:bookmarkStart w:id="7" w:name="_Toc194425057"/>
      <w:r w:rsidRPr="00AA077E">
        <w:t>III.</w:t>
      </w:r>
      <w:r w:rsidRPr="00AA077E">
        <w:tab/>
      </w:r>
      <w:r w:rsidR="00A57D71" w:rsidRPr="00AA077E">
        <w:t xml:space="preserve">Joinder </w:t>
      </w:r>
      <w:r w:rsidR="003C6BD4" w:rsidRPr="00AA077E">
        <w:t>a</w:t>
      </w:r>
      <w:r w:rsidR="00A57D71" w:rsidRPr="00AA077E">
        <w:t>nd Severance of Defendants.</w:t>
      </w:r>
      <w:bookmarkEnd w:id="7"/>
      <w:r w:rsidR="003C6BD4" w:rsidRPr="00AA077E">
        <w:t xml:space="preserve"> </w:t>
      </w:r>
    </w:p>
    <w:p w14:paraId="4B922678" w14:textId="458B872A" w:rsidR="00F33B1D" w:rsidRPr="00E3061B" w:rsidRDefault="00D432DA" w:rsidP="00E3061B">
      <w:pPr>
        <w:spacing w:after="0"/>
        <w:ind w:left="720" w:hanging="720"/>
        <w:rPr>
          <w:rFonts w:ascii="Arial" w:hAnsi="Arial" w:cs="Arial"/>
        </w:rPr>
      </w:pPr>
      <w:r w:rsidRPr="00AA077E">
        <w:rPr>
          <w:rFonts w:ascii="Arial" w:hAnsi="Arial" w:cs="Arial"/>
        </w:rPr>
        <w:t xml:space="preserve"> </w:t>
      </w:r>
      <w:r w:rsidR="003C6BD4" w:rsidRPr="00AA077E">
        <w:rPr>
          <w:rFonts w:ascii="Arial" w:hAnsi="Arial" w:cs="Arial"/>
        </w:rPr>
        <w:t xml:space="preserve">For reasons of judicial economy, the law generally favors the joinder of defendants when they were engaged in the same criminal act. </w:t>
      </w:r>
      <w:r w:rsidR="003C6BD4" w:rsidRPr="00AA077E">
        <w:rPr>
          <w:rFonts w:ascii="Arial" w:hAnsi="Arial" w:cs="Arial"/>
          <w:i/>
        </w:rPr>
        <w:t>See, e.g.</w:t>
      </w:r>
      <w:r w:rsidR="003C6BD4" w:rsidRPr="00AA077E">
        <w:rPr>
          <w:rFonts w:ascii="Arial" w:hAnsi="Arial" w:cs="Arial"/>
        </w:rPr>
        <w:t>,</w:t>
      </w:r>
      <w:r w:rsidR="00752C46" w:rsidRPr="00AA077E">
        <w:rPr>
          <w:rFonts w:ascii="Arial" w:hAnsi="Arial" w:cs="Arial"/>
        </w:rPr>
        <w:t xml:space="preserve"> </w:t>
      </w:r>
      <w:r w:rsidR="002E0A63" w:rsidRPr="00AA077E">
        <w:rPr>
          <w:rFonts w:ascii="Arial" w:hAnsi="Arial" w:cs="Arial"/>
        </w:rPr>
        <w:t>State v. Nelson, 298 N.C. 573, 586 (1979) (</w:t>
      </w:r>
      <w:r w:rsidR="002E0A63" w:rsidRPr="00AA077E">
        <w:rPr>
          <w:rFonts w:ascii="Arial" w:hAnsi="Arial" w:cs="Arial"/>
          <w:color w:val="212121"/>
        </w:rPr>
        <w:t>“public policy strongly compels consolidation as the rule rather than the exception” when each defendant is sought to be held accountable for the same crime or crimes)</w:t>
      </w:r>
      <w:r w:rsidR="003C6BD4" w:rsidRPr="00AA077E">
        <w:rPr>
          <w:rFonts w:ascii="Arial" w:hAnsi="Arial" w:cs="Arial"/>
        </w:rPr>
        <w:t xml:space="preserve">. </w:t>
      </w:r>
      <w:r w:rsidR="00E3061B">
        <w:rPr>
          <w:rFonts w:ascii="Arial" w:hAnsi="Arial" w:cs="Arial"/>
        </w:rPr>
        <w:t xml:space="preserve">Joinder of defendants also is permitted when different criminal acts share a transactional connection. </w:t>
      </w:r>
      <w:r w:rsidR="00E3061B">
        <w:rPr>
          <w:rFonts w:ascii="Arial" w:hAnsi="Arial" w:cs="Arial"/>
          <w:i/>
          <w:iCs/>
        </w:rPr>
        <w:t xml:space="preserve">See </w:t>
      </w:r>
      <w:r w:rsidR="00E3061B">
        <w:rPr>
          <w:rFonts w:ascii="Arial" w:hAnsi="Arial" w:cs="Arial"/>
        </w:rPr>
        <w:t>G.S. 15A-926(b)(2).</w:t>
      </w:r>
      <w:r w:rsidR="00AC45E9">
        <w:rPr>
          <w:rFonts w:ascii="Arial" w:hAnsi="Arial" w:cs="Arial"/>
        </w:rPr>
        <w:t xml:space="preserve"> Each defendant joined for trial must be charged in a separate pleading. G.S. 15A-926(b)(1).</w:t>
      </w:r>
    </w:p>
    <w:p w14:paraId="40DA99EB" w14:textId="77777777" w:rsidR="003C6BD4" w:rsidRPr="00AA077E" w:rsidRDefault="00F33B1D" w:rsidP="003C6BD4">
      <w:pPr>
        <w:spacing w:after="0"/>
        <w:ind w:left="720" w:firstLine="720"/>
        <w:rPr>
          <w:rFonts w:ascii="Arial" w:hAnsi="Arial" w:cs="Arial"/>
        </w:rPr>
      </w:pPr>
      <w:r w:rsidRPr="00AA077E">
        <w:rPr>
          <w:rFonts w:ascii="Arial" w:hAnsi="Arial" w:cs="Arial"/>
        </w:rPr>
        <w:t>T</w:t>
      </w:r>
      <w:r w:rsidR="003C6BD4" w:rsidRPr="00AA077E">
        <w:rPr>
          <w:rFonts w:ascii="Arial" w:hAnsi="Arial" w:cs="Arial"/>
        </w:rPr>
        <w:t>here is no bar to the successive trial of different defendants for the same crime</w:t>
      </w:r>
      <w:r w:rsidRPr="00AA077E">
        <w:rPr>
          <w:rFonts w:ascii="Arial" w:hAnsi="Arial" w:cs="Arial"/>
        </w:rPr>
        <w:t>; however, i</w:t>
      </w:r>
      <w:r w:rsidR="003C6BD4" w:rsidRPr="00AA077E">
        <w:rPr>
          <w:rFonts w:ascii="Arial" w:hAnsi="Arial" w:cs="Arial"/>
        </w:rPr>
        <w:t xml:space="preserve">n some instances, the acquittal of one defendant may bar conviction of another. </w:t>
      </w:r>
      <w:r w:rsidR="003C6BD4" w:rsidRPr="00AA077E">
        <w:rPr>
          <w:rFonts w:ascii="Arial" w:hAnsi="Arial" w:cs="Arial"/>
          <w:i/>
        </w:rPr>
        <w:t>Compare</w:t>
      </w:r>
      <w:r w:rsidR="003C6BD4" w:rsidRPr="00AA077E">
        <w:rPr>
          <w:rFonts w:ascii="Arial" w:hAnsi="Arial" w:cs="Arial"/>
        </w:rPr>
        <w:t xml:space="preserve"> </w:t>
      </w:r>
      <w:r w:rsidR="002E0A63" w:rsidRPr="00AA077E">
        <w:rPr>
          <w:rFonts w:ascii="Arial" w:hAnsi="Arial" w:cs="Arial"/>
        </w:rPr>
        <w:t>State v. Suites, 109 N.C. App. 373, 378 (1993) (acquittal of named principal bars conviction of defendant as accessory before the fact)</w:t>
      </w:r>
      <w:r w:rsidR="003C6BD4" w:rsidRPr="00AA077E">
        <w:rPr>
          <w:rFonts w:ascii="Arial" w:hAnsi="Arial" w:cs="Arial"/>
        </w:rPr>
        <w:t xml:space="preserve">, </w:t>
      </w:r>
      <w:r w:rsidR="003C6BD4" w:rsidRPr="00AA077E">
        <w:rPr>
          <w:rFonts w:ascii="Arial" w:hAnsi="Arial" w:cs="Arial"/>
          <w:i/>
        </w:rPr>
        <w:t>with</w:t>
      </w:r>
      <w:r w:rsidR="003C6BD4" w:rsidRPr="00AA077E">
        <w:rPr>
          <w:rFonts w:ascii="Arial" w:hAnsi="Arial" w:cs="Arial"/>
        </w:rPr>
        <w:t xml:space="preserve"> </w:t>
      </w:r>
      <w:r w:rsidR="002E0A63" w:rsidRPr="00AA077E">
        <w:rPr>
          <w:rFonts w:ascii="Arial" w:hAnsi="Arial" w:cs="Arial"/>
        </w:rPr>
        <w:t>State v. Reid, 335 N.C. 647, 657 (1994) (acquittal of named principal does not bar conviction of other principals based on aiding and abetting)</w:t>
      </w:r>
      <w:r w:rsidR="003C6BD4" w:rsidRPr="00AA077E">
        <w:rPr>
          <w:rFonts w:ascii="Arial" w:hAnsi="Arial" w:cs="Arial"/>
        </w:rPr>
        <w:t xml:space="preserve">. </w:t>
      </w:r>
    </w:p>
    <w:p w14:paraId="1D4F9B6C" w14:textId="25540630" w:rsidR="00A57D71" w:rsidRPr="00AA077E" w:rsidRDefault="003C6BD4" w:rsidP="003C6BD4">
      <w:pPr>
        <w:spacing w:after="0"/>
        <w:ind w:left="720" w:firstLine="720"/>
        <w:rPr>
          <w:rFonts w:ascii="Arial" w:hAnsi="Arial" w:cs="Arial"/>
        </w:rPr>
      </w:pPr>
      <w:r w:rsidRPr="00AA077E">
        <w:rPr>
          <w:rFonts w:ascii="Arial" w:hAnsi="Arial" w:cs="Arial"/>
        </w:rPr>
        <w:t xml:space="preserve">The joinder of defendants is more likely to be prejudicial than the joinder of offenses because of the possibility of antagonistic defenses and of issues </w:t>
      </w:r>
      <w:r w:rsidR="00F33B1D" w:rsidRPr="00AA077E">
        <w:rPr>
          <w:rFonts w:ascii="Arial" w:hAnsi="Arial" w:cs="Arial"/>
        </w:rPr>
        <w:t>concerning</w:t>
      </w:r>
      <w:r w:rsidRPr="00AA077E">
        <w:rPr>
          <w:rFonts w:ascii="Arial" w:hAnsi="Arial" w:cs="Arial"/>
        </w:rPr>
        <w:t xml:space="preserve"> the admissibility of blame-shifting confessions, </w:t>
      </w:r>
      <w:r w:rsidR="00E3061B">
        <w:rPr>
          <w:rFonts w:ascii="Arial" w:hAnsi="Arial" w:cs="Arial"/>
        </w:rPr>
        <w:t xml:space="preserve">as </w:t>
      </w:r>
      <w:r w:rsidRPr="00AA077E">
        <w:rPr>
          <w:rFonts w:ascii="Arial" w:hAnsi="Arial" w:cs="Arial"/>
        </w:rPr>
        <w:t>discussed</w:t>
      </w:r>
      <w:r w:rsidR="00AE34D1" w:rsidRPr="00AA077E">
        <w:rPr>
          <w:rFonts w:ascii="Arial" w:hAnsi="Arial" w:cs="Arial"/>
        </w:rPr>
        <w:t xml:space="preserve"> </w:t>
      </w:r>
      <w:r w:rsidRPr="00AA077E">
        <w:rPr>
          <w:rFonts w:ascii="Arial" w:hAnsi="Arial" w:cs="Arial"/>
        </w:rPr>
        <w:t>below.</w:t>
      </w:r>
    </w:p>
    <w:p w14:paraId="120A49EA" w14:textId="77777777" w:rsidR="00D73EC4" w:rsidRPr="00AA077E" w:rsidRDefault="00D73EC4" w:rsidP="00D73EC4">
      <w:pPr>
        <w:spacing w:after="0"/>
        <w:ind w:left="720"/>
        <w:rPr>
          <w:rFonts w:ascii="Arial" w:hAnsi="Arial" w:cs="Arial"/>
        </w:rPr>
      </w:pPr>
    </w:p>
    <w:p w14:paraId="2FC25B05" w14:textId="237E2858" w:rsidR="003A093B" w:rsidRPr="00AA077E" w:rsidRDefault="00D73EC4" w:rsidP="00F34438">
      <w:pPr>
        <w:pStyle w:val="Heading2"/>
        <w:ind w:left="1440" w:hanging="720"/>
        <w:rPr>
          <w:rFonts w:ascii="Arial" w:hAnsi="Arial" w:cs="Arial"/>
          <w:vanish/>
          <w:specVanish/>
        </w:rPr>
      </w:pPr>
      <w:bookmarkStart w:id="8" w:name="_Toc194425058"/>
      <w:r w:rsidRPr="00AA077E">
        <w:rPr>
          <w:rFonts w:ascii="Arial" w:hAnsi="Arial" w:cs="Arial"/>
        </w:rPr>
        <w:t>A.</w:t>
      </w:r>
      <w:r w:rsidRPr="00AA077E">
        <w:rPr>
          <w:rFonts w:ascii="Arial" w:hAnsi="Arial" w:cs="Arial"/>
        </w:rPr>
        <w:tab/>
      </w:r>
      <w:r w:rsidR="00890971" w:rsidRPr="00AA077E">
        <w:rPr>
          <w:rFonts w:ascii="Arial" w:hAnsi="Arial" w:cs="Arial"/>
        </w:rPr>
        <w:t>Joinder of Defendants</w:t>
      </w:r>
      <w:r w:rsidRPr="00AA077E">
        <w:rPr>
          <w:rFonts w:ascii="Arial" w:hAnsi="Arial" w:cs="Arial"/>
        </w:rPr>
        <w:t>.</w:t>
      </w:r>
      <w:bookmarkEnd w:id="8"/>
    </w:p>
    <w:p w14:paraId="551C83E4" w14:textId="1B14B656" w:rsidR="0042764F" w:rsidRDefault="00D73EC4" w:rsidP="003A093B">
      <w:pPr>
        <w:spacing w:after="0"/>
        <w:ind w:left="1440" w:hanging="720"/>
        <w:rPr>
          <w:rFonts w:ascii="Arial" w:hAnsi="Arial" w:cs="Arial"/>
        </w:rPr>
      </w:pPr>
      <w:r w:rsidRPr="00AA077E">
        <w:rPr>
          <w:rFonts w:ascii="Arial" w:hAnsi="Arial" w:cs="Arial"/>
        </w:rPr>
        <w:t xml:space="preserve"> </w:t>
      </w:r>
      <w:r w:rsidR="0042764F" w:rsidRPr="00AA077E">
        <w:rPr>
          <w:rFonts w:ascii="Arial" w:hAnsi="Arial" w:cs="Arial"/>
        </w:rPr>
        <w:t>Just as with joinder of offenses, there are two distinct determinations that the trial court must make in deciding whether to join or sever codefendants for trial. First, the court must determine whether the defendants are potentially joinable under G.S. 15A-926(b)</w:t>
      </w:r>
      <w:r w:rsidR="0042764F">
        <w:rPr>
          <w:rFonts w:ascii="Arial" w:hAnsi="Arial" w:cs="Arial"/>
        </w:rPr>
        <w:t xml:space="preserve"> based on a transactional connection between offenses</w:t>
      </w:r>
      <w:r w:rsidR="0042764F" w:rsidRPr="00AA077E">
        <w:rPr>
          <w:rFonts w:ascii="Arial" w:hAnsi="Arial" w:cs="Arial"/>
        </w:rPr>
        <w:t>. Second, if the defendants are potentially joinable, then the court must decide whether joinder would</w:t>
      </w:r>
      <w:r w:rsidR="0042764F">
        <w:rPr>
          <w:rFonts w:ascii="Arial" w:hAnsi="Arial" w:cs="Arial"/>
        </w:rPr>
        <w:t xml:space="preserve"> impair a fair determination of any defendant’s guilt or innocence or</w:t>
      </w:r>
      <w:r w:rsidR="0042764F" w:rsidRPr="00AA077E">
        <w:rPr>
          <w:rFonts w:ascii="Arial" w:hAnsi="Arial" w:cs="Arial"/>
        </w:rPr>
        <w:t xml:space="preserve"> deny any of the defendants a right to a</w:t>
      </w:r>
      <w:r w:rsidR="00D64FC5">
        <w:rPr>
          <w:rFonts w:ascii="Arial" w:hAnsi="Arial" w:cs="Arial"/>
        </w:rPr>
        <w:t xml:space="preserve"> speedy or</w:t>
      </w:r>
      <w:r w:rsidR="0042764F" w:rsidRPr="00AA077E">
        <w:rPr>
          <w:rFonts w:ascii="Arial" w:hAnsi="Arial" w:cs="Arial"/>
        </w:rPr>
        <w:t xml:space="preserve"> fair trial</w:t>
      </w:r>
      <w:r w:rsidR="0042764F">
        <w:rPr>
          <w:rFonts w:ascii="Arial" w:hAnsi="Arial" w:cs="Arial"/>
        </w:rPr>
        <w:t>. G.S. 15A-927(c); State v. Melvin, 377 N.C. 187 (2021).</w:t>
      </w:r>
      <w:r w:rsidR="0042764F" w:rsidRPr="00AA077E">
        <w:rPr>
          <w:rFonts w:ascii="Arial" w:hAnsi="Arial" w:cs="Arial"/>
        </w:rPr>
        <w:t xml:space="preserve"> </w:t>
      </w:r>
      <w:r w:rsidR="0042764F">
        <w:rPr>
          <w:rFonts w:ascii="Arial" w:hAnsi="Arial" w:cs="Arial"/>
        </w:rPr>
        <w:t>I</w:t>
      </w:r>
      <w:r w:rsidR="0042764F" w:rsidRPr="00AA077E">
        <w:rPr>
          <w:rFonts w:ascii="Arial" w:hAnsi="Arial" w:cs="Arial"/>
        </w:rPr>
        <w:t xml:space="preserve">f a joint trial would do so, the court must </w:t>
      </w:r>
      <w:r w:rsidR="0042764F">
        <w:rPr>
          <w:rFonts w:ascii="Arial" w:hAnsi="Arial" w:cs="Arial"/>
        </w:rPr>
        <w:t xml:space="preserve">deny joinder or </w:t>
      </w:r>
      <w:r w:rsidR="0042764F" w:rsidRPr="00AA077E">
        <w:rPr>
          <w:rFonts w:ascii="Arial" w:hAnsi="Arial" w:cs="Arial"/>
        </w:rPr>
        <w:t>sever the trials, as discussed below.</w:t>
      </w:r>
    </w:p>
    <w:p w14:paraId="4E2A8D75" w14:textId="5A8F4A95" w:rsidR="00D73EC4" w:rsidRPr="0042764F" w:rsidRDefault="0042764F" w:rsidP="0042764F">
      <w:pPr>
        <w:spacing w:after="0"/>
        <w:ind w:left="2160" w:hanging="720"/>
        <w:rPr>
          <w:rFonts w:ascii="Arial" w:hAnsi="Arial" w:cs="Arial"/>
        </w:rPr>
      </w:pPr>
      <w:r w:rsidRPr="0042764F">
        <w:rPr>
          <w:rFonts w:ascii="Arial" w:hAnsi="Arial" w:cs="Arial"/>
          <w:b/>
          <w:bCs/>
        </w:rPr>
        <w:t>1.</w:t>
      </w:r>
      <w:r>
        <w:rPr>
          <w:rFonts w:ascii="Arial" w:hAnsi="Arial" w:cs="Arial"/>
        </w:rPr>
        <w:t xml:space="preserve"> </w:t>
      </w:r>
      <w:r w:rsidR="00E3061B">
        <w:rPr>
          <w:rFonts w:ascii="Arial" w:hAnsi="Arial" w:cs="Arial"/>
        </w:rPr>
        <w:tab/>
      </w:r>
      <w:r w:rsidR="00E3061B">
        <w:rPr>
          <w:rFonts w:ascii="Arial" w:hAnsi="Arial" w:cs="Arial"/>
          <w:b/>
          <w:bCs/>
        </w:rPr>
        <w:t xml:space="preserve">Transactional Connection. </w:t>
      </w:r>
      <w:r w:rsidR="002E0A63" w:rsidRPr="0042764F">
        <w:rPr>
          <w:rFonts w:ascii="Arial" w:hAnsi="Arial" w:cs="Arial"/>
        </w:rPr>
        <w:t>G.S. 15A-926(b)</w:t>
      </w:r>
      <w:r w:rsidR="00D73EC4" w:rsidRPr="0042764F">
        <w:rPr>
          <w:rFonts w:ascii="Arial" w:hAnsi="Arial" w:cs="Arial"/>
        </w:rPr>
        <w:t xml:space="preserve"> permits joinder of defendants for trial if:</w:t>
      </w:r>
    </w:p>
    <w:p w14:paraId="518195A6" w14:textId="77777777" w:rsidR="00D73EC4" w:rsidRPr="00AA077E" w:rsidRDefault="00D73EC4" w:rsidP="00E3061B">
      <w:pPr>
        <w:spacing w:after="0"/>
        <w:ind w:left="2160" w:hanging="720"/>
        <w:rPr>
          <w:rFonts w:ascii="Arial" w:hAnsi="Arial" w:cs="Arial"/>
        </w:rPr>
      </w:pPr>
    </w:p>
    <w:p w14:paraId="7356DA77" w14:textId="77777777" w:rsidR="00D73EC4" w:rsidRPr="00AA077E" w:rsidRDefault="00DE2F59" w:rsidP="00E3061B">
      <w:pPr>
        <w:pStyle w:val="ListParagraph"/>
        <w:numPr>
          <w:ilvl w:val="0"/>
          <w:numId w:val="8"/>
        </w:numPr>
        <w:spacing w:after="0"/>
        <w:ind w:left="2880"/>
        <w:rPr>
          <w:rFonts w:ascii="Arial" w:hAnsi="Arial" w:cs="Arial"/>
        </w:rPr>
      </w:pPr>
      <w:r w:rsidRPr="00AA077E">
        <w:rPr>
          <w:rFonts w:ascii="Arial" w:hAnsi="Arial" w:cs="Arial"/>
        </w:rPr>
        <w:t>e</w:t>
      </w:r>
      <w:r w:rsidR="00D73EC4" w:rsidRPr="00AA077E">
        <w:rPr>
          <w:rFonts w:ascii="Arial" w:hAnsi="Arial" w:cs="Arial"/>
        </w:rPr>
        <w:t>ach defendant is alleged to be accountable for each offense—that is, each is charged with exactly the same crime or crimes;</w:t>
      </w:r>
    </w:p>
    <w:p w14:paraId="66080D46" w14:textId="77777777" w:rsidR="00D73EC4" w:rsidRPr="00AA077E" w:rsidRDefault="00890971" w:rsidP="00E3061B">
      <w:pPr>
        <w:pStyle w:val="ListParagraph"/>
        <w:numPr>
          <w:ilvl w:val="0"/>
          <w:numId w:val="8"/>
        </w:numPr>
        <w:spacing w:after="0"/>
        <w:ind w:left="2880"/>
        <w:rPr>
          <w:rFonts w:ascii="Arial" w:hAnsi="Arial" w:cs="Arial"/>
        </w:rPr>
      </w:pPr>
      <w:r w:rsidRPr="00AA077E">
        <w:rPr>
          <w:rFonts w:ascii="Arial" w:hAnsi="Arial" w:cs="Arial"/>
        </w:rPr>
        <w:t xml:space="preserve">the </w:t>
      </w:r>
      <w:r w:rsidR="00D73EC4" w:rsidRPr="00AA077E">
        <w:rPr>
          <w:rFonts w:ascii="Arial" w:hAnsi="Arial" w:cs="Arial"/>
        </w:rPr>
        <w:t>defendants are charged with different offenses, but the offenses are part of a common scheme or plan;</w:t>
      </w:r>
    </w:p>
    <w:p w14:paraId="5DF234FB" w14:textId="77777777" w:rsidR="00D73EC4" w:rsidRPr="00AA077E" w:rsidRDefault="00890971" w:rsidP="00E3061B">
      <w:pPr>
        <w:pStyle w:val="ListParagraph"/>
        <w:numPr>
          <w:ilvl w:val="0"/>
          <w:numId w:val="8"/>
        </w:numPr>
        <w:spacing w:after="0"/>
        <w:ind w:left="2880"/>
        <w:rPr>
          <w:rFonts w:ascii="Arial" w:hAnsi="Arial" w:cs="Arial"/>
        </w:rPr>
      </w:pPr>
      <w:r w:rsidRPr="00AA077E">
        <w:rPr>
          <w:rFonts w:ascii="Arial" w:hAnsi="Arial" w:cs="Arial"/>
        </w:rPr>
        <w:t xml:space="preserve">the </w:t>
      </w:r>
      <w:r w:rsidR="00D73EC4" w:rsidRPr="00AA077E">
        <w:rPr>
          <w:rFonts w:ascii="Arial" w:hAnsi="Arial" w:cs="Arial"/>
        </w:rPr>
        <w:t>defendants are charged with different offenses, but the offenses are part of the same act or transaction; or</w:t>
      </w:r>
    </w:p>
    <w:p w14:paraId="2FE7795F" w14:textId="77777777" w:rsidR="00D73EC4" w:rsidRPr="00AA077E" w:rsidRDefault="00890971" w:rsidP="00E3061B">
      <w:pPr>
        <w:pStyle w:val="ListParagraph"/>
        <w:numPr>
          <w:ilvl w:val="0"/>
          <w:numId w:val="8"/>
        </w:numPr>
        <w:spacing w:after="0"/>
        <w:ind w:left="2880"/>
        <w:rPr>
          <w:rFonts w:ascii="Arial" w:hAnsi="Arial" w:cs="Arial"/>
        </w:rPr>
      </w:pPr>
      <w:r w:rsidRPr="00AA077E">
        <w:rPr>
          <w:rFonts w:ascii="Arial" w:hAnsi="Arial" w:cs="Arial"/>
        </w:rPr>
        <w:t xml:space="preserve">the </w:t>
      </w:r>
      <w:r w:rsidR="00D73EC4" w:rsidRPr="00AA077E">
        <w:rPr>
          <w:rFonts w:ascii="Arial" w:hAnsi="Arial" w:cs="Arial"/>
        </w:rPr>
        <w:t>defendants are charged with different offenses, but the offenses are so closely connected in time, place, and occasion that it would be difficult to separate proof of one charge from proof of the others.</w:t>
      </w:r>
    </w:p>
    <w:p w14:paraId="5E27F279" w14:textId="77777777" w:rsidR="00D73EC4" w:rsidRPr="00AA077E" w:rsidRDefault="00D73EC4" w:rsidP="00E3061B">
      <w:pPr>
        <w:spacing w:after="0"/>
        <w:ind w:left="1800"/>
        <w:rPr>
          <w:rFonts w:ascii="Arial" w:hAnsi="Arial" w:cs="Arial"/>
        </w:rPr>
      </w:pPr>
    </w:p>
    <w:p w14:paraId="3D8DF84E" w14:textId="2D49D5DD" w:rsidR="006A6670" w:rsidRPr="00AA077E" w:rsidRDefault="00D73EC4" w:rsidP="00E3061B">
      <w:pPr>
        <w:spacing w:after="0"/>
        <w:ind w:left="2160" w:hanging="720"/>
        <w:rPr>
          <w:rFonts w:ascii="Arial" w:hAnsi="Arial" w:cs="Arial"/>
        </w:rPr>
      </w:pPr>
      <w:r w:rsidRPr="00AA077E">
        <w:rPr>
          <w:rFonts w:ascii="Arial" w:hAnsi="Arial" w:cs="Arial"/>
          <w:b/>
        </w:rPr>
        <w:lastRenderedPageBreak/>
        <w:tab/>
      </w:r>
      <w:r w:rsidR="006A6670" w:rsidRPr="00AA077E">
        <w:rPr>
          <w:rFonts w:ascii="Arial" w:hAnsi="Arial" w:cs="Arial"/>
          <w:b/>
        </w:rPr>
        <w:tab/>
      </w:r>
      <w:r w:rsidR="00890971" w:rsidRPr="00AA077E">
        <w:rPr>
          <w:rFonts w:ascii="Arial" w:hAnsi="Arial" w:cs="Arial"/>
        </w:rPr>
        <w:t>Applying the statute, cases hold that</w:t>
      </w:r>
      <w:r w:rsidR="00890971" w:rsidRPr="00AA077E">
        <w:rPr>
          <w:rFonts w:ascii="Arial" w:hAnsi="Arial" w:cs="Arial"/>
          <w:b/>
        </w:rPr>
        <w:t xml:space="preserve"> </w:t>
      </w:r>
      <w:r w:rsidR="00890971" w:rsidRPr="00AA077E">
        <w:rPr>
          <w:rFonts w:ascii="Arial" w:hAnsi="Arial" w:cs="Arial"/>
        </w:rPr>
        <w:t>w</w:t>
      </w:r>
      <w:r w:rsidRPr="00AA077E">
        <w:rPr>
          <w:rFonts w:ascii="Arial" w:hAnsi="Arial" w:cs="Arial"/>
        </w:rPr>
        <w:t>hen defendants are charged with the same crimes as actors</w:t>
      </w:r>
      <w:r w:rsidR="00185D37" w:rsidRPr="00AA077E">
        <w:rPr>
          <w:rFonts w:ascii="Arial" w:hAnsi="Arial" w:cs="Arial"/>
        </w:rPr>
        <w:t xml:space="preserve"> </w:t>
      </w:r>
      <w:r w:rsidRPr="00AA077E">
        <w:rPr>
          <w:rFonts w:ascii="Arial" w:hAnsi="Arial" w:cs="Arial"/>
        </w:rPr>
        <w:t xml:space="preserve">in concert, principals and accessories, or co-conspirators, the defendants may be joined for trial. </w:t>
      </w:r>
      <w:r w:rsidRPr="00AA077E">
        <w:rPr>
          <w:rFonts w:ascii="Arial" w:hAnsi="Arial" w:cs="Arial"/>
          <w:i/>
        </w:rPr>
        <w:t>See</w:t>
      </w:r>
      <w:r w:rsidRPr="00AA077E">
        <w:rPr>
          <w:rFonts w:ascii="Arial" w:hAnsi="Arial" w:cs="Arial"/>
        </w:rPr>
        <w:t xml:space="preserve"> </w:t>
      </w:r>
      <w:r w:rsidR="002E0A63" w:rsidRPr="00AA077E">
        <w:rPr>
          <w:rFonts w:ascii="Arial" w:hAnsi="Arial" w:cs="Arial"/>
        </w:rPr>
        <w:t>State v. Abraham, 338 N.C. 315, 350 (1994) (proper to join defendants charged with homicide and assault arising out of the same transaction)</w:t>
      </w:r>
      <w:r w:rsidRPr="00AA077E">
        <w:rPr>
          <w:rFonts w:ascii="Arial" w:hAnsi="Arial" w:cs="Arial"/>
        </w:rPr>
        <w:t xml:space="preserve">; </w:t>
      </w:r>
      <w:r w:rsidR="002E0A63" w:rsidRPr="00AA077E">
        <w:rPr>
          <w:rFonts w:ascii="Arial" w:hAnsi="Arial" w:cs="Arial"/>
        </w:rPr>
        <w:t>State v. Barnett, 307 N.C. 608, 619 (1983) (joinder was proper when all defendants were charged in same felony murder as actors in concert)</w:t>
      </w:r>
      <w:r w:rsidRPr="00AA077E">
        <w:rPr>
          <w:rFonts w:ascii="Arial" w:hAnsi="Arial" w:cs="Arial"/>
        </w:rPr>
        <w:t xml:space="preserve">; </w:t>
      </w:r>
      <w:r w:rsidR="006D05AF">
        <w:rPr>
          <w:rFonts w:ascii="Arial" w:hAnsi="Arial" w:cs="Arial"/>
        </w:rPr>
        <w:t xml:space="preserve">State v. Clawson, 291 N.C. App. 234, 239 (2023) (joinder was proper were defendants were charged with same drug trafficking offenses as co-conspirators); </w:t>
      </w:r>
      <w:r w:rsidR="002E0A63" w:rsidRPr="00AA077E">
        <w:rPr>
          <w:rFonts w:ascii="Arial" w:hAnsi="Arial" w:cs="Arial"/>
        </w:rPr>
        <w:t>State v. Harrington, 171 N.C. App. 17, 22 (2005) (joinder was proper when the defendants were charged with the same offenses and the evidence showed that they had a common scheme to distribute marijuana)</w:t>
      </w:r>
      <w:r w:rsidRPr="00AA077E">
        <w:rPr>
          <w:rFonts w:ascii="Arial" w:hAnsi="Arial" w:cs="Arial"/>
        </w:rPr>
        <w:t xml:space="preserve">. </w:t>
      </w:r>
    </w:p>
    <w:p w14:paraId="0A7B94D7" w14:textId="7411A4E0" w:rsidR="00D73EC4" w:rsidRPr="00AA077E" w:rsidRDefault="006A6670" w:rsidP="00E3061B">
      <w:pPr>
        <w:spacing w:after="0"/>
        <w:ind w:left="2160" w:firstLine="720"/>
        <w:rPr>
          <w:rFonts w:ascii="Arial" w:hAnsi="Arial" w:cs="Arial"/>
        </w:rPr>
      </w:pPr>
      <w:r w:rsidRPr="00AA077E">
        <w:rPr>
          <w:rFonts w:ascii="Arial" w:hAnsi="Arial" w:cs="Arial"/>
        </w:rPr>
        <w:t>As noted above, the statute allows for joinder of defendants when the defendants are charged with different offenses</w:t>
      </w:r>
      <w:r w:rsidR="00D36407" w:rsidRPr="00AA077E">
        <w:rPr>
          <w:rFonts w:ascii="Arial" w:hAnsi="Arial" w:cs="Arial"/>
        </w:rPr>
        <w:t xml:space="preserve"> if</w:t>
      </w:r>
      <w:r w:rsidRPr="00AA077E">
        <w:rPr>
          <w:rFonts w:ascii="Arial" w:hAnsi="Arial" w:cs="Arial"/>
        </w:rPr>
        <w:t xml:space="preserve"> the offenses are part of a common scheme or plan</w:t>
      </w:r>
      <w:r w:rsidR="001366E1" w:rsidRPr="00AA077E">
        <w:rPr>
          <w:rFonts w:ascii="Arial" w:hAnsi="Arial" w:cs="Arial"/>
        </w:rPr>
        <w:t>;</w:t>
      </w:r>
      <w:r w:rsidRPr="00AA077E">
        <w:rPr>
          <w:rFonts w:ascii="Arial" w:hAnsi="Arial" w:cs="Arial"/>
        </w:rPr>
        <w:t xml:space="preserve"> are part of the same act or transaction</w:t>
      </w:r>
      <w:r w:rsidR="001366E1" w:rsidRPr="00AA077E">
        <w:rPr>
          <w:rFonts w:ascii="Arial" w:hAnsi="Arial" w:cs="Arial"/>
        </w:rPr>
        <w:t>;</w:t>
      </w:r>
      <w:r w:rsidRPr="00AA077E">
        <w:rPr>
          <w:rFonts w:ascii="Arial" w:hAnsi="Arial" w:cs="Arial"/>
        </w:rPr>
        <w:t xml:space="preserve"> or are so closely connected in time, place, and occasion that it would be difficult to separate proof of one charge from proof of the others. </w:t>
      </w:r>
      <w:r w:rsidR="00D73EC4" w:rsidRPr="00AA077E">
        <w:rPr>
          <w:rFonts w:ascii="Arial" w:hAnsi="Arial" w:cs="Arial"/>
        </w:rPr>
        <w:t>In the following cases, the appellate courts have upheld the joinder of defendants</w:t>
      </w:r>
      <w:r w:rsidRPr="00AA077E">
        <w:rPr>
          <w:rFonts w:ascii="Arial" w:hAnsi="Arial" w:cs="Arial"/>
        </w:rPr>
        <w:t xml:space="preserve"> for these reasons:</w:t>
      </w:r>
    </w:p>
    <w:p w14:paraId="72DEB59C" w14:textId="77777777" w:rsidR="00AA077E" w:rsidRDefault="00AA077E" w:rsidP="00E3061B">
      <w:pPr>
        <w:spacing w:after="0"/>
        <w:ind w:left="2520"/>
        <w:rPr>
          <w:rFonts w:ascii="Arial" w:hAnsi="Arial" w:cs="Arial"/>
        </w:rPr>
      </w:pPr>
    </w:p>
    <w:p w14:paraId="0B3F7AAC" w14:textId="77777777" w:rsidR="00D73EC4" w:rsidRPr="00AA077E" w:rsidRDefault="002E0A63" w:rsidP="00E3061B">
      <w:pPr>
        <w:spacing w:after="0"/>
        <w:ind w:left="2520"/>
        <w:rPr>
          <w:rFonts w:ascii="Arial" w:hAnsi="Arial" w:cs="Arial"/>
        </w:rPr>
      </w:pPr>
      <w:r w:rsidRPr="00AA077E">
        <w:rPr>
          <w:rFonts w:ascii="Arial" w:hAnsi="Arial" w:cs="Arial"/>
        </w:rPr>
        <w:t xml:space="preserve">State v. Cinema Blue of Charlotte, Inc., 98 N.C. App. 628, 633 (1990) (joinder upheld when different defendants were charged with separate counts of disseminating </w:t>
      </w:r>
      <w:proofErr w:type="gramStart"/>
      <w:r w:rsidRPr="00AA077E">
        <w:rPr>
          <w:rFonts w:ascii="Arial" w:hAnsi="Arial" w:cs="Arial"/>
        </w:rPr>
        <w:t>obscenity</w:t>
      </w:r>
      <w:proofErr w:type="gramEnd"/>
      <w:r w:rsidRPr="00AA077E">
        <w:rPr>
          <w:rFonts w:ascii="Arial" w:hAnsi="Arial" w:cs="Arial"/>
        </w:rPr>
        <w:t xml:space="preserve"> but all acts were pursuant to the same conspiracy)</w:t>
      </w:r>
      <w:r w:rsidR="00D73EC4" w:rsidRPr="00AA077E">
        <w:rPr>
          <w:rFonts w:ascii="Arial" w:hAnsi="Arial" w:cs="Arial"/>
        </w:rPr>
        <w:t>.</w:t>
      </w:r>
    </w:p>
    <w:p w14:paraId="0530BF67" w14:textId="77777777" w:rsidR="00AA077E" w:rsidRDefault="00AA077E" w:rsidP="00E3061B">
      <w:pPr>
        <w:spacing w:after="0"/>
        <w:ind w:left="2520"/>
        <w:rPr>
          <w:rFonts w:ascii="Arial" w:hAnsi="Arial" w:cs="Arial"/>
        </w:rPr>
      </w:pPr>
    </w:p>
    <w:p w14:paraId="1D51CA64" w14:textId="77777777" w:rsidR="00D73EC4" w:rsidRPr="00AA077E" w:rsidRDefault="002E0A63" w:rsidP="00E3061B">
      <w:pPr>
        <w:spacing w:after="0"/>
        <w:ind w:left="2520"/>
        <w:rPr>
          <w:rFonts w:ascii="Arial" w:hAnsi="Arial" w:cs="Arial"/>
        </w:rPr>
      </w:pPr>
      <w:r w:rsidRPr="00AA077E">
        <w:rPr>
          <w:rFonts w:ascii="Arial" w:hAnsi="Arial" w:cs="Arial"/>
        </w:rPr>
        <w:t>State v. Jenkins, 83 N.C. App. 616, 617 (1986) (joinder upheld when a husband and wife were charged with indecent liberties against children for whom they provided day care; the court found that the offenses—four counts against the wife and two against the husband—were part of common scheme or plan)</w:t>
      </w:r>
      <w:r w:rsidR="00D73EC4" w:rsidRPr="00AA077E">
        <w:rPr>
          <w:rFonts w:ascii="Arial" w:hAnsi="Arial" w:cs="Arial"/>
        </w:rPr>
        <w:t>.</w:t>
      </w:r>
    </w:p>
    <w:p w14:paraId="3A2B9734" w14:textId="77777777" w:rsidR="00AA077E" w:rsidRDefault="00AA077E" w:rsidP="00E3061B">
      <w:pPr>
        <w:spacing w:after="0"/>
        <w:ind w:left="2520"/>
        <w:rPr>
          <w:rFonts w:ascii="Arial" w:hAnsi="Arial" w:cs="Arial"/>
        </w:rPr>
      </w:pPr>
    </w:p>
    <w:p w14:paraId="65CE10C1" w14:textId="77777777" w:rsidR="00D73EC4" w:rsidRPr="00AA077E" w:rsidRDefault="002E0A63" w:rsidP="00E3061B">
      <w:pPr>
        <w:spacing w:after="0"/>
        <w:ind w:left="2520"/>
        <w:rPr>
          <w:rFonts w:ascii="Arial" w:hAnsi="Arial" w:cs="Arial"/>
        </w:rPr>
      </w:pPr>
      <w:r w:rsidRPr="00AA077E">
        <w:rPr>
          <w:rFonts w:ascii="Arial" w:hAnsi="Arial" w:cs="Arial"/>
        </w:rPr>
        <w:t>State v. Overton, 60 N.C. App. 1, 12 (1982) (joinder of seventeen defendants charged with drug conspiracy and different substantive offenses emerging from the conspiracy was not error; ruling was decided on a finding of a single conspiracy)</w:t>
      </w:r>
      <w:r w:rsidR="00D73EC4" w:rsidRPr="00AA077E">
        <w:rPr>
          <w:rFonts w:ascii="Arial" w:hAnsi="Arial" w:cs="Arial"/>
        </w:rPr>
        <w:t>.</w:t>
      </w:r>
    </w:p>
    <w:p w14:paraId="355475FD" w14:textId="77777777" w:rsidR="00AA077E" w:rsidRDefault="00AA077E" w:rsidP="00E3061B">
      <w:pPr>
        <w:spacing w:after="0"/>
        <w:ind w:left="2520"/>
        <w:rPr>
          <w:rFonts w:ascii="Arial" w:hAnsi="Arial" w:cs="Arial"/>
        </w:rPr>
      </w:pPr>
    </w:p>
    <w:p w14:paraId="2D659F52" w14:textId="77777777" w:rsidR="00D73EC4" w:rsidRPr="00AA077E" w:rsidRDefault="002E0A63" w:rsidP="00E3061B">
      <w:pPr>
        <w:spacing w:after="0"/>
        <w:ind w:left="2520"/>
        <w:rPr>
          <w:rFonts w:ascii="Arial" w:hAnsi="Arial" w:cs="Arial"/>
        </w:rPr>
      </w:pPr>
      <w:r w:rsidRPr="00AA077E">
        <w:rPr>
          <w:rFonts w:ascii="Arial" w:hAnsi="Arial" w:cs="Arial"/>
        </w:rPr>
        <w:t>State v. Ervin, 38 N.C. App. 261, 265 (1978) (joinder of two defendants was not error although one defendant was charged with an additional weapons offense not charged against the other; the jury received limiting instruction that certain evidence was not admissible against one of the defendants and thus the jury could separate the evidence)</w:t>
      </w:r>
      <w:r w:rsidR="00D73EC4" w:rsidRPr="00AA077E">
        <w:rPr>
          <w:rFonts w:ascii="Arial" w:hAnsi="Arial" w:cs="Arial"/>
        </w:rPr>
        <w:t>.</w:t>
      </w:r>
    </w:p>
    <w:p w14:paraId="2E9DD326" w14:textId="77777777" w:rsidR="00D73EC4" w:rsidRDefault="00D73EC4" w:rsidP="00D73EC4">
      <w:pPr>
        <w:spacing w:after="0"/>
        <w:ind w:left="1440" w:hanging="720"/>
        <w:rPr>
          <w:rFonts w:ascii="Arial" w:hAnsi="Arial" w:cs="Arial"/>
        </w:rPr>
      </w:pPr>
    </w:p>
    <w:p w14:paraId="13CF3162" w14:textId="42D6A231" w:rsidR="00E20867" w:rsidRDefault="00D64FC5" w:rsidP="00351E00">
      <w:pPr>
        <w:spacing w:after="0"/>
        <w:ind w:left="2160" w:hanging="720"/>
        <w:rPr>
          <w:rFonts w:ascii="Arial" w:hAnsi="Arial" w:cs="Arial"/>
        </w:rPr>
      </w:pPr>
      <w:r w:rsidRPr="00D64FC5">
        <w:rPr>
          <w:rFonts w:ascii="Arial" w:hAnsi="Arial" w:cs="Arial"/>
          <w:b/>
          <w:bCs/>
        </w:rPr>
        <w:t>2.</w:t>
      </w:r>
      <w:r>
        <w:rPr>
          <w:rFonts w:ascii="Arial" w:hAnsi="Arial" w:cs="Arial"/>
          <w:b/>
          <w:bCs/>
        </w:rPr>
        <w:tab/>
      </w:r>
      <w:r w:rsidR="00455FD9">
        <w:rPr>
          <w:rFonts w:ascii="Arial" w:hAnsi="Arial" w:cs="Arial"/>
          <w:b/>
          <w:bCs/>
        </w:rPr>
        <w:t>Fair Determination of Guilt or Innocence</w:t>
      </w:r>
      <w:r w:rsidR="00E20867" w:rsidRPr="00D64FC5">
        <w:rPr>
          <w:rFonts w:ascii="Arial" w:hAnsi="Arial" w:cs="Arial"/>
          <w:b/>
          <w:bCs/>
        </w:rPr>
        <w:t xml:space="preserve"> and Right to</w:t>
      </w:r>
      <w:r>
        <w:rPr>
          <w:rFonts w:ascii="Arial" w:hAnsi="Arial" w:cs="Arial"/>
          <w:b/>
          <w:bCs/>
        </w:rPr>
        <w:t xml:space="preserve"> a Speedy or</w:t>
      </w:r>
      <w:r w:rsidR="00E20867" w:rsidRPr="00D64FC5">
        <w:rPr>
          <w:rFonts w:ascii="Arial" w:hAnsi="Arial" w:cs="Arial"/>
          <w:b/>
          <w:bCs/>
        </w:rPr>
        <w:t xml:space="preserve"> Fair Trial. </w:t>
      </w:r>
      <w:r w:rsidR="00E20867" w:rsidRPr="00D64FC5">
        <w:rPr>
          <w:rFonts w:ascii="Arial" w:hAnsi="Arial" w:cs="Arial"/>
        </w:rPr>
        <w:t xml:space="preserve">Defendants </w:t>
      </w:r>
      <w:r w:rsidRPr="00D64FC5">
        <w:rPr>
          <w:rFonts w:ascii="Arial" w:hAnsi="Arial" w:cs="Arial"/>
        </w:rPr>
        <w:t>charged with o</w:t>
      </w:r>
      <w:r w:rsidR="00E20867" w:rsidRPr="00D64FC5">
        <w:rPr>
          <w:rFonts w:ascii="Arial" w:hAnsi="Arial" w:cs="Arial"/>
        </w:rPr>
        <w:t xml:space="preserve">ffenses that have a sufficient transactional connection for joinder nevertheless should not be </w:t>
      </w:r>
      <w:r w:rsidR="004E2903">
        <w:rPr>
          <w:rFonts w:ascii="Arial" w:hAnsi="Arial" w:cs="Arial"/>
        </w:rPr>
        <w:t>tried jointly</w:t>
      </w:r>
      <w:r w:rsidR="00E20867" w:rsidRPr="00D64FC5">
        <w:rPr>
          <w:rFonts w:ascii="Arial" w:hAnsi="Arial" w:cs="Arial"/>
        </w:rPr>
        <w:t xml:space="preserve"> if doing so would </w:t>
      </w:r>
      <w:r w:rsidR="00233D20">
        <w:rPr>
          <w:rFonts w:ascii="Arial" w:hAnsi="Arial" w:cs="Arial"/>
        </w:rPr>
        <w:t xml:space="preserve">impair a fair determination of a defendant’s guilt or innocence </w:t>
      </w:r>
      <w:r w:rsidR="00E20867" w:rsidRPr="00D64FC5">
        <w:rPr>
          <w:rFonts w:ascii="Arial" w:hAnsi="Arial" w:cs="Arial"/>
        </w:rPr>
        <w:t xml:space="preserve">or impair </w:t>
      </w:r>
      <w:r w:rsidRPr="00D64FC5">
        <w:rPr>
          <w:rFonts w:ascii="Arial" w:hAnsi="Arial" w:cs="Arial"/>
        </w:rPr>
        <w:t>any</w:t>
      </w:r>
      <w:r w:rsidR="00E20867" w:rsidRPr="00D64FC5">
        <w:rPr>
          <w:rFonts w:ascii="Arial" w:hAnsi="Arial" w:cs="Arial"/>
        </w:rPr>
        <w:t xml:space="preserve"> defendant’s right to a</w:t>
      </w:r>
      <w:r>
        <w:rPr>
          <w:rFonts w:ascii="Arial" w:hAnsi="Arial" w:cs="Arial"/>
        </w:rPr>
        <w:t xml:space="preserve"> speedy or</w:t>
      </w:r>
      <w:r w:rsidR="00E20867" w:rsidRPr="00D64FC5">
        <w:rPr>
          <w:rFonts w:ascii="Arial" w:hAnsi="Arial" w:cs="Arial"/>
        </w:rPr>
        <w:t xml:space="preserve"> fair trial. </w:t>
      </w:r>
      <w:r w:rsidRPr="00D64FC5">
        <w:rPr>
          <w:rFonts w:ascii="Arial" w:hAnsi="Arial" w:cs="Arial"/>
        </w:rPr>
        <w:t xml:space="preserve">G.S. 15A-927(c); </w:t>
      </w:r>
      <w:r w:rsidRPr="002946A9">
        <w:rPr>
          <w:rFonts w:ascii="Arial" w:hAnsi="Arial" w:cs="Arial"/>
          <w:i/>
          <w:iCs/>
        </w:rPr>
        <w:t>Melvin</w:t>
      </w:r>
      <w:r w:rsidRPr="00D64FC5">
        <w:rPr>
          <w:rFonts w:ascii="Arial" w:hAnsi="Arial" w:cs="Arial"/>
        </w:rPr>
        <w:t>, 377 N.C. 187. If a joint trial would do so, the court must deny joinder or sever the trials, as discussed below.</w:t>
      </w:r>
    </w:p>
    <w:p w14:paraId="04F8C689" w14:textId="77777777" w:rsidR="00E20867" w:rsidRPr="00AA077E" w:rsidRDefault="00E20867" w:rsidP="00D73EC4">
      <w:pPr>
        <w:spacing w:after="0"/>
        <w:ind w:left="1440" w:hanging="720"/>
        <w:rPr>
          <w:rFonts w:ascii="Arial" w:hAnsi="Arial" w:cs="Arial"/>
        </w:rPr>
      </w:pPr>
    </w:p>
    <w:p w14:paraId="77BA21C8" w14:textId="1E2180DC" w:rsidR="003A093B" w:rsidRPr="00AA077E" w:rsidRDefault="00947814" w:rsidP="00F34438">
      <w:pPr>
        <w:pStyle w:val="Heading2"/>
        <w:ind w:left="1440" w:hanging="720"/>
        <w:rPr>
          <w:rFonts w:ascii="Arial" w:hAnsi="Arial" w:cs="Arial"/>
          <w:vanish/>
          <w:specVanish/>
        </w:rPr>
      </w:pPr>
      <w:bookmarkStart w:id="9" w:name="_Toc194425059"/>
      <w:r w:rsidRPr="00AA077E">
        <w:rPr>
          <w:rFonts w:ascii="Arial" w:hAnsi="Arial" w:cs="Arial"/>
        </w:rPr>
        <w:t>B</w:t>
      </w:r>
      <w:r w:rsidR="00AF73E3" w:rsidRPr="00AA077E">
        <w:rPr>
          <w:rFonts w:ascii="Arial" w:hAnsi="Arial" w:cs="Arial"/>
        </w:rPr>
        <w:t>.</w:t>
      </w:r>
      <w:r w:rsidR="00AF73E3" w:rsidRPr="00AA077E">
        <w:rPr>
          <w:rFonts w:ascii="Arial" w:hAnsi="Arial" w:cs="Arial"/>
        </w:rPr>
        <w:tab/>
        <w:t>Severa</w:t>
      </w:r>
      <w:r w:rsidR="00AF73E3" w:rsidRPr="00AA077E">
        <w:rPr>
          <w:rStyle w:val="Heading2Char"/>
          <w:rFonts w:ascii="Arial" w:hAnsi="Arial" w:cs="Arial"/>
          <w:b/>
        </w:rPr>
        <w:t>n</w:t>
      </w:r>
      <w:r w:rsidR="00AF73E3" w:rsidRPr="00AA077E">
        <w:rPr>
          <w:rFonts w:ascii="Arial" w:hAnsi="Arial" w:cs="Arial"/>
        </w:rPr>
        <w:t xml:space="preserve">ce </w:t>
      </w:r>
      <w:r w:rsidR="00351E00">
        <w:rPr>
          <w:rFonts w:ascii="Arial" w:hAnsi="Arial" w:cs="Arial"/>
        </w:rPr>
        <w:t xml:space="preserve">or Objections to Joinder </w:t>
      </w:r>
      <w:r w:rsidR="00AF73E3" w:rsidRPr="00AA077E">
        <w:rPr>
          <w:rFonts w:ascii="Arial" w:hAnsi="Arial" w:cs="Arial"/>
        </w:rPr>
        <w:t>of Defendants.</w:t>
      </w:r>
      <w:bookmarkEnd w:id="9"/>
      <w:r w:rsidR="00AF73E3" w:rsidRPr="00AA077E">
        <w:rPr>
          <w:rFonts w:ascii="Arial" w:hAnsi="Arial" w:cs="Arial"/>
        </w:rPr>
        <w:t xml:space="preserve"> </w:t>
      </w:r>
    </w:p>
    <w:p w14:paraId="3AAEF2B6" w14:textId="26EE0DB3" w:rsidR="00D73EC4" w:rsidRPr="00AA077E" w:rsidRDefault="003A093B" w:rsidP="003A093B">
      <w:pPr>
        <w:spacing w:after="0"/>
        <w:ind w:left="1440" w:hanging="720"/>
        <w:rPr>
          <w:rFonts w:ascii="Arial" w:hAnsi="Arial" w:cs="Arial"/>
        </w:rPr>
      </w:pPr>
      <w:r w:rsidRPr="00AA077E">
        <w:rPr>
          <w:rFonts w:ascii="Arial" w:hAnsi="Arial" w:cs="Arial"/>
        </w:rPr>
        <w:t xml:space="preserve"> </w:t>
      </w:r>
      <w:r w:rsidR="00AF73E3" w:rsidRPr="00AA077E">
        <w:rPr>
          <w:rFonts w:ascii="Arial" w:hAnsi="Arial" w:cs="Arial"/>
        </w:rPr>
        <w:t>G.S. 15A-927 governs severance</w:t>
      </w:r>
      <w:r w:rsidR="00351E00">
        <w:rPr>
          <w:rFonts w:ascii="Arial" w:hAnsi="Arial" w:cs="Arial"/>
        </w:rPr>
        <w:t xml:space="preserve"> and objections to joinder</w:t>
      </w:r>
      <w:r w:rsidR="00AF73E3" w:rsidRPr="00AA077E">
        <w:rPr>
          <w:rFonts w:ascii="Arial" w:hAnsi="Arial" w:cs="Arial"/>
        </w:rPr>
        <w:t xml:space="preserve"> of defendants for trial. Even if defendants are charged with the same or related offenses, </w:t>
      </w:r>
      <w:r w:rsidR="00351E00">
        <w:rPr>
          <w:rFonts w:ascii="Arial" w:hAnsi="Arial" w:cs="Arial"/>
        </w:rPr>
        <w:t xml:space="preserve">they should be tried separately </w:t>
      </w:r>
      <w:r w:rsidR="00AF73E3" w:rsidRPr="00AA077E">
        <w:rPr>
          <w:rFonts w:ascii="Arial" w:hAnsi="Arial" w:cs="Arial"/>
        </w:rPr>
        <w:t>if:</w:t>
      </w:r>
    </w:p>
    <w:p w14:paraId="64A21019" w14:textId="77777777" w:rsidR="00AF73E3" w:rsidRPr="00AA077E" w:rsidRDefault="00AF73E3" w:rsidP="00D73EC4">
      <w:pPr>
        <w:spacing w:after="0"/>
        <w:ind w:left="1440" w:hanging="720"/>
        <w:rPr>
          <w:rFonts w:ascii="Arial" w:hAnsi="Arial" w:cs="Arial"/>
        </w:rPr>
      </w:pPr>
    </w:p>
    <w:p w14:paraId="38508312" w14:textId="59EE76EA" w:rsidR="00AF73E3" w:rsidRPr="00AA077E" w:rsidRDefault="009A74CD" w:rsidP="00AF73E3">
      <w:pPr>
        <w:pStyle w:val="ListParagraph"/>
        <w:numPr>
          <w:ilvl w:val="0"/>
          <w:numId w:val="10"/>
        </w:numPr>
        <w:spacing w:after="0"/>
        <w:rPr>
          <w:rFonts w:ascii="Arial" w:hAnsi="Arial" w:cs="Arial"/>
        </w:rPr>
      </w:pPr>
      <w:r w:rsidRPr="00AA077E">
        <w:rPr>
          <w:rFonts w:ascii="Arial" w:hAnsi="Arial" w:cs="Arial"/>
        </w:rPr>
        <w:t xml:space="preserve">the </w:t>
      </w:r>
      <w:r w:rsidR="00AF73E3" w:rsidRPr="00AA077E">
        <w:rPr>
          <w:rFonts w:ascii="Arial" w:hAnsi="Arial" w:cs="Arial"/>
        </w:rPr>
        <w:t xml:space="preserve">State intends to introduce an extrajudicial </w:t>
      </w:r>
      <w:r w:rsidR="00C278F0">
        <w:rPr>
          <w:rFonts w:ascii="Arial" w:hAnsi="Arial" w:cs="Arial"/>
        </w:rPr>
        <w:t>statement</w:t>
      </w:r>
      <w:r w:rsidR="00AF73E3" w:rsidRPr="00AA077E">
        <w:rPr>
          <w:rFonts w:ascii="Arial" w:hAnsi="Arial" w:cs="Arial"/>
        </w:rPr>
        <w:t xml:space="preserve"> of a codefendant that </w:t>
      </w:r>
      <w:r w:rsidR="00C278F0">
        <w:rPr>
          <w:rFonts w:ascii="Arial" w:hAnsi="Arial" w:cs="Arial"/>
        </w:rPr>
        <w:t>references</w:t>
      </w:r>
      <w:r w:rsidR="00C278F0" w:rsidRPr="00AA077E">
        <w:rPr>
          <w:rFonts w:ascii="Arial" w:hAnsi="Arial" w:cs="Arial"/>
        </w:rPr>
        <w:t xml:space="preserve"> </w:t>
      </w:r>
      <w:r w:rsidR="00AF73E3" w:rsidRPr="00AA077E">
        <w:rPr>
          <w:rFonts w:ascii="Arial" w:hAnsi="Arial" w:cs="Arial"/>
        </w:rPr>
        <w:t>the moving defendant, and the State is unwilling or unable to delete all references to the moving defendant</w:t>
      </w:r>
      <w:r w:rsidRPr="00AA077E">
        <w:rPr>
          <w:rFonts w:ascii="Arial" w:hAnsi="Arial" w:cs="Arial"/>
        </w:rPr>
        <w:t xml:space="preserve">, </w:t>
      </w:r>
      <w:r w:rsidR="002E0A63" w:rsidRPr="00AA077E">
        <w:rPr>
          <w:rFonts w:ascii="Arial" w:hAnsi="Arial" w:cs="Arial"/>
        </w:rPr>
        <w:t>G.S. 15A-927(c)(1</w:t>
      </w:r>
      <w:proofErr w:type="gramStart"/>
      <w:r w:rsidR="002E0A63" w:rsidRPr="00AA077E">
        <w:rPr>
          <w:rFonts w:ascii="Arial" w:hAnsi="Arial" w:cs="Arial"/>
        </w:rPr>
        <w:t>)</w:t>
      </w:r>
      <w:r w:rsidR="00AF73E3" w:rsidRPr="00AA077E">
        <w:rPr>
          <w:rFonts w:ascii="Arial" w:hAnsi="Arial" w:cs="Arial"/>
        </w:rPr>
        <w:t>;</w:t>
      </w:r>
      <w:proofErr w:type="gramEnd"/>
    </w:p>
    <w:p w14:paraId="03C12A47" w14:textId="545F9E35" w:rsidR="00AF73E3" w:rsidRPr="00AA077E" w:rsidRDefault="00351E00" w:rsidP="00AF73E3">
      <w:pPr>
        <w:pStyle w:val="ListParagraph"/>
        <w:numPr>
          <w:ilvl w:val="0"/>
          <w:numId w:val="10"/>
        </w:numPr>
        <w:spacing w:after="0"/>
        <w:rPr>
          <w:rFonts w:ascii="Arial" w:hAnsi="Arial" w:cs="Arial"/>
        </w:rPr>
      </w:pPr>
      <w:r>
        <w:rPr>
          <w:rFonts w:ascii="Arial" w:hAnsi="Arial" w:cs="Arial"/>
        </w:rPr>
        <w:t>separate trials are</w:t>
      </w:r>
      <w:r w:rsidR="00AF73E3" w:rsidRPr="00AA077E">
        <w:rPr>
          <w:rFonts w:ascii="Arial" w:hAnsi="Arial" w:cs="Arial"/>
        </w:rPr>
        <w:t xml:space="preserve"> </w:t>
      </w:r>
      <w:r w:rsidR="00C30A34" w:rsidRPr="00AA077E">
        <w:rPr>
          <w:rFonts w:ascii="Arial" w:hAnsi="Arial" w:cs="Arial"/>
        </w:rPr>
        <w:t>necessary</w:t>
      </w:r>
      <w:r w:rsidR="00AF73E3" w:rsidRPr="00AA077E">
        <w:rPr>
          <w:rFonts w:ascii="Arial" w:hAnsi="Arial" w:cs="Arial"/>
        </w:rPr>
        <w:t xml:space="preserve"> to “promote a fair determination of the guilt or innocence” of one or more of the defendants</w:t>
      </w:r>
      <w:r w:rsidR="009A74CD" w:rsidRPr="00AA077E">
        <w:rPr>
          <w:rFonts w:ascii="Arial" w:hAnsi="Arial" w:cs="Arial"/>
        </w:rPr>
        <w:t>,</w:t>
      </w:r>
      <w:r w:rsidR="00AF73E3" w:rsidRPr="00AA077E">
        <w:rPr>
          <w:rFonts w:ascii="Arial" w:hAnsi="Arial" w:cs="Arial"/>
        </w:rPr>
        <w:t xml:space="preserve"> </w:t>
      </w:r>
      <w:r w:rsidR="002E0A63" w:rsidRPr="00AA077E">
        <w:rPr>
          <w:rFonts w:ascii="Arial" w:hAnsi="Arial" w:cs="Arial"/>
        </w:rPr>
        <w:t>G.S. 15A-927(c)(2)</w:t>
      </w:r>
      <w:r w:rsidR="00AF73E3" w:rsidRPr="00AA077E">
        <w:rPr>
          <w:rFonts w:ascii="Arial" w:hAnsi="Arial" w:cs="Arial"/>
        </w:rPr>
        <w:t>; or</w:t>
      </w:r>
    </w:p>
    <w:p w14:paraId="247F8604" w14:textId="021A2AF3" w:rsidR="00AF73E3" w:rsidRDefault="00351E00" w:rsidP="009A74CD">
      <w:pPr>
        <w:pStyle w:val="ListParagraph"/>
        <w:numPr>
          <w:ilvl w:val="0"/>
          <w:numId w:val="10"/>
        </w:numPr>
        <w:spacing w:after="0"/>
        <w:rPr>
          <w:rFonts w:ascii="Arial" w:hAnsi="Arial" w:cs="Arial"/>
        </w:rPr>
      </w:pPr>
      <w:r>
        <w:rPr>
          <w:rFonts w:ascii="Arial" w:hAnsi="Arial" w:cs="Arial"/>
        </w:rPr>
        <w:t>separate trials are</w:t>
      </w:r>
      <w:r w:rsidR="00AF73E3" w:rsidRPr="00AA077E">
        <w:rPr>
          <w:rFonts w:ascii="Arial" w:hAnsi="Arial" w:cs="Arial"/>
        </w:rPr>
        <w:t xml:space="preserve"> </w:t>
      </w:r>
      <w:r w:rsidR="00C30A34" w:rsidRPr="00AA077E">
        <w:rPr>
          <w:rFonts w:ascii="Arial" w:hAnsi="Arial" w:cs="Arial"/>
        </w:rPr>
        <w:t>necessary</w:t>
      </w:r>
      <w:r w:rsidR="00AF73E3" w:rsidRPr="00AA077E">
        <w:rPr>
          <w:rFonts w:ascii="Arial" w:hAnsi="Arial" w:cs="Arial"/>
        </w:rPr>
        <w:t xml:space="preserve"> to protect </w:t>
      </w:r>
      <w:r w:rsidR="006E592D">
        <w:rPr>
          <w:rFonts w:ascii="Arial" w:hAnsi="Arial" w:cs="Arial"/>
        </w:rPr>
        <w:t>a</w:t>
      </w:r>
      <w:r w:rsidR="00AF73E3" w:rsidRPr="00AA077E">
        <w:rPr>
          <w:rFonts w:ascii="Arial" w:hAnsi="Arial" w:cs="Arial"/>
        </w:rPr>
        <w:t xml:space="preserve"> defendant’s right to a speedy trial</w:t>
      </w:r>
      <w:r w:rsidR="009A74CD" w:rsidRPr="00AA077E">
        <w:rPr>
          <w:rFonts w:ascii="Arial" w:hAnsi="Arial" w:cs="Arial"/>
        </w:rPr>
        <w:t>,</w:t>
      </w:r>
      <w:r w:rsidR="00AF73E3" w:rsidRPr="00AA077E">
        <w:rPr>
          <w:rFonts w:ascii="Arial" w:hAnsi="Arial" w:cs="Arial"/>
        </w:rPr>
        <w:t xml:space="preserve"> </w:t>
      </w:r>
      <w:r>
        <w:rPr>
          <w:rFonts w:ascii="Arial" w:hAnsi="Arial" w:cs="Arial"/>
          <w:i/>
          <w:iCs/>
        </w:rPr>
        <w:t>Id</w:t>
      </w:r>
      <w:r w:rsidR="00AF73E3" w:rsidRPr="00AA077E">
        <w:rPr>
          <w:rFonts w:ascii="Arial" w:hAnsi="Arial" w:cs="Arial"/>
        </w:rPr>
        <w:t>.</w:t>
      </w:r>
    </w:p>
    <w:p w14:paraId="66A10FAA" w14:textId="77777777" w:rsidR="00E3061B" w:rsidRPr="00AA077E" w:rsidRDefault="00E3061B" w:rsidP="00E3061B">
      <w:pPr>
        <w:pStyle w:val="ListParagraph"/>
        <w:spacing w:after="0"/>
        <w:ind w:left="2160"/>
        <w:rPr>
          <w:rFonts w:ascii="Arial" w:hAnsi="Arial" w:cs="Arial"/>
        </w:rPr>
      </w:pPr>
    </w:p>
    <w:p w14:paraId="7CAB9DD5" w14:textId="211216F3" w:rsidR="00927E6C" w:rsidRPr="00AA077E" w:rsidRDefault="00FE3805" w:rsidP="00CD6097">
      <w:pPr>
        <w:spacing w:after="0"/>
        <w:ind w:left="2160" w:hanging="720"/>
        <w:rPr>
          <w:rFonts w:ascii="Arial" w:hAnsi="Arial" w:cs="Arial"/>
        </w:rPr>
      </w:pPr>
      <w:r w:rsidRPr="00AA077E">
        <w:rPr>
          <w:rFonts w:ascii="Arial" w:hAnsi="Arial" w:cs="Arial"/>
          <w:b/>
        </w:rPr>
        <w:t>1.</w:t>
      </w:r>
      <w:r w:rsidRPr="00AA077E">
        <w:rPr>
          <w:rFonts w:ascii="Arial" w:hAnsi="Arial" w:cs="Arial"/>
          <w:b/>
        </w:rPr>
        <w:tab/>
      </w:r>
      <w:r>
        <w:rPr>
          <w:rFonts w:ascii="Arial" w:hAnsi="Arial" w:cs="Arial"/>
          <w:b/>
        </w:rPr>
        <w:t>Cases Involving Extrajudicial Statements.</w:t>
      </w:r>
      <w:r w:rsidR="006E592D">
        <w:rPr>
          <w:rFonts w:ascii="Arial" w:hAnsi="Arial" w:cs="Arial"/>
          <w:bCs/>
        </w:rPr>
        <w:t xml:space="preserve"> G.S. 15A-927(c)(1) provides a mandatory procedure applicable to situations where </w:t>
      </w:r>
      <w:r w:rsidR="00CD6097">
        <w:rPr>
          <w:rFonts w:ascii="Arial" w:hAnsi="Arial" w:cs="Arial"/>
          <w:bCs/>
        </w:rPr>
        <w:t xml:space="preserve">a defendant objects to joinder because an out-of-court statement of a codefendant </w:t>
      </w:r>
      <w:proofErr w:type="gramStart"/>
      <w:r w:rsidR="00CD6097">
        <w:rPr>
          <w:rFonts w:ascii="Arial" w:hAnsi="Arial" w:cs="Arial"/>
          <w:bCs/>
        </w:rPr>
        <w:t>makes reference</w:t>
      </w:r>
      <w:proofErr w:type="gramEnd"/>
      <w:r w:rsidR="00CD6097">
        <w:rPr>
          <w:rFonts w:ascii="Arial" w:hAnsi="Arial" w:cs="Arial"/>
          <w:bCs/>
        </w:rPr>
        <w:t xml:space="preserve"> to the defendant but is not admissible against him. </w:t>
      </w:r>
      <w:r w:rsidR="00CD6097">
        <w:rPr>
          <w:rFonts w:ascii="Arial" w:hAnsi="Arial" w:cs="Arial"/>
        </w:rPr>
        <w:t xml:space="preserve">A common example of this situation </w:t>
      </w:r>
      <w:r w:rsidR="007A595C" w:rsidRPr="00AA077E">
        <w:rPr>
          <w:rFonts w:ascii="Arial" w:hAnsi="Arial" w:cs="Arial"/>
        </w:rPr>
        <w:t>is when one codefendant makes an extrajudicial confession, incriminating the others, that is admissible against the declarant but not against the non-declarant codefendants.</w:t>
      </w:r>
      <w:r w:rsidR="00CD6097">
        <w:rPr>
          <w:rFonts w:ascii="Arial" w:hAnsi="Arial" w:cs="Arial"/>
        </w:rPr>
        <w:t xml:space="preserve"> </w:t>
      </w:r>
      <w:r w:rsidR="00C2656D" w:rsidRPr="00AA077E">
        <w:rPr>
          <w:rFonts w:ascii="Arial" w:hAnsi="Arial" w:cs="Arial"/>
        </w:rPr>
        <w:t xml:space="preserve">An extrajudicial statement must meet two basic requirements to be admissible against a criminal defendant. One, it must satisfy the Confrontation Clause of the Sixth Amendment to the United States Constitution. </w:t>
      </w:r>
      <w:r w:rsidR="002E0A63" w:rsidRPr="00AA077E">
        <w:rPr>
          <w:rFonts w:ascii="Arial" w:hAnsi="Arial" w:cs="Arial"/>
        </w:rPr>
        <w:t>Bruton v. United States, 391 U.S. 123 (1968)</w:t>
      </w:r>
      <w:r w:rsidR="00C2656D" w:rsidRPr="00AA077E">
        <w:rPr>
          <w:rFonts w:ascii="Arial" w:hAnsi="Arial" w:cs="Arial"/>
        </w:rPr>
        <w:t xml:space="preserve">; </w:t>
      </w:r>
      <w:r w:rsidR="002E0A63" w:rsidRPr="00AA077E">
        <w:rPr>
          <w:rFonts w:ascii="Arial" w:hAnsi="Arial" w:cs="Arial"/>
        </w:rPr>
        <w:t>Crawford v. Washington, 541 U.S. 36 (2004)</w:t>
      </w:r>
      <w:r w:rsidR="008D2840" w:rsidRPr="00AA077E">
        <w:rPr>
          <w:rFonts w:ascii="Arial" w:hAnsi="Arial" w:cs="Arial"/>
        </w:rPr>
        <w:t>.</w:t>
      </w:r>
      <w:r w:rsidR="00C2656D" w:rsidRPr="00AA077E">
        <w:rPr>
          <w:rFonts w:ascii="Arial" w:hAnsi="Arial" w:cs="Arial"/>
        </w:rPr>
        <w:t xml:space="preserve"> Two, it must satisfy North Carolina’s hearsay and other evidence rules.</w:t>
      </w:r>
      <w:r w:rsidR="0038514A" w:rsidRPr="00AA077E">
        <w:rPr>
          <w:rFonts w:ascii="Arial" w:hAnsi="Arial" w:cs="Arial"/>
        </w:rPr>
        <w:t xml:space="preserve"> For a</w:t>
      </w:r>
      <w:r w:rsidR="00706BBB">
        <w:rPr>
          <w:rFonts w:ascii="Arial" w:hAnsi="Arial" w:cs="Arial"/>
        </w:rPr>
        <w:t>dditional</w:t>
      </w:r>
      <w:r w:rsidR="00757B06">
        <w:rPr>
          <w:rFonts w:ascii="Arial" w:hAnsi="Arial" w:cs="Arial"/>
        </w:rPr>
        <w:t xml:space="preserve"> </w:t>
      </w:r>
      <w:r w:rsidR="0038514A" w:rsidRPr="00AA077E">
        <w:rPr>
          <w:rFonts w:ascii="Arial" w:hAnsi="Arial" w:cs="Arial"/>
        </w:rPr>
        <w:t>discussion of these issues, see</w:t>
      </w:r>
      <w:r w:rsidR="00EC0D74" w:rsidRPr="00AA077E">
        <w:rPr>
          <w:rFonts w:ascii="Arial" w:hAnsi="Arial" w:cs="Arial"/>
        </w:rPr>
        <w:t xml:space="preserve"> the following three sections in this Bench Book</w:t>
      </w:r>
      <w:r w:rsidR="00EC0D74" w:rsidRPr="00757B06">
        <w:rPr>
          <w:rFonts w:ascii="Arial" w:hAnsi="Arial" w:cs="Arial"/>
        </w:rPr>
        <w:t>:</w:t>
      </w:r>
      <w:r w:rsidR="00D87B3F" w:rsidRPr="00757B06">
        <w:rPr>
          <w:rFonts w:ascii="Arial" w:hAnsi="Arial" w:cs="Arial"/>
        </w:rPr>
        <w:t xml:space="preserve"> </w:t>
      </w:r>
      <w:hyperlink r:id="rId14" w:history="1">
        <w:r w:rsidR="002E0A63" w:rsidRPr="00757B06">
          <w:rPr>
            <w:rStyle w:val="Hyperlink"/>
            <w:rFonts w:ascii="Arial" w:hAnsi="Arial" w:cs="Arial"/>
          </w:rPr>
          <w:t>The Bruton Rule: Joint Trials &amp; Codefendants’ Confessions</w:t>
        </w:r>
      </w:hyperlink>
      <w:r w:rsidR="0038514A" w:rsidRPr="00757B06">
        <w:rPr>
          <w:rFonts w:ascii="Arial" w:hAnsi="Arial" w:cs="Arial"/>
        </w:rPr>
        <w:t>,</w:t>
      </w:r>
      <w:r w:rsidR="00D87B3F" w:rsidRPr="00757B06">
        <w:rPr>
          <w:rFonts w:ascii="Arial" w:hAnsi="Arial" w:cs="Arial"/>
        </w:rPr>
        <w:t xml:space="preserve"> </w:t>
      </w:r>
      <w:hyperlink r:id="rId15" w:history="1">
        <w:r w:rsidR="002E0A63" w:rsidRPr="00757B06">
          <w:rPr>
            <w:rStyle w:val="Hyperlink"/>
            <w:rFonts w:ascii="Arial" w:hAnsi="Arial" w:cs="Arial"/>
          </w:rPr>
          <w:t>A Guide to Crawford and the Confrontation Clause</w:t>
        </w:r>
      </w:hyperlink>
      <w:r w:rsidR="0038514A" w:rsidRPr="00757B06">
        <w:rPr>
          <w:rFonts w:ascii="Arial" w:hAnsi="Arial" w:cs="Arial"/>
        </w:rPr>
        <w:t>,</w:t>
      </w:r>
      <w:r w:rsidR="00D87B3F" w:rsidRPr="00757B06">
        <w:rPr>
          <w:rFonts w:ascii="Arial" w:hAnsi="Arial" w:cs="Arial"/>
        </w:rPr>
        <w:t xml:space="preserve"> </w:t>
      </w:r>
      <w:hyperlink r:id="rId16" w:history="1">
        <w:r w:rsidR="002E0A63" w:rsidRPr="00757B06">
          <w:rPr>
            <w:rStyle w:val="Hyperlink"/>
            <w:rFonts w:ascii="Arial" w:hAnsi="Arial" w:cs="Arial"/>
          </w:rPr>
          <w:t>Criminal Evidence: Hearsay</w:t>
        </w:r>
      </w:hyperlink>
      <w:r w:rsidR="00EC0D74" w:rsidRPr="00757B06">
        <w:rPr>
          <w:rFonts w:ascii="Arial" w:hAnsi="Arial" w:cs="Arial"/>
        </w:rPr>
        <w:t>.</w:t>
      </w:r>
      <w:r w:rsidR="00927E6C" w:rsidRPr="00AA077E">
        <w:rPr>
          <w:rFonts w:ascii="Arial" w:hAnsi="Arial" w:cs="Arial"/>
        </w:rPr>
        <w:t xml:space="preserve"> </w:t>
      </w:r>
    </w:p>
    <w:p w14:paraId="648AD96D" w14:textId="2641D653" w:rsidR="00CD6097" w:rsidRDefault="00CD6097" w:rsidP="00F34438">
      <w:pPr>
        <w:spacing w:after="0"/>
        <w:ind w:left="2160" w:firstLine="720"/>
        <w:rPr>
          <w:rFonts w:ascii="Arial" w:hAnsi="Arial" w:cs="Arial"/>
        </w:rPr>
      </w:pPr>
      <w:r>
        <w:rPr>
          <w:rFonts w:ascii="Arial" w:hAnsi="Arial" w:cs="Arial"/>
        </w:rPr>
        <w:t xml:space="preserve">If a defendant objects to a joint trial </w:t>
      </w:r>
      <w:r w:rsidR="00927E6C" w:rsidRPr="00AA077E">
        <w:rPr>
          <w:rFonts w:ascii="Arial" w:hAnsi="Arial" w:cs="Arial"/>
        </w:rPr>
        <w:t xml:space="preserve">because an out-of-court statement of a codefendant refers to the defendant but is not admissible against him, </w:t>
      </w:r>
      <w:r w:rsidR="006B5D14" w:rsidRPr="00AA077E">
        <w:rPr>
          <w:rFonts w:ascii="Arial" w:hAnsi="Arial" w:cs="Arial"/>
        </w:rPr>
        <w:t xml:space="preserve">the trial </w:t>
      </w:r>
      <w:r w:rsidR="00927E6C" w:rsidRPr="00AA077E">
        <w:rPr>
          <w:rFonts w:ascii="Arial" w:hAnsi="Arial" w:cs="Arial"/>
        </w:rPr>
        <w:t>court must require the prosecutor to select one of the following</w:t>
      </w:r>
      <w:r w:rsidR="006B5D14" w:rsidRPr="00AA077E">
        <w:rPr>
          <w:rFonts w:ascii="Arial" w:hAnsi="Arial" w:cs="Arial"/>
        </w:rPr>
        <w:t xml:space="preserve"> courses</w:t>
      </w:r>
      <w:r w:rsidR="00927E6C" w:rsidRPr="00AA077E">
        <w:rPr>
          <w:rFonts w:ascii="Arial" w:hAnsi="Arial" w:cs="Arial"/>
        </w:rPr>
        <w:t xml:space="preserve">: </w:t>
      </w:r>
    </w:p>
    <w:p w14:paraId="62F36955" w14:textId="77777777" w:rsidR="00455FD9" w:rsidRDefault="00455FD9" w:rsidP="00F34438">
      <w:pPr>
        <w:spacing w:after="0"/>
        <w:ind w:left="2160" w:firstLine="720"/>
        <w:rPr>
          <w:rFonts w:ascii="Arial" w:hAnsi="Arial" w:cs="Arial"/>
        </w:rPr>
      </w:pPr>
    </w:p>
    <w:p w14:paraId="7B127069" w14:textId="5A080CEF" w:rsidR="00CD6097" w:rsidRPr="00455FD9" w:rsidRDefault="00927E6C" w:rsidP="00455FD9">
      <w:pPr>
        <w:pStyle w:val="ListParagraph"/>
        <w:numPr>
          <w:ilvl w:val="0"/>
          <w:numId w:val="27"/>
        </w:numPr>
        <w:spacing w:after="0"/>
        <w:rPr>
          <w:rFonts w:ascii="Arial" w:hAnsi="Arial" w:cs="Arial"/>
        </w:rPr>
      </w:pPr>
      <w:r w:rsidRPr="00455FD9">
        <w:rPr>
          <w:rFonts w:ascii="Arial" w:hAnsi="Arial" w:cs="Arial"/>
        </w:rPr>
        <w:t xml:space="preserve">a joint trial at which the statement is not admitted into </w:t>
      </w:r>
      <w:proofErr w:type="gramStart"/>
      <w:r w:rsidRPr="00455FD9">
        <w:rPr>
          <w:rFonts w:ascii="Arial" w:hAnsi="Arial" w:cs="Arial"/>
        </w:rPr>
        <w:t>evidence;</w:t>
      </w:r>
      <w:proofErr w:type="gramEnd"/>
      <w:r w:rsidRPr="00455FD9">
        <w:rPr>
          <w:rFonts w:ascii="Arial" w:hAnsi="Arial" w:cs="Arial"/>
        </w:rPr>
        <w:t xml:space="preserve"> </w:t>
      </w:r>
    </w:p>
    <w:p w14:paraId="10B44AE0" w14:textId="76D168AD" w:rsidR="00CD6097" w:rsidRPr="00455FD9" w:rsidRDefault="00927E6C" w:rsidP="00455FD9">
      <w:pPr>
        <w:pStyle w:val="ListParagraph"/>
        <w:numPr>
          <w:ilvl w:val="0"/>
          <w:numId w:val="27"/>
        </w:numPr>
        <w:spacing w:after="0"/>
        <w:rPr>
          <w:rFonts w:ascii="Arial" w:hAnsi="Arial" w:cs="Arial"/>
        </w:rPr>
      </w:pPr>
      <w:r w:rsidRPr="00455FD9">
        <w:rPr>
          <w:rFonts w:ascii="Arial" w:hAnsi="Arial" w:cs="Arial"/>
        </w:rPr>
        <w:t xml:space="preserve">a joint trial at which the statement is admitted into evidence only after all references to the defendant have been effectively deleted so that the statement will not prejudice the defendant; or </w:t>
      </w:r>
    </w:p>
    <w:p w14:paraId="575CD824" w14:textId="77777777" w:rsidR="00455FD9" w:rsidRDefault="006B5D14" w:rsidP="00455FD9">
      <w:pPr>
        <w:pStyle w:val="ListParagraph"/>
        <w:numPr>
          <w:ilvl w:val="0"/>
          <w:numId w:val="27"/>
        </w:numPr>
        <w:spacing w:after="0"/>
        <w:rPr>
          <w:rFonts w:ascii="Arial" w:hAnsi="Arial" w:cs="Arial"/>
        </w:rPr>
      </w:pPr>
      <w:r w:rsidRPr="00455FD9">
        <w:rPr>
          <w:rFonts w:ascii="Arial" w:hAnsi="Arial" w:cs="Arial"/>
        </w:rPr>
        <w:t>a separate trial of the objecting defendant.</w:t>
      </w:r>
      <w:r w:rsidR="004A064D" w:rsidRPr="00455FD9">
        <w:rPr>
          <w:rFonts w:ascii="Arial" w:hAnsi="Arial" w:cs="Arial"/>
        </w:rPr>
        <w:t xml:space="preserve"> </w:t>
      </w:r>
    </w:p>
    <w:p w14:paraId="40585CB6" w14:textId="77777777" w:rsidR="00455FD9" w:rsidRDefault="00455FD9" w:rsidP="00455FD9">
      <w:pPr>
        <w:spacing w:after="0"/>
        <w:rPr>
          <w:rFonts w:ascii="Arial" w:hAnsi="Arial" w:cs="Arial"/>
        </w:rPr>
      </w:pPr>
    </w:p>
    <w:p w14:paraId="559EC7DA" w14:textId="445634EB" w:rsidR="0033675C" w:rsidRPr="00455FD9" w:rsidRDefault="004A064D" w:rsidP="0033675C">
      <w:pPr>
        <w:spacing w:after="0"/>
        <w:ind w:left="2160"/>
        <w:rPr>
          <w:rFonts w:ascii="Arial" w:hAnsi="Arial" w:cs="Arial"/>
        </w:rPr>
      </w:pPr>
      <w:r w:rsidRPr="00455FD9">
        <w:rPr>
          <w:rFonts w:ascii="Arial" w:hAnsi="Arial" w:cs="Arial"/>
        </w:rPr>
        <w:t>G.S. 15A-927(c)(</w:t>
      </w:r>
      <w:proofErr w:type="gramStart"/>
      <w:r w:rsidRPr="00455FD9">
        <w:rPr>
          <w:rFonts w:ascii="Arial" w:hAnsi="Arial" w:cs="Arial"/>
        </w:rPr>
        <w:t>1)a.</w:t>
      </w:r>
      <w:proofErr w:type="gramEnd"/>
      <w:r w:rsidRPr="00455FD9">
        <w:rPr>
          <w:rFonts w:ascii="Arial" w:hAnsi="Arial" w:cs="Arial"/>
        </w:rPr>
        <w:t>-c.</w:t>
      </w:r>
      <w:r w:rsidR="007E294F">
        <w:rPr>
          <w:rFonts w:ascii="Arial" w:hAnsi="Arial" w:cs="Arial"/>
        </w:rPr>
        <w:t xml:space="preserve"> The trial court may order the State to disclose, outside the presence of jurors, any statements made by the defendants which the State intends to introduce at trial when that information would assist the court in ruling on an objection to joinder or severance of defendants. G.S. 15A-927(c)(3).</w:t>
      </w:r>
      <w:r w:rsidR="0033675C">
        <w:rPr>
          <w:rFonts w:ascii="Arial" w:hAnsi="Arial" w:cs="Arial"/>
        </w:rPr>
        <w:t xml:space="preserve"> The </w:t>
      </w:r>
      <w:r w:rsidR="0033675C" w:rsidRPr="00AA077E">
        <w:rPr>
          <w:rFonts w:ascii="Arial" w:hAnsi="Arial" w:cs="Arial"/>
        </w:rPr>
        <w:t xml:space="preserve">substantive issues involved with joint trials and codefendants’ confessions are discussed in </w:t>
      </w:r>
      <w:hyperlink r:id="rId17" w:history="1">
        <w:r w:rsidR="0033675C" w:rsidRPr="00757B06">
          <w:rPr>
            <w:rStyle w:val="Hyperlink"/>
            <w:rFonts w:ascii="Arial" w:hAnsi="Arial" w:cs="Arial"/>
          </w:rPr>
          <w:t>The Bruton Rule: Joint Trials &amp; Codefendants’ Confessions</w:t>
        </w:r>
      </w:hyperlink>
      <w:r w:rsidR="0033675C" w:rsidRPr="00757B06">
        <w:rPr>
          <w:rFonts w:ascii="Arial" w:hAnsi="Arial" w:cs="Arial"/>
        </w:rPr>
        <w:t>.</w:t>
      </w:r>
    </w:p>
    <w:p w14:paraId="558B023E" w14:textId="4CD4B7D9" w:rsidR="00C00A67" w:rsidRPr="00C00A67" w:rsidRDefault="00455FD9" w:rsidP="007E294F">
      <w:pPr>
        <w:spacing w:after="0"/>
        <w:ind w:left="2160" w:hanging="720"/>
        <w:rPr>
          <w:rFonts w:ascii="Arial" w:hAnsi="Arial" w:cs="Arial"/>
          <w:bCs/>
        </w:rPr>
      </w:pPr>
      <w:r>
        <w:rPr>
          <w:rFonts w:ascii="Arial" w:hAnsi="Arial" w:cs="Arial"/>
          <w:b/>
        </w:rPr>
        <w:lastRenderedPageBreak/>
        <w:t>2</w:t>
      </w:r>
      <w:r w:rsidR="00D203E7" w:rsidRPr="00AA077E">
        <w:rPr>
          <w:rFonts w:ascii="Arial" w:hAnsi="Arial" w:cs="Arial"/>
          <w:b/>
        </w:rPr>
        <w:t>.</w:t>
      </w:r>
      <w:r w:rsidR="00D203E7" w:rsidRPr="00AA077E">
        <w:rPr>
          <w:rFonts w:ascii="Arial" w:hAnsi="Arial" w:cs="Arial"/>
          <w:b/>
        </w:rPr>
        <w:tab/>
      </w:r>
      <w:r w:rsidR="00C00A67">
        <w:rPr>
          <w:rFonts w:ascii="Arial" w:hAnsi="Arial" w:cs="Arial"/>
          <w:b/>
        </w:rPr>
        <w:t>Cases Not Involving Extrajudicial Statements.</w:t>
      </w:r>
      <w:r w:rsidR="00C00A67">
        <w:rPr>
          <w:rFonts w:ascii="Arial" w:hAnsi="Arial" w:cs="Arial"/>
          <w:bCs/>
        </w:rPr>
        <w:t xml:space="preserve"> The following standards apply to motions for severance or objections to joinder premised on grounds other than a codefendant’s extrajudicial statement. Factors relevant to assessing whether these standards have been met are discussed in Section </w:t>
      </w:r>
      <w:r w:rsidR="00F93505">
        <w:rPr>
          <w:rFonts w:ascii="Arial" w:hAnsi="Arial" w:cs="Arial"/>
          <w:bCs/>
        </w:rPr>
        <w:t>III.C., immediately below.</w:t>
      </w:r>
    </w:p>
    <w:p w14:paraId="6025951B" w14:textId="02F324FA" w:rsidR="00D203E7" w:rsidRPr="00F93505" w:rsidRDefault="00C00A67" w:rsidP="00C00A67">
      <w:pPr>
        <w:spacing w:after="0"/>
        <w:ind w:left="2880" w:hanging="720"/>
        <w:rPr>
          <w:rFonts w:ascii="Arial" w:hAnsi="Arial" w:cs="Arial"/>
          <w:bCs/>
        </w:rPr>
      </w:pPr>
      <w:r>
        <w:rPr>
          <w:rFonts w:ascii="Arial" w:hAnsi="Arial" w:cs="Arial"/>
          <w:b/>
        </w:rPr>
        <w:t>a.</w:t>
      </w:r>
      <w:r>
        <w:rPr>
          <w:rFonts w:ascii="Arial" w:hAnsi="Arial" w:cs="Arial"/>
          <w:b/>
        </w:rPr>
        <w:tab/>
      </w:r>
      <w:r w:rsidR="00DF554C">
        <w:rPr>
          <w:rFonts w:ascii="Arial" w:hAnsi="Arial" w:cs="Arial"/>
          <w:b/>
        </w:rPr>
        <w:t xml:space="preserve">Standard for </w:t>
      </w:r>
      <w:r w:rsidR="00D203E7">
        <w:rPr>
          <w:rFonts w:ascii="Arial" w:hAnsi="Arial" w:cs="Arial"/>
          <w:b/>
        </w:rPr>
        <w:t>Motions Prior to Trial</w:t>
      </w:r>
      <w:r w:rsidR="00233D20">
        <w:rPr>
          <w:rFonts w:ascii="Arial" w:hAnsi="Arial" w:cs="Arial"/>
          <w:b/>
        </w:rPr>
        <w:t>.</w:t>
      </w:r>
      <w:r w:rsidR="00233D20">
        <w:rPr>
          <w:rFonts w:ascii="Arial" w:hAnsi="Arial" w:cs="Arial"/>
          <w:bCs/>
        </w:rPr>
        <w:t xml:space="preserve"> </w:t>
      </w:r>
      <w:r w:rsidR="007E294F">
        <w:rPr>
          <w:rFonts w:ascii="Arial" w:hAnsi="Arial" w:cs="Arial"/>
          <w:bCs/>
        </w:rPr>
        <w:t>Upon motion of either party prior to trial, the trial court must deny joinder or grant a severance of defendants if doing so is necessary is necessary to promote a fair determination of the guilt or innocence of any defendant</w:t>
      </w:r>
      <w:r w:rsidR="00F93505">
        <w:rPr>
          <w:rFonts w:ascii="Arial" w:hAnsi="Arial" w:cs="Arial"/>
          <w:bCs/>
        </w:rPr>
        <w:t xml:space="preserve"> or to protect a defendant’s right to a fair or speedy trial</w:t>
      </w:r>
      <w:r w:rsidR="007E294F">
        <w:rPr>
          <w:rFonts w:ascii="Arial" w:hAnsi="Arial" w:cs="Arial"/>
          <w:bCs/>
        </w:rPr>
        <w:t>.</w:t>
      </w:r>
      <w:r>
        <w:rPr>
          <w:rFonts w:ascii="Arial" w:hAnsi="Arial" w:cs="Arial"/>
          <w:bCs/>
        </w:rPr>
        <w:t xml:space="preserve"> G.S. 15A-927(c)(</w:t>
      </w:r>
      <w:proofErr w:type="gramStart"/>
      <w:r>
        <w:rPr>
          <w:rFonts w:ascii="Arial" w:hAnsi="Arial" w:cs="Arial"/>
          <w:bCs/>
        </w:rPr>
        <w:t>2)a.</w:t>
      </w:r>
      <w:proofErr w:type="gramEnd"/>
      <w:r w:rsidR="00F93505">
        <w:rPr>
          <w:rFonts w:ascii="Arial" w:hAnsi="Arial" w:cs="Arial"/>
          <w:bCs/>
        </w:rPr>
        <w:t xml:space="preserve">; </w:t>
      </w:r>
      <w:r w:rsidR="00F93505">
        <w:rPr>
          <w:rFonts w:ascii="Arial" w:hAnsi="Arial" w:cs="Arial"/>
          <w:bCs/>
          <w:i/>
          <w:iCs/>
        </w:rPr>
        <w:t>Melvin</w:t>
      </w:r>
      <w:r w:rsidR="00F93505">
        <w:rPr>
          <w:rFonts w:ascii="Arial" w:hAnsi="Arial" w:cs="Arial"/>
          <w:bCs/>
        </w:rPr>
        <w:t>, 377 N.C. 187.</w:t>
      </w:r>
    </w:p>
    <w:p w14:paraId="4857D4BF" w14:textId="77777777" w:rsidR="0052011F" w:rsidRDefault="00C00A67" w:rsidP="00C00A67">
      <w:pPr>
        <w:spacing w:after="0"/>
        <w:ind w:left="2880" w:hanging="720"/>
        <w:rPr>
          <w:rFonts w:ascii="Arial" w:hAnsi="Arial" w:cs="Arial"/>
          <w:bCs/>
        </w:rPr>
      </w:pPr>
      <w:r>
        <w:rPr>
          <w:rFonts w:ascii="Arial" w:hAnsi="Arial" w:cs="Arial"/>
          <w:b/>
        </w:rPr>
        <w:t>b</w:t>
      </w:r>
      <w:r w:rsidR="00D203E7" w:rsidRPr="00AA077E">
        <w:rPr>
          <w:rFonts w:ascii="Arial" w:hAnsi="Arial" w:cs="Arial"/>
          <w:b/>
        </w:rPr>
        <w:t>.</w:t>
      </w:r>
      <w:r w:rsidR="00D203E7" w:rsidRPr="00AA077E">
        <w:rPr>
          <w:rFonts w:ascii="Arial" w:hAnsi="Arial" w:cs="Arial"/>
          <w:b/>
        </w:rPr>
        <w:tab/>
      </w:r>
      <w:r w:rsidR="00DF554C">
        <w:rPr>
          <w:rFonts w:ascii="Arial" w:hAnsi="Arial" w:cs="Arial"/>
          <w:b/>
        </w:rPr>
        <w:t xml:space="preserve">Standard for </w:t>
      </w:r>
      <w:r w:rsidR="00D203E7">
        <w:rPr>
          <w:rFonts w:ascii="Arial" w:hAnsi="Arial" w:cs="Arial"/>
          <w:b/>
        </w:rPr>
        <w:t>Motions During Trial</w:t>
      </w:r>
      <w:r w:rsidR="007E294F">
        <w:rPr>
          <w:rFonts w:ascii="Arial" w:hAnsi="Arial" w:cs="Arial"/>
          <w:b/>
        </w:rPr>
        <w:t>.</w:t>
      </w:r>
      <w:r w:rsidR="007E294F">
        <w:rPr>
          <w:rFonts w:ascii="Arial" w:hAnsi="Arial" w:cs="Arial"/>
          <w:bCs/>
        </w:rPr>
        <w:t xml:space="preserve"> Upon motion </w:t>
      </w:r>
      <w:r>
        <w:rPr>
          <w:rFonts w:ascii="Arial" w:hAnsi="Arial" w:cs="Arial"/>
          <w:bCs/>
        </w:rPr>
        <w:t xml:space="preserve">during trial </w:t>
      </w:r>
      <w:r w:rsidR="007E294F">
        <w:rPr>
          <w:rFonts w:ascii="Arial" w:hAnsi="Arial" w:cs="Arial"/>
          <w:bCs/>
        </w:rPr>
        <w:t>of a defendant</w:t>
      </w:r>
      <w:r>
        <w:rPr>
          <w:rFonts w:ascii="Arial" w:hAnsi="Arial" w:cs="Arial"/>
          <w:bCs/>
        </w:rPr>
        <w:t>, or the State with the defendant’s consent, the trial court must grant the defendant a severance if doing so is necessary to achieve a fair determination of the defendant’s guilt or innocence</w:t>
      </w:r>
      <w:r w:rsidR="00F93505">
        <w:rPr>
          <w:rFonts w:ascii="Arial" w:hAnsi="Arial" w:cs="Arial"/>
          <w:bCs/>
        </w:rPr>
        <w:t xml:space="preserve"> or to protect the defendant’s right to a fair trial</w:t>
      </w:r>
      <w:r>
        <w:rPr>
          <w:rFonts w:ascii="Arial" w:hAnsi="Arial" w:cs="Arial"/>
          <w:bCs/>
        </w:rPr>
        <w:t>. G.S. 15A-927(c)(</w:t>
      </w:r>
      <w:proofErr w:type="gramStart"/>
      <w:r>
        <w:rPr>
          <w:rFonts w:ascii="Arial" w:hAnsi="Arial" w:cs="Arial"/>
          <w:bCs/>
        </w:rPr>
        <w:t>2)b</w:t>
      </w:r>
      <w:r w:rsidR="00F93505">
        <w:rPr>
          <w:rFonts w:ascii="Arial" w:hAnsi="Arial" w:cs="Arial"/>
          <w:bCs/>
        </w:rPr>
        <w:t>.</w:t>
      </w:r>
      <w:proofErr w:type="gramEnd"/>
      <w:r w:rsidR="00F93505">
        <w:rPr>
          <w:rFonts w:ascii="Arial" w:hAnsi="Arial" w:cs="Arial"/>
          <w:bCs/>
        </w:rPr>
        <w:t xml:space="preserve">; </w:t>
      </w:r>
      <w:r w:rsidR="00F93505">
        <w:rPr>
          <w:rFonts w:ascii="Arial" w:hAnsi="Arial" w:cs="Arial"/>
          <w:bCs/>
          <w:i/>
          <w:iCs/>
        </w:rPr>
        <w:t>Melvin</w:t>
      </w:r>
      <w:r w:rsidR="00F93505">
        <w:rPr>
          <w:rFonts w:ascii="Arial" w:hAnsi="Arial" w:cs="Arial"/>
          <w:bCs/>
        </w:rPr>
        <w:t>, 377 N.C. 187.</w:t>
      </w:r>
      <w:r w:rsidR="00AA6172">
        <w:rPr>
          <w:rFonts w:ascii="Arial" w:hAnsi="Arial" w:cs="Arial"/>
          <w:bCs/>
        </w:rPr>
        <w:t xml:space="preserve"> </w:t>
      </w:r>
    </w:p>
    <w:p w14:paraId="43B4BF0D" w14:textId="3DD5A641" w:rsidR="00D203E7" w:rsidRPr="00C00A67" w:rsidRDefault="00AA6172" w:rsidP="0052011F">
      <w:pPr>
        <w:spacing w:after="0"/>
        <w:ind w:left="2880" w:firstLine="720"/>
        <w:rPr>
          <w:rFonts w:ascii="Arial" w:hAnsi="Arial" w:cs="Arial"/>
          <w:bCs/>
        </w:rPr>
      </w:pPr>
      <w:r>
        <w:rPr>
          <w:rFonts w:ascii="Arial" w:hAnsi="Arial" w:cs="Arial"/>
          <w:bCs/>
        </w:rPr>
        <w:t>Additionally, G.S. 15A-927(d) requires that the trial court grant a defendant’s motion for severance made at the conclusion of the State’s case or of all the evidence if “there is not sufficient evidence to support the allegation upon which [the defendant] was joined for trial” and, in view of that lack of evidence, severance is found necessary to achieve a fair determination of the defendant’s guilt or innocence.</w:t>
      </w:r>
    </w:p>
    <w:p w14:paraId="7CA1C5D7" w14:textId="77777777" w:rsidR="00455FD9" w:rsidRDefault="00455FD9" w:rsidP="00455FD9">
      <w:pPr>
        <w:spacing w:after="0"/>
        <w:rPr>
          <w:rFonts w:ascii="Arial" w:hAnsi="Arial" w:cs="Arial"/>
          <w:b/>
        </w:rPr>
      </w:pPr>
    </w:p>
    <w:p w14:paraId="7B912440" w14:textId="4FE50717" w:rsidR="00D203E7" w:rsidRPr="00455FD9" w:rsidRDefault="00455FD9" w:rsidP="00233D20">
      <w:pPr>
        <w:spacing w:after="0"/>
        <w:ind w:left="1440" w:hanging="720"/>
        <w:rPr>
          <w:rFonts w:ascii="Arial" w:hAnsi="Arial" w:cs="Arial"/>
          <w:bCs/>
        </w:rPr>
      </w:pPr>
      <w:bookmarkStart w:id="10" w:name="_Toc194425060"/>
      <w:r w:rsidRPr="00A4359B">
        <w:rPr>
          <w:rStyle w:val="Heading2Char"/>
          <w:rFonts w:ascii="Arial" w:hAnsi="Arial" w:cs="Arial"/>
        </w:rPr>
        <w:t>C</w:t>
      </w:r>
      <w:r w:rsidR="00D203E7" w:rsidRPr="00A4359B">
        <w:rPr>
          <w:rStyle w:val="Heading2Char"/>
          <w:rFonts w:ascii="Arial" w:hAnsi="Arial" w:cs="Arial"/>
        </w:rPr>
        <w:t>.</w:t>
      </w:r>
      <w:r w:rsidR="00D203E7" w:rsidRPr="00A4359B">
        <w:rPr>
          <w:rStyle w:val="Heading2Char"/>
          <w:rFonts w:ascii="Arial" w:hAnsi="Arial" w:cs="Arial"/>
        </w:rPr>
        <w:tab/>
        <w:t>Factors in Assessing Joinder or Severance of Defendants</w:t>
      </w:r>
      <w:bookmarkEnd w:id="10"/>
      <w:r w:rsidR="00D203E7">
        <w:rPr>
          <w:rFonts w:ascii="Arial" w:hAnsi="Arial" w:cs="Arial"/>
          <w:b/>
        </w:rPr>
        <w:t>.</w:t>
      </w:r>
      <w:r>
        <w:rPr>
          <w:rFonts w:ascii="Arial" w:hAnsi="Arial" w:cs="Arial"/>
          <w:bCs/>
        </w:rPr>
        <w:t xml:space="preserve"> </w:t>
      </w:r>
      <w:r>
        <w:rPr>
          <w:rFonts w:ascii="Arial" w:hAnsi="Arial" w:cs="Arial"/>
          <w:color w:val="212121"/>
        </w:rPr>
        <w:t>Selected examples of factors relevant to an analysis of whether a joint trial would</w:t>
      </w:r>
      <w:r w:rsidR="00233D20">
        <w:rPr>
          <w:rFonts w:ascii="Arial" w:hAnsi="Arial" w:cs="Arial"/>
          <w:color w:val="212121"/>
        </w:rPr>
        <w:t xml:space="preserve"> </w:t>
      </w:r>
      <w:r w:rsidR="00233D20">
        <w:rPr>
          <w:rFonts w:ascii="Arial" w:hAnsi="Arial" w:cs="Arial"/>
        </w:rPr>
        <w:t>impair a fair determination of guilt or innocence or</w:t>
      </w:r>
      <w:r>
        <w:rPr>
          <w:rFonts w:ascii="Arial" w:hAnsi="Arial" w:cs="Arial"/>
          <w:color w:val="212121"/>
        </w:rPr>
        <w:t xml:space="preserve"> </w:t>
      </w:r>
      <w:r w:rsidR="00F93505">
        <w:rPr>
          <w:rFonts w:ascii="Arial" w:hAnsi="Arial" w:cs="Arial"/>
          <w:color w:val="212121"/>
        </w:rPr>
        <w:t>impair</w:t>
      </w:r>
      <w:r>
        <w:rPr>
          <w:rFonts w:ascii="Arial" w:hAnsi="Arial" w:cs="Arial"/>
          <w:color w:val="212121"/>
        </w:rPr>
        <w:t xml:space="preserve"> a defendant’s right to a fair trial are discussed below</w:t>
      </w:r>
      <w:r w:rsidR="00233D20">
        <w:rPr>
          <w:rFonts w:ascii="Arial" w:hAnsi="Arial" w:cs="Arial"/>
          <w:color w:val="212121"/>
        </w:rPr>
        <w:t>.</w:t>
      </w:r>
    </w:p>
    <w:p w14:paraId="030F08DA" w14:textId="404506A1" w:rsidR="004A450E" w:rsidRDefault="00DF554C" w:rsidP="007A595C">
      <w:pPr>
        <w:spacing w:after="0"/>
        <w:ind w:left="2160" w:hanging="720"/>
        <w:rPr>
          <w:rFonts w:ascii="Arial" w:hAnsi="Arial" w:cs="Arial"/>
        </w:rPr>
      </w:pPr>
      <w:r>
        <w:rPr>
          <w:rFonts w:ascii="Arial" w:hAnsi="Arial" w:cs="Arial"/>
          <w:b/>
        </w:rPr>
        <w:t>1</w:t>
      </w:r>
      <w:r w:rsidR="00EC0D74" w:rsidRPr="00AA077E">
        <w:rPr>
          <w:rFonts w:ascii="Arial" w:hAnsi="Arial" w:cs="Arial"/>
          <w:b/>
        </w:rPr>
        <w:t>.</w:t>
      </w:r>
      <w:r w:rsidR="00EC0D74" w:rsidRPr="00AA077E">
        <w:rPr>
          <w:rFonts w:ascii="Arial" w:hAnsi="Arial" w:cs="Arial"/>
          <w:b/>
        </w:rPr>
        <w:tab/>
      </w:r>
      <w:r w:rsidR="0033675C">
        <w:rPr>
          <w:rFonts w:ascii="Arial" w:hAnsi="Arial" w:cs="Arial"/>
          <w:b/>
        </w:rPr>
        <w:t>Evidentiary Issues</w:t>
      </w:r>
      <w:r w:rsidR="00EC0D74" w:rsidRPr="00AA077E">
        <w:rPr>
          <w:rFonts w:ascii="Arial" w:hAnsi="Arial" w:cs="Arial"/>
          <w:b/>
        </w:rPr>
        <w:t>.</w:t>
      </w:r>
      <w:r w:rsidR="00EC0D74" w:rsidRPr="00AA077E">
        <w:rPr>
          <w:rFonts w:ascii="Arial" w:hAnsi="Arial" w:cs="Arial"/>
        </w:rPr>
        <w:t xml:space="preserve"> </w:t>
      </w:r>
      <w:r w:rsidR="006836A9">
        <w:rPr>
          <w:rFonts w:ascii="Arial" w:hAnsi="Arial" w:cs="Arial"/>
        </w:rPr>
        <w:t>Defendants should not be tried join</w:t>
      </w:r>
      <w:r w:rsidR="008921F4">
        <w:rPr>
          <w:rFonts w:ascii="Arial" w:hAnsi="Arial" w:cs="Arial"/>
        </w:rPr>
        <w:t>tly</w:t>
      </w:r>
      <w:r w:rsidR="006836A9">
        <w:rPr>
          <w:rFonts w:ascii="Arial" w:hAnsi="Arial" w:cs="Arial"/>
        </w:rPr>
        <w:t xml:space="preserve"> if doing so will result in an issue of evidence admissibility that impairs a fair determination of guilt or innocence or impairs </w:t>
      </w:r>
      <w:r w:rsidR="004E44DB">
        <w:rPr>
          <w:rFonts w:ascii="Arial" w:hAnsi="Arial" w:cs="Arial"/>
        </w:rPr>
        <w:t>a defendant’s</w:t>
      </w:r>
      <w:r w:rsidR="006836A9">
        <w:rPr>
          <w:rFonts w:ascii="Arial" w:hAnsi="Arial" w:cs="Arial"/>
        </w:rPr>
        <w:t xml:space="preserve"> right to a fair trial. For example, severance may be appropriate if a joint trial would limit the State’s ability to introduce otherwise admissible evidence against one of the defendants. </w:t>
      </w:r>
      <w:r w:rsidR="006836A9">
        <w:rPr>
          <w:rFonts w:ascii="Arial" w:hAnsi="Arial" w:cs="Arial"/>
          <w:i/>
          <w:iCs/>
        </w:rPr>
        <w:t xml:space="preserve">See, </w:t>
      </w:r>
      <w:r w:rsidR="006836A9">
        <w:rPr>
          <w:rFonts w:ascii="Arial" w:hAnsi="Arial" w:cs="Arial"/>
        </w:rPr>
        <w:t xml:space="preserve">e.g., State v. Marlow, 334 N.C. 273, </w:t>
      </w:r>
      <w:r w:rsidR="00952338">
        <w:rPr>
          <w:rFonts w:ascii="Arial" w:hAnsi="Arial" w:cs="Arial"/>
        </w:rPr>
        <w:t xml:space="preserve">289 (1993) (trial court properly granted State’s motion to sever on this basis). </w:t>
      </w:r>
    </w:p>
    <w:p w14:paraId="441966C8" w14:textId="378CEE1A" w:rsidR="004A450E" w:rsidRDefault="007E38DC" w:rsidP="004A450E">
      <w:pPr>
        <w:spacing w:after="0"/>
        <w:ind w:left="2160" w:firstLine="720"/>
        <w:rPr>
          <w:rFonts w:ascii="Arial" w:hAnsi="Arial" w:cs="Arial"/>
        </w:rPr>
      </w:pPr>
      <w:r>
        <w:rPr>
          <w:rFonts w:ascii="Arial" w:hAnsi="Arial" w:cs="Arial"/>
        </w:rPr>
        <w:t>Another example of when s</w:t>
      </w:r>
      <w:r w:rsidR="00EC0D74" w:rsidRPr="00AA077E">
        <w:rPr>
          <w:rFonts w:ascii="Arial" w:hAnsi="Arial" w:cs="Arial"/>
        </w:rPr>
        <w:t>everance may be appropriate</w:t>
      </w:r>
      <w:r>
        <w:rPr>
          <w:rFonts w:ascii="Arial" w:hAnsi="Arial" w:cs="Arial"/>
        </w:rPr>
        <w:t xml:space="preserve"> is</w:t>
      </w:r>
      <w:r w:rsidR="00EC0D74" w:rsidRPr="00AA077E">
        <w:rPr>
          <w:rFonts w:ascii="Arial" w:hAnsi="Arial" w:cs="Arial"/>
        </w:rPr>
        <w:t xml:space="preserve"> when the joinder of defendants for trial would result in the jury’s exposure to prejudicial evidence that would not have been admitted in a separate trial. </w:t>
      </w:r>
      <w:r w:rsidR="005725A6" w:rsidRPr="00AA077E">
        <w:rPr>
          <w:rFonts w:ascii="Arial" w:hAnsi="Arial" w:cs="Arial"/>
          <w:i/>
        </w:rPr>
        <w:t>Compare</w:t>
      </w:r>
      <w:r w:rsidR="00EC0D74" w:rsidRPr="00AA077E">
        <w:rPr>
          <w:rFonts w:ascii="Arial" w:hAnsi="Arial" w:cs="Arial"/>
        </w:rPr>
        <w:t xml:space="preserve"> </w:t>
      </w:r>
      <w:r w:rsidR="002E0A63" w:rsidRPr="00AA077E">
        <w:rPr>
          <w:rFonts w:ascii="Arial" w:hAnsi="Arial" w:cs="Arial"/>
        </w:rPr>
        <w:t>State v. Wilson, 108 N.C. App. 575, 588 (1993) (severance was required when one defendant was charged with several crimes not charged against a codefendant; a new trial was awarded when the State presented the testimony—inadmissible against the codefendant—of eleven witnesses over two and a half days before testimony against the codefendant began, and limiting instructions were insufficient to dispel prejudice)</w:t>
      </w:r>
      <w:r w:rsidR="005725A6" w:rsidRPr="00AA077E">
        <w:rPr>
          <w:rFonts w:ascii="Arial" w:hAnsi="Arial" w:cs="Arial"/>
        </w:rPr>
        <w:t xml:space="preserve">, </w:t>
      </w:r>
      <w:r w:rsidR="00DE2F59" w:rsidRPr="00AA077E">
        <w:rPr>
          <w:rFonts w:ascii="Arial" w:hAnsi="Arial" w:cs="Arial"/>
          <w:i/>
        </w:rPr>
        <w:t>with</w:t>
      </w:r>
      <w:r w:rsidR="00DE2F59" w:rsidRPr="00AA077E">
        <w:rPr>
          <w:rFonts w:ascii="Arial" w:hAnsi="Arial" w:cs="Arial"/>
        </w:rPr>
        <w:t xml:space="preserve"> </w:t>
      </w:r>
      <w:r w:rsidR="002E0A63" w:rsidRPr="00AA077E">
        <w:rPr>
          <w:rFonts w:ascii="Arial" w:hAnsi="Arial" w:cs="Arial"/>
        </w:rPr>
        <w:t xml:space="preserve">State v. Ellison, 213 N.C. App. 300, 312 (2011) (distinguishing </w:t>
      </w:r>
      <w:r w:rsidR="002E0A63" w:rsidRPr="00AA077E">
        <w:rPr>
          <w:rFonts w:ascii="Arial" w:hAnsi="Arial" w:cs="Arial"/>
          <w:i/>
        </w:rPr>
        <w:t>Wilson</w:t>
      </w:r>
      <w:r w:rsidR="002E0A63" w:rsidRPr="00AA077E">
        <w:rPr>
          <w:rFonts w:ascii="Arial" w:hAnsi="Arial" w:cs="Arial"/>
        </w:rPr>
        <w:t xml:space="preserve"> and finding no error when trafficking charges were joined against two defendants and the State introduced evidence of a codefendant’s drug-related activities six years earlier; the defendant failed to show that he was prejudiced by evidence involving an incident </w:t>
      </w:r>
      <w:r w:rsidR="002E0A63" w:rsidRPr="00AA077E">
        <w:rPr>
          <w:rFonts w:ascii="Arial" w:hAnsi="Arial" w:cs="Arial"/>
        </w:rPr>
        <w:lastRenderedPageBreak/>
        <w:t xml:space="preserve">unrelated to him and the court gave proper limiting instruction), </w:t>
      </w:r>
      <w:r w:rsidR="002E0A63" w:rsidRPr="00AA077E">
        <w:rPr>
          <w:rFonts w:ascii="Arial" w:hAnsi="Arial" w:cs="Arial"/>
          <w:i/>
        </w:rPr>
        <w:t>aff’d</w:t>
      </w:r>
      <w:r w:rsidR="002E0A63" w:rsidRPr="00AA077E">
        <w:rPr>
          <w:rFonts w:ascii="Arial" w:hAnsi="Arial" w:cs="Arial"/>
        </w:rPr>
        <w:t>, 366 N.C. 439 (2013)</w:t>
      </w:r>
      <w:r w:rsidR="00EC0D74" w:rsidRPr="00AA077E">
        <w:rPr>
          <w:rFonts w:ascii="Arial" w:hAnsi="Arial" w:cs="Arial"/>
        </w:rPr>
        <w:t>.</w:t>
      </w:r>
      <w:r w:rsidR="004A450E">
        <w:rPr>
          <w:rFonts w:ascii="Arial" w:hAnsi="Arial" w:cs="Arial"/>
        </w:rPr>
        <w:t xml:space="preserve"> </w:t>
      </w:r>
    </w:p>
    <w:p w14:paraId="23570CA5" w14:textId="0E1F0202" w:rsidR="004A450E" w:rsidRDefault="004A450E" w:rsidP="004A450E">
      <w:pPr>
        <w:spacing w:after="0"/>
        <w:ind w:left="2160" w:firstLine="720"/>
        <w:rPr>
          <w:rFonts w:ascii="Arial" w:hAnsi="Arial" w:cs="Arial"/>
        </w:rPr>
      </w:pPr>
      <w:r>
        <w:rPr>
          <w:rFonts w:ascii="Arial" w:hAnsi="Arial" w:cs="Arial"/>
        </w:rPr>
        <w:t>In situations involving evidence that would be inadmissible in a separate trial</w:t>
      </w:r>
      <w:r w:rsidRPr="00AA077E">
        <w:rPr>
          <w:rFonts w:ascii="Arial" w:hAnsi="Arial" w:cs="Arial"/>
        </w:rPr>
        <w:t xml:space="preserve">, </w:t>
      </w:r>
      <w:r>
        <w:rPr>
          <w:rFonts w:ascii="Arial" w:hAnsi="Arial" w:cs="Arial"/>
        </w:rPr>
        <w:t>a</w:t>
      </w:r>
      <w:r w:rsidRPr="00AA077E">
        <w:rPr>
          <w:rFonts w:ascii="Arial" w:hAnsi="Arial" w:cs="Arial"/>
        </w:rPr>
        <w:t xml:space="preserve"> defendant </w:t>
      </w:r>
      <w:r>
        <w:rPr>
          <w:rFonts w:ascii="Arial" w:hAnsi="Arial" w:cs="Arial"/>
        </w:rPr>
        <w:t>is</w:t>
      </w:r>
      <w:r w:rsidRPr="00AA077E">
        <w:rPr>
          <w:rFonts w:ascii="Arial" w:hAnsi="Arial" w:cs="Arial"/>
        </w:rPr>
        <w:t xml:space="preserve"> entitled to limiting instructions parsing the evidence</w:t>
      </w:r>
      <w:r>
        <w:rPr>
          <w:rFonts w:ascii="Arial" w:hAnsi="Arial" w:cs="Arial"/>
        </w:rPr>
        <w:t xml:space="preserve"> upon his or her objection or request</w:t>
      </w:r>
      <w:r w:rsidRPr="00AA077E">
        <w:rPr>
          <w:rFonts w:ascii="Arial" w:hAnsi="Arial" w:cs="Arial"/>
        </w:rPr>
        <w:t xml:space="preserve">. </w:t>
      </w:r>
      <w:r>
        <w:rPr>
          <w:rFonts w:ascii="Arial" w:hAnsi="Arial" w:cs="Arial"/>
          <w:i/>
          <w:iCs/>
        </w:rPr>
        <w:t xml:space="preserve">See </w:t>
      </w:r>
      <w:r>
        <w:rPr>
          <w:rFonts w:ascii="Arial" w:hAnsi="Arial" w:cs="Arial"/>
        </w:rPr>
        <w:t>State v. Nelson, 298 N.C. 573, 589 (1979) (“</w:t>
      </w:r>
      <w:r w:rsidRPr="00F43CA3">
        <w:rPr>
          <w:rFonts w:ascii="Arial" w:hAnsi="Arial" w:cs="Arial"/>
        </w:rPr>
        <w:t>This Court has held that even a general objection by a codefendant against whom evidence is inadmissible will suffice to require the trial judge to give limiting instructions.</w:t>
      </w:r>
      <w:r>
        <w:rPr>
          <w:rFonts w:ascii="Arial" w:hAnsi="Arial" w:cs="Arial"/>
        </w:rPr>
        <w:t>”)</w:t>
      </w:r>
      <w:r w:rsidR="00A505DE">
        <w:rPr>
          <w:rFonts w:ascii="Arial" w:hAnsi="Arial" w:cs="Arial"/>
        </w:rPr>
        <w:t xml:space="preserve">. </w:t>
      </w:r>
      <w:r w:rsidR="00A505DE" w:rsidRPr="00AA077E">
        <w:rPr>
          <w:rFonts w:ascii="Arial" w:hAnsi="Arial" w:cs="Arial"/>
        </w:rPr>
        <w:t>An example of a limiting instruction is: “</w:t>
      </w:r>
      <w:r w:rsidR="00A505DE" w:rsidRPr="00AA077E">
        <w:rPr>
          <w:rFonts w:ascii="Arial" w:hAnsi="Arial" w:cs="Arial"/>
          <w:color w:val="212121"/>
        </w:rPr>
        <w:t>Members of the jury, [</w:t>
      </w:r>
      <w:r w:rsidR="00A505DE" w:rsidRPr="00AA077E">
        <w:rPr>
          <w:rFonts w:ascii="Arial" w:hAnsi="Arial" w:cs="Arial"/>
          <w:i/>
          <w:color w:val="212121"/>
        </w:rPr>
        <w:t>describe the evidence or statement</w:t>
      </w:r>
      <w:r w:rsidR="00A505DE" w:rsidRPr="00AA077E">
        <w:rPr>
          <w:rFonts w:ascii="Arial" w:hAnsi="Arial" w:cs="Arial"/>
          <w:color w:val="212121"/>
        </w:rPr>
        <w:t>] is introduced solely as you might find it applies to the defendant [</w:t>
      </w:r>
      <w:r w:rsidR="00A505DE" w:rsidRPr="00AA077E">
        <w:rPr>
          <w:rFonts w:ascii="Arial" w:hAnsi="Arial" w:cs="Arial"/>
          <w:i/>
          <w:color w:val="212121"/>
        </w:rPr>
        <w:t>give defendant’s name</w:t>
      </w:r>
      <w:r w:rsidR="00A505DE" w:rsidRPr="00AA077E">
        <w:rPr>
          <w:rFonts w:ascii="Arial" w:hAnsi="Arial" w:cs="Arial"/>
          <w:color w:val="212121"/>
        </w:rPr>
        <w:t>]. It has nothing to do with the defendant [</w:t>
      </w:r>
      <w:r w:rsidR="00A505DE" w:rsidRPr="00AA077E">
        <w:rPr>
          <w:rFonts w:ascii="Arial" w:hAnsi="Arial" w:cs="Arial"/>
          <w:i/>
          <w:color w:val="212121"/>
        </w:rPr>
        <w:t xml:space="preserve">give </w:t>
      </w:r>
      <w:proofErr w:type="gramStart"/>
      <w:r w:rsidR="00A505DE" w:rsidRPr="00AA077E">
        <w:rPr>
          <w:rFonts w:ascii="Arial" w:hAnsi="Arial" w:cs="Arial"/>
          <w:i/>
          <w:color w:val="212121"/>
        </w:rPr>
        <w:t>other</w:t>
      </w:r>
      <w:proofErr w:type="gramEnd"/>
      <w:r w:rsidR="00A505DE" w:rsidRPr="00AA077E">
        <w:rPr>
          <w:rFonts w:ascii="Arial" w:hAnsi="Arial" w:cs="Arial"/>
          <w:i/>
          <w:color w:val="212121"/>
        </w:rPr>
        <w:t xml:space="preserve"> defendant’s name</w:t>
      </w:r>
      <w:r w:rsidR="00A505DE" w:rsidRPr="00AA077E">
        <w:rPr>
          <w:rFonts w:ascii="Arial" w:hAnsi="Arial" w:cs="Arial"/>
          <w:color w:val="212121"/>
        </w:rPr>
        <w:t>].</w:t>
      </w:r>
      <w:r>
        <w:rPr>
          <w:rFonts w:ascii="Arial" w:hAnsi="Arial" w:cs="Arial"/>
        </w:rPr>
        <w:t xml:space="preserve"> State v. Paige</w:t>
      </w:r>
      <w:r w:rsidR="00A505DE">
        <w:rPr>
          <w:rFonts w:ascii="Arial" w:hAnsi="Arial" w:cs="Arial"/>
        </w:rPr>
        <w:t>, 316 N.C. 630, 643 (1986) (noting with approval the trial court’s use of this limiting instruction)</w:t>
      </w:r>
      <w:r>
        <w:rPr>
          <w:rFonts w:ascii="Arial" w:hAnsi="Arial" w:cs="Arial"/>
        </w:rPr>
        <w:t>.</w:t>
      </w:r>
    </w:p>
    <w:p w14:paraId="5F485B14" w14:textId="62E35FB0" w:rsidR="00EC0D74" w:rsidRPr="004E44DB" w:rsidRDefault="00892327" w:rsidP="004A450E">
      <w:pPr>
        <w:spacing w:after="0"/>
        <w:ind w:left="2160" w:firstLine="720"/>
        <w:rPr>
          <w:rFonts w:ascii="Arial" w:hAnsi="Arial" w:cs="Arial"/>
        </w:rPr>
      </w:pPr>
      <w:r>
        <w:rPr>
          <w:rFonts w:ascii="Arial" w:hAnsi="Arial" w:cs="Arial"/>
        </w:rPr>
        <w:t>T</w:t>
      </w:r>
      <w:r w:rsidR="004E44DB">
        <w:rPr>
          <w:rFonts w:ascii="Arial" w:hAnsi="Arial" w:cs="Arial"/>
        </w:rPr>
        <w:t xml:space="preserve">he </w:t>
      </w:r>
      <w:proofErr w:type="gramStart"/>
      <w:r w:rsidR="004E44DB">
        <w:rPr>
          <w:rFonts w:ascii="Arial" w:hAnsi="Arial" w:cs="Arial"/>
        </w:rPr>
        <w:t>manner in which</w:t>
      </w:r>
      <w:proofErr w:type="gramEnd"/>
      <w:r w:rsidR="004E44DB">
        <w:rPr>
          <w:rFonts w:ascii="Arial" w:hAnsi="Arial" w:cs="Arial"/>
        </w:rPr>
        <w:t xml:space="preserve"> the </w:t>
      </w:r>
      <w:r w:rsidR="00871FA2">
        <w:rPr>
          <w:rFonts w:ascii="Arial" w:hAnsi="Arial" w:cs="Arial"/>
        </w:rPr>
        <w:t>trial</w:t>
      </w:r>
      <w:r w:rsidR="004E44DB">
        <w:rPr>
          <w:rFonts w:ascii="Arial" w:hAnsi="Arial" w:cs="Arial"/>
        </w:rPr>
        <w:t xml:space="preserve"> is structured</w:t>
      </w:r>
      <w:r w:rsidR="00AE7010">
        <w:rPr>
          <w:rFonts w:ascii="Arial" w:hAnsi="Arial" w:cs="Arial"/>
        </w:rPr>
        <w:t>, along with the use of limiting instructions,</w:t>
      </w:r>
      <w:r w:rsidR="004E44DB">
        <w:rPr>
          <w:rFonts w:ascii="Arial" w:hAnsi="Arial" w:cs="Arial"/>
        </w:rPr>
        <w:t xml:space="preserve"> </w:t>
      </w:r>
      <w:r>
        <w:rPr>
          <w:rFonts w:ascii="Arial" w:hAnsi="Arial" w:cs="Arial"/>
        </w:rPr>
        <w:t>may</w:t>
      </w:r>
      <w:r w:rsidR="004E44DB">
        <w:rPr>
          <w:rFonts w:ascii="Arial" w:hAnsi="Arial" w:cs="Arial"/>
        </w:rPr>
        <w:t xml:space="preserve"> affect whether a defendant </w:t>
      </w:r>
      <w:r>
        <w:rPr>
          <w:rFonts w:ascii="Arial" w:hAnsi="Arial" w:cs="Arial"/>
        </w:rPr>
        <w:t xml:space="preserve">is </w:t>
      </w:r>
      <w:r w:rsidR="004E44DB">
        <w:rPr>
          <w:rFonts w:ascii="Arial" w:hAnsi="Arial" w:cs="Arial"/>
        </w:rPr>
        <w:t>prejudice</w:t>
      </w:r>
      <w:r>
        <w:rPr>
          <w:rFonts w:ascii="Arial" w:hAnsi="Arial" w:cs="Arial"/>
        </w:rPr>
        <w:t>d by evidence that would be inadmissible in a separate trial</w:t>
      </w:r>
      <w:r w:rsidR="004E44DB">
        <w:rPr>
          <w:rFonts w:ascii="Arial" w:hAnsi="Arial" w:cs="Arial"/>
        </w:rPr>
        <w:t xml:space="preserve">. </w:t>
      </w:r>
      <w:r w:rsidR="004A450E">
        <w:rPr>
          <w:rFonts w:ascii="Arial" w:hAnsi="Arial" w:cs="Arial"/>
          <w:i/>
          <w:iCs/>
        </w:rPr>
        <w:t>Compare</w:t>
      </w:r>
      <w:r w:rsidR="004E44DB">
        <w:rPr>
          <w:rFonts w:ascii="Arial" w:hAnsi="Arial" w:cs="Arial"/>
        </w:rPr>
        <w:t xml:space="preserve"> State v. Holmes, 120 N.C. App. 54, 59-60 (1995) (</w:t>
      </w:r>
      <w:r w:rsidR="003A7244">
        <w:rPr>
          <w:rFonts w:ascii="Arial" w:hAnsi="Arial" w:cs="Arial"/>
          <w:i/>
          <w:iCs/>
        </w:rPr>
        <w:t>Wilson</w:t>
      </w:r>
      <w:r w:rsidR="003A7244">
        <w:rPr>
          <w:rFonts w:ascii="Arial" w:hAnsi="Arial" w:cs="Arial"/>
        </w:rPr>
        <w:t xml:space="preserve"> was distinguishable from this trial structured such that the jury first heard eight days of testimony relating to the defendant’s conspiracy charge in common with her codefendant followed by two days of testimony exclusively concerning the codefendant’s</w:t>
      </w:r>
      <w:r w:rsidR="00F86B48">
        <w:rPr>
          <w:rFonts w:ascii="Arial" w:hAnsi="Arial" w:cs="Arial"/>
        </w:rPr>
        <w:t xml:space="preserve"> separate</w:t>
      </w:r>
      <w:r w:rsidR="003A7244">
        <w:rPr>
          <w:rFonts w:ascii="Arial" w:hAnsi="Arial" w:cs="Arial"/>
        </w:rPr>
        <w:t xml:space="preserve"> trafficking charges</w:t>
      </w:r>
      <w:r w:rsidR="00B73AC9">
        <w:rPr>
          <w:rFonts w:ascii="Arial" w:hAnsi="Arial" w:cs="Arial"/>
        </w:rPr>
        <w:t xml:space="preserve">; one “crossover” witnesses was called to the stand </w:t>
      </w:r>
      <w:r w:rsidR="00F86B48">
        <w:rPr>
          <w:rFonts w:ascii="Arial" w:hAnsi="Arial" w:cs="Arial"/>
        </w:rPr>
        <w:t>once</w:t>
      </w:r>
      <w:r w:rsidR="00B73AC9">
        <w:rPr>
          <w:rFonts w:ascii="Arial" w:hAnsi="Arial" w:cs="Arial"/>
        </w:rPr>
        <w:t xml:space="preserve"> to testify to the conspiracy </w:t>
      </w:r>
      <w:r w:rsidR="00F86B48">
        <w:rPr>
          <w:rFonts w:ascii="Arial" w:hAnsi="Arial" w:cs="Arial"/>
        </w:rPr>
        <w:t xml:space="preserve">charges </w:t>
      </w:r>
      <w:r w:rsidR="00B73AC9">
        <w:rPr>
          <w:rFonts w:ascii="Arial" w:hAnsi="Arial" w:cs="Arial"/>
        </w:rPr>
        <w:t xml:space="preserve">and </w:t>
      </w:r>
      <w:r w:rsidR="00F86B48">
        <w:rPr>
          <w:rFonts w:ascii="Arial" w:hAnsi="Arial" w:cs="Arial"/>
        </w:rPr>
        <w:t xml:space="preserve">again later to testify to the </w:t>
      </w:r>
      <w:r w:rsidR="00B73AC9">
        <w:rPr>
          <w:rFonts w:ascii="Arial" w:hAnsi="Arial" w:cs="Arial"/>
        </w:rPr>
        <w:t xml:space="preserve">trafficking charges; trial court gave </w:t>
      </w:r>
      <w:r w:rsidR="00894017">
        <w:rPr>
          <w:rFonts w:ascii="Arial" w:hAnsi="Arial" w:cs="Arial"/>
        </w:rPr>
        <w:t xml:space="preserve">jury </w:t>
      </w:r>
      <w:r w:rsidR="00B73AC9">
        <w:rPr>
          <w:rFonts w:ascii="Arial" w:hAnsi="Arial" w:cs="Arial"/>
        </w:rPr>
        <w:t xml:space="preserve">limiting instruction during testimony of another “crossover” witness </w:t>
      </w:r>
      <w:r w:rsidR="00894017">
        <w:rPr>
          <w:rFonts w:ascii="Arial" w:hAnsi="Arial" w:cs="Arial"/>
        </w:rPr>
        <w:t>delineating portions concerning only the codefendant</w:t>
      </w:r>
      <w:r w:rsidR="004E44DB">
        <w:rPr>
          <w:rFonts w:ascii="Arial" w:hAnsi="Arial" w:cs="Arial"/>
        </w:rPr>
        <w:t>)</w:t>
      </w:r>
      <w:r w:rsidR="004A450E">
        <w:rPr>
          <w:rFonts w:ascii="Arial" w:hAnsi="Arial" w:cs="Arial"/>
        </w:rPr>
        <w:t xml:space="preserve">, </w:t>
      </w:r>
      <w:r w:rsidR="004A450E">
        <w:rPr>
          <w:rFonts w:ascii="Arial" w:hAnsi="Arial" w:cs="Arial"/>
          <w:i/>
          <w:iCs/>
        </w:rPr>
        <w:t>and</w:t>
      </w:r>
      <w:r w:rsidR="00B73AC9">
        <w:rPr>
          <w:rFonts w:ascii="Arial" w:hAnsi="Arial" w:cs="Arial"/>
        </w:rPr>
        <w:t xml:space="preserve"> </w:t>
      </w:r>
      <w:r w:rsidR="00B73AC9">
        <w:rPr>
          <w:rFonts w:ascii="Arial" w:hAnsi="Arial" w:cs="Arial"/>
          <w:i/>
          <w:iCs/>
        </w:rPr>
        <w:t>Ellison</w:t>
      </w:r>
      <w:r w:rsidR="00B73AC9">
        <w:rPr>
          <w:rFonts w:ascii="Arial" w:hAnsi="Arial" w:cs="Arial"/>
        </w:rPr>
        <w:t>, 213 N.C. App. at 314 (noting that testimony concerning codefendant’s drug-related activities was limited in scope and duration</w:t>
      </w:r>
      <w:r w:rsidR="00AE7010">
        <w:rPr>
          <w:rFonts w:ascii="Arial" w:hAnsi="Arial" w:cs="Arial"/>
        </w:rPr>
        <w:t xml:space="preserve"> and trial court gave jury limiting instruction</w:t>
      </w:r>
      <w:r w:rsidR="00B73AC9">
        <w:rPr>
          <w:rFonts w:ascii="Arial" w:hAnsi="Arial" w:cs="Arial"/>
        </w:rPr>
        <w:t>)</w:t>
      </w:r>
      <w:r w:rsidR="004A450E">
        <w:rPr>
          <w:rFonts w:ascii="Arial" w:hAnsi="Arial" w:cs="Arial"/>
        </w:rPr>
        <w:t xml:space="preserve">, </w:t>
      </w:r>
      <w:r w:rsidR="004A450E">
        <w:rPr>
          <w:rFonts w:ascii="Arial" w:hAnsi="Arial" w:cs="Arial"/>
          <w:i/>
          <w:iCs/>
        </w:rPr>
        <w:t xml:space="preserve">with </w:t>
      </w:r>
      <w:r w:rsidR="004A450E" w:rsidRPr="00871FA2">
        <w:rPr>
          <w:rFonts w:ascii="Arial" w:hAnsi="Arial" w:cs="Arial"/>
          <w:i/>
          <w:iCs/>
        </w:rPr>
        <w:t>Wilson</w:t>
      </w:r>
      <w:r w:rsidR="004A450E" w:rsidRPr="00AA077E">
        <w:rPr>
          <w:rFonts w:ascii="Arial" w:hAnsi="Arial" w:cs="Arial"/>
        </w:rPr>
        <w:t xml:space="preserve">, 108 N.C. App. </w:t>
      </w:r>
      <w:r w:rsidR="004A450E">
        <w:rPr>
          <w:rFonts w:ascii="Arial" w:hAnsi="Arial" w:cs="Arial"/>
        </w:rPr>
        <w:t>at</w:t>
      </w:r>
      <w:r w:rsidR="004A450E" w:rsidRPr="00AA077E">
        <w:rPr>
          <w:rFonts w:ascii="Arial" w:hAnsi="Arial" w:cs="Arial"/>
        </w:rPr>
        <w:t xml:space="preserve"> 588</w:t>
      </w:r>
      <w:r w:rsidR="004A450E">
        <w:rPr>
          <w:rFonts w:ascii="Arial" w:hAnsi="Arial" w:cs="Arial"/>
        </w:rPr>
        <w:t xml:space="preserve"> (limiting instructions did not cure prejudice)</w:t>
      </w:r>
      <w:r w:rsidR="004E44DB">
        <w:rPr>
          <w:rFonts w:ascii="Arial" w:hAnsi="Arial" w:cs="Arial"/>
        </w:rPr>
        <w:t>.</w:t>
      </w:r>
    </w:p>
    <w:p w14:paraId="75DAE807" w14:textId="3C44BCCB" w:rsidR="00EC0D74" w:rsidRPr="003845F5" w:rsidRDefault="00DF554C" w:rsidP="007A595C">
      <w:pPr>
        <w:spacing w:after="0"/>
        <w:ind w:left="2160" w:hanging="720"/>
        <w:rPr>
          <w:rFonts w:ascii="Arial" w:hAnsi="Arial" w:cs="Arial"/>
        </w:rPr>
      </w:pPr>
      <w:r>
        <w:rPr>
          <w:rFonts w:ascii="Arial" w:hAnsi="Arial" w:cs="Arial"/>
          <w:b/>
        </w:rPr>
        <w:t>2</w:t>
      </w:r>
      <w:r w:rsidR="00EC0D74" w:rsidRPr="00AA077E">
        <w:rPr>
          <w:rFonts w:ascii="Arial" w:hAnsi="Arial" w:cs="Arial"/>
          <w:b/>
        </w:rPr>
        <w:t>.</w:t>
      </w:r>
      <w:r w:rsidR="00EC0D74" w:rsidRPr="00AA077E">
        <w:rPr>
          <w:rFonts w:ascii="Arial" w:hAnsi="Arial" w:cs="Arial"/>
          <w:b/>
        </w:rPr>
        <w:tab/>
        <w:t>Ant</w:t>
      </w:r>
      <w:r w:rsidR="00B528CC" w:rsidRPr="00AA077E">
        <w:rPr>
          <w:rFonts w:ascii="Arial" w:hAnsi="Arial" w:cs="Arial"/>
          <w:b/>
        </w:rPr>
        <w:t>a</w:t>
      </w:r>
      <w:r w:rsidR="00EC0D74" w:rsidRPr="00AA077E">
        <w:rPr>
          <w:rFonts w:ascii="Arial" w:hAnsi="Arial" w:cs="Arial"/>
          <w:b/>
        </w:rPr>
        <w:t>gonistic Defenses.</w:t>
      </w:r>
      <w:r w:rsidR="00EC0D74" w:rsidRPr="00AA077E">
        <w:rPr>
          <w:rFonts w:ascii="Arial" w:hAnsi="Arial" w:cs="Arial"/>
        </w:rPr>
        <w:t xml:space="preserve"> Severance may be required when two defendants have antagonistic defenses. </w:t>
      </w:r>
      <w:r w:rsidR="007C052D" w:rsidRPr="00AA077E">
        <w:rPr>
          <w:rFonts w:ascii="Arial" w:hAnsi="Arial" w:cs="Arial"/>
        </w:rPr>
        <w:t>Although</w:t>
      </w:r>
      <w:r w:rsidR="00EC0D74" w:rsidRPr="00AA077E">
        <w:rPr>
          <w:rFonts w:ascii="Arial" w:hAnsi="Arial" w:cs="Arial"/>
        </w:rPr>
        <w:t xml:space="preserve"> there may be some discrepancy between the trial strategy and testimony among jointly-tried codefendants, the existence of antagonistic defenses does not automatically require severance. However, severance should be granted when codefendants’ positions are so conflicting that a joint trial would </w:t>
      </w:r>
      <w:r w:rsidR="003845F5">
        <w:rPr>
          <w:rFonts w:ascii="Arial" w:hAnsi="Arial" w:cs="Arial"/>
        </w:rPr>
        <w:t xml:space="preserve">impair their right to a fair trial. State v. Lowery, 318 N.C. 54, 59 (1986). Put another way, defendants should not be tried jointly if their positions are so antagonistic or conflicting that a joint trial would </w:t>
      </w:r>
      <w:r w:rsidR="00EC0D74" w:rsidRPr="00AA077E">
        <w:rPr>
          <w:rFonts w:ascii="Arial" w:hAnsi="Arial" w:cs="Arial"/>
        </w:rPr>
        <w:t xml:space="preserve">be more of a contest between the defendants than between the codefendants and the State. </w:t>
      </w:r>
      <w:r w:rsidR="00EC0D74" w:rsidRPr="00AA077E">
        <w:rPr>
          <w:rFonts w:ascii="Arial" w:hAnsi="Arial" w:cs="Arial"/>
          <w:i/>
        </w:rPr>
        <w:t>See</w:t>
      </w:r>
      <w:r w:rsidR="00EC0D74" w:rsidRPr="00AA077E">
        <w:rPr>
          <w:rFonts w:ascii="Arial" w:hAnsi="Arial" w:cs="Arial"/>
        </w:rPr>
        <w:t xml:space="preserve"> </w:t>
      </w:r>
      <w:r w:rsidR="002E0A63" w:rsidRPr="00AA077E">
        <w:rPr>
          <w:rFonts w:ascii="Arial" w:hAnsi="Arial" w:cs="Arial"/>
        </w:rPr>
        <w:t xml:space="preserve">State v. Nelson, 298 N.C. 573, 586-88 (1979) (stating that joinder should not be permitted if severance is necessary for a fair determination of guilt but finding that </w:t>
      </w:r>
      <w:r w:rsidR="002E0A63" w:rsidRPr="00AA077E">
        <w:rPr>
          <w:rFonts w:ascii="Arial" w:hAnsi="Arial" w:cs="Arial"/>
          <w:color w:val="212121"/>
        </w:rPr>
        <w:t>each defendant’s respective conflicting testimony was not of such magnitude when considered in the context of other evidence that the jury was likely to infer from that conflict alone that both were guilty</w:t>
      </w:r>
      <w:r w:rsidR="002E0A63" w:rsidRPr="00AA077E">
        <w:rPr>
          <w:rFonts w:ascii="Arial" w:hAnsi="Arial" w:cs="Arial"/>
          <w:color w:val="212121"/>
          <w:sz w:val="21"/>
          <w:szCs w:val="21"/>
        </w:rPr>
        <w:t>)</w:t>
      </w:r>
      <w:r w:rsidR="00EC0D74" w:rsidRPr="00AA077E">
        <w:rPr>
          <w:rFonts w:ascii="Arial" w:hAnsi="Arial" w:cs="Arial"/>
        </w:rPr>
        <w:t xml:space="preserve">; </w:t>
      </w:r>
      <w:r w:rsidR="00EC0D74" w:rsidRPr="00AA077E">
        <w:rPr>
          <w:rFonts w:ascii="Arial" w:hAnsi="Arial" w:cs="Arial"/>
          <w:i/>
        </w:rPr>
        <w:t>accord</w:t>
      </w:r>
      <w:r w:rsidR="00EC0D74" w:rsidRPr="00AA077E">
        <w:rPr>
          <w:rFonts w:ascii="Arial" w:hAnsi="Arial" w:cs="Arial"/>
        </w:rPr>
        <w:t xml:space="preserve"> </w:t>
      </w:r>
      <w:r w:rsidR="002E0A63" w:rsidRPr="00AA077E">
        <w:rPr>
          <w:rFonts w:ascii="Arial" w:hAnsi="Arial" w:cs="Arial"/>
        </w:rPr>
        <w:t>State v. Johnson, 164 N.C. App. 1, 10 (2004) (recognizing this principle but finding that defenses were not irreconcilable)</w:t>
      </w:r>
      <w:r w:rsidR="00EC0D74" w:rsidRPr="00AA077E">
        <w:rPr>
          <w:rFonts w:ascii="Arial" w:hAnsi="Arial" w:cs="Arial"/>
        </w:rPr>
        <w:t>.</w:t>
      </w:r>
      <w:r w:rsidR="003845F5">
        <w:rPr>
          <w:rFonts w:ascii="Arial" w:hAnsi="Arial" w:cs="Arial"/>
        </w:rPr>
        <w:t xml:space="preserve"> </w:t>
      </w:r>
      <w:r w:rsidR="003845F5">
        <w:rPr>
          <w:rFonts w:ascii="Arial" w:hAnsi="Arial" w:cs="Arial"/>
          <w:i/>
          <w:iCs/>
        </w:rPr>
        <w:t>See also</w:t>
      </w:r>
      <w:r w:rsidR="003845F5">
        <w:rPr>
          <w:rFonts w:ascii="Arial" w:hAnsi="Arial" w:cs="Arial"/>
        </w:rPr>
        <w:t xml:space="preserve"> State v. </w:t>
      </w:r>
      <w:proofErr w:type="spellStart"/>
      <w:r w:rsidR="003845F5">
        <w:rPr>
          <w:rFonts w:ascii="Arial" w:hAnsi="Arial" w:cs="Arial"/>
        </w:rPr>
        <w:t>Lacure</w:t>
      </w:r>
      <w:proofErr w:type="spellEnd"/>
      <w:r w:rsidR="003845F5">
        <w:rPr>
          <w:rFonts w:ascii="Arial" w:hAnsi="Arial" w:cs="Arial"/>
        </w:rPr>
        <w:t>, ___ N.C. App. ___, 910 S.E.2d 443, 449 (2024) (</w:t>
      </w:r>
      <w:r w:rsidR="00755209">
        <w:rPr>
          <w:rFonts w:ascii="Arial" w:hAnsi="Arial" w:cs="Arial"/>
        </w:rPr>
        <w:t>finding that closing arguments of each defense counsel accusing the other defendant of the victim’s murder did not amount to antagonistic defenses requiring severance</w:t>
      </w:r>
      <w:r w:rsidR="003845F5">
        <w:rPr>
          <w:rFonts w:ascii="Arial" w:hAnsi="Arial" w:cs="Arial"/>
        </w:rPr>
        <w:t>).</w:t>
      </w:r>
    </w:p>
    <w:p w14:paraId="6A04459C" w14:textId="77777777" w:rsidR="00B528CC" w:rsidRPr="00AA077E" w:rsidRDefault="00B528CC" w:rsidP="007A595C">
      <w:pPr>
        <w:spacing w:after="0"/>
        <w:ind w:left="2160" w:hanging="720"/>
        <w:rPr>
          <w:rFonts w:ascii="Arial" w:hAnsi="Arial" w:cs="Arial"/>
        </w:rPr>
      </w:pPr>
      <w:r w:rsidRPr="00AA077E">
        <w:rPr>
          <w:rFonts w:ascii="Arial" w:hAnsi="Arial" w:cs="Arial"/>
        </w:rPr>
        <w:lastRenderedPageBreak/>
        <w:tab/>
      </w:r>
      <w:r w:rsidRPr="00AA077E">
        <w:rPr>
          <w:rFonts w:ascii="Arial" w:hAnsi="Arial" w:cs="Arial"/>
        </w:rPr>
        <w:tab/>
      </w:r>
      <w:r w:rsidR="00094295" w:rsidRPr="00AA077E">
        <w:rPr>
          <w:rFonts w:ascii="Arial" w:hAnsi="Arial" w:cs="Arial"/>
        </w:rPr>
        <w:t>A</w:t>
      </w:r>
      <w:r w:rsidRPr="00AA077E">
        <w:rPr>
          <w:rFonts w:ascii="Arial" w:hAnsi="Arial" w:cs="Arial"/>
        </w:rPr>
        <w:t xml:space="preserve"> leading case on antagonistic defenses is </w:t>
      </w:r>
      <w:r w:rsidR="002E0A63" w:rsidRPr="00AA077E">
        <w:rPr>
          <w:rFonts w:ascii="Arial" w:hAnsi="Arial" w:cs="Arial"/>
          <w:i/>
        </w:rPr>
        <w:t>State v. Pickens</w:t>
      </w:r>
      <w:r w:rsidR="002E0A63" w:rsidRPr="00AA077E">
        <w:rPr>
          <w:rFonts w:ascii="Arial" w:hAnsi="Arial" w:cs="Arial"/>
        </w:rPr>
        <w:t>, 335 N.C. 717 (1994)</w:t>
      </w:r>
      <w:r w:rsidR="005725A6" w:rsidRPr="00AA077E">
        <w:rPr>
          <w:rFonts w:ascii="Arial" w:hAnsi="Arial" w:cs="Arial"/>
        </w:rPr>
        <w:t>, in which t</w:t>
      </w:r>
      <w:r w:rsidR="002B553F" w:rsidRPr="00AA077E">
        <w:rPr>
          <w:rFonts w:ascii="Arial" w:hAnsi="Arial" w:cs="Arial"/>
        </w:rPr>
        <w:t xml:space="preserve">he court held that the </w:t>
      </w:r>
      <w:r w:rsidRPr="00AA077E">
        <w:rPr>
          <w:rFonts w:ascii="Arial" w:hAnsi="Arial" w:cs="Arial"/>
        </w:rPr>
        <w:t>joinder of defendants</w:t>
      </w:r>
      <w:r w:rsidR="002B553F" w:rsidRPr="00AA077E">
        <w:rPr>
          <w:rFonts w:ascii="Arial" w:hAnsi="Arial" w:cs="Arial"/>
        </w:rPr>
        <w:t xml:space="preserve"> Pickens and Arrington</w:t>
      </w:r>
      <w:r w:rsidRPr="00AA077E">
        <w:rPr>
          <w:rFonts w:ascii="Arial" w:hAnsi="Arial" w:cs="Arial"/>
        </w:rPr>
        <w:t xml:space="preserve"> was error. </w:t>
      </w:r>
      <w:r w:rsidR="00094295" w:rsidRPr="00AA077E">
        <w:rPr>
          <w:rFonts w:ascii="Arial" w:hAnsi="Arial" w:cs="Arial"/>
        </w:rPr>
        <w:t>Pickens,</w:t>
      </w:r>
      <w:r w:rsidRPr="00AA077E">
        <w:rPr>
          <w:rFonts w:ascii="Arial" w:hAnsi="Arial" w:cs="Arial"/>
        </w:rPr>
        <w:t xml:space="preserve"> who wanted to testify</w:t>
      </w:r>
      <w:r w:rsidR="00094295" w:rsidRPr="00AA077E">
        <w:rPr>
          <w:rFonts w:ascii="Arial" w:hAnsi="Arial" w:cs="Arial"/>
        </w:rPr>
        <w:t>,</w:t>
      </w:r>
      <w:r w:rsidRPr="00AA077E">
        <w:rPr>
          <w:rFonts w:ascii="Arial" w:hAnsi="Arial" w:cs="Arial"/>
        </w:rPr>
        <w:t xml:space="preserve"> had struck a deal with the State in which the State agreed not to cross-examine the defendant </w:t>
      </w:r>
      <w:r w:rsidR="002B553F" w:rsidRPr="00AA077E">
        <w:rPr>
          <w:rFonts w:ascii="Arial" w:hAnsi="Arial" w:cs="Arial"/>
        </w:rPr>
        <w:t>about</w:t>
      </w:r>
      <w:r w:rsidRPr="00AA077E">
        <w:rPr>
          <w:rFonts w:ascii="Arial" w:hAnsi="Arial" w:cs="Arial"/>
        </w:rPr>
        <w:t xml:space="preserve"> some prior </w:t>
      </w:r>
      <w:r w:rsidR="00094295" w:rsidRPr="00AA077E">
        <w:rPr>
          <w:rFonts w:ascii="Arial" w:hAnsi="Arial" w:cs="Arial"/>
        </w:rPr>
        <w:t>convictions</w:t>
      </w:r>
      <w:r w:rsidRPr="00AA077E">
        <w:rPr>
          <w:rFonts w:ascii="Arial" w:hAnsi="Arial" w:cs="Arial"/>
        </w:rPr>
        <w:t xml:space="preserve">. </w:t>
      </w:r>
      <w:r w:rsidR="00094295" w:rsidRPr="00AA077E">
        <w:rPr>
          <w:rFonts w:ascii="Arial" w:hAnsi="Arial" w:cs="Arial"/>
        </w:rPr>
        <w:t>Arrington</w:t>
      </w:r>
      <w:r w:rsidRPr="00AA077E">
        <w:rPr>
          <w:rFonts w:ascii="Arial" w:hAnsi="Arial" w:cs="Arial"/>
        </w:rPr>
        <w:t xml:space="preserve"> refused</w:t>
      </w:r>
      <w:r w:rsidR="00094295" w:rsidRPr="00AA077E">
        <w:rPr>
          <w:rFonts w:ascii="Arial" w:hAnsi="Arial" w:cs="Arial"/>
        </w:rPr>
        <w:t>, however,</w:t>
      </w:r>
      <w:r w:rsidRPr="00AA077E">
        <w:rPr>
          <w:rFonts w:ascii="Arial" w:hAnsi="Arial" w:cs="Arial"/>
        </w:rPr>
        <w:t xml:space="preserve"> to accept the deal and wanted to fully cross-examine his alleged accomplice</w:t>
      </w:r>
      <w:r w:rsidR="00094295" w:rsidRPr="00AA077E">
        <w:rPr>
          <w:rFonts w:ascii="Arial" w:hAnsi="Arial" w:cs="Arial"/>
        </w:rPr>
        <w:t>.</w:t>
      </w:r>
      <w:r w:rsidRPr="00AA077E">
        <w:rPr>
          <w:rFonts w:ascii="Arial" w:hAnsi="Arial" w:cs="Arial"/>
        </w:rPr>
        <w:t xml:space="preserve"> </w:t>
      </w:r>
      <w:r w:rsidR="00094295" w:rsidRPr="00AA077E">
        <w:rPr>
          <w:rFonts w:ascii="Arial" w:hAnsi="Arial" w:cs="Arial"/>
        </w:rPr>
        <w:t>As a result of Arrington’s position, Pickens</w:t>
      </w:r>
      <w:r w:rsidRPr="00AA077E">
        <w:rPr>
          <w:rFonts w:ascii="Arial" w:hAnsi="Arial" w:cs="Arial"/>
        </w:rPr>
        <w:t xml:space="preserve"> </w:t>
      </w:r>
      <w:r w:rsidR="00094295" w:rsidRPr="00AA077E">
        <w:rPr>
          <w:rFonts w:ascii="Arial" w:hAnsi="Arial" w:cs="Arial"/>
        </w:rPr>
        <w:t>did not testify, which he would have been able to do in a separate trial and thus present evidence on his behalf</w:t>
      </w:r>
      <w:r w:rsidRPr="00AA077E">
        <w:rPr>
          <w:rFonts w:ascii="Arial" w:hAnsi="Arial" w:cs="Arial"/>
        </w:rPr>
        <w:t xml:space="preserve">. Also, </w:t>
      </w:r>
      <w:r w:rsidR="002D4D59" w:rsidRPr="00AA077E">
        <w:rPr>
          <w:rFonts w:ascii="Arial" w:hAnsi="Arial" w:cs="Arial"/>
        </w:rPr>
        <w:t>Pickens</w:t>
      </w:r>
      <w:r w:rsidRPr="00AA077E">
        <w:rPr>
          <w:rFonts w:ascii="Arial" w:hAnsi="Arial" w:cs="Arial"/>
        </w:rPr>
        <w:t xml:space="preserve"> wanted to present </w:t>
      </w:r>
      <w:r w:rsidR="002D4D59" w:rsidRPr="00AA077E">
        <w:rPr>
          <w:rFonts w:ascii="Arial" w:hAnsi="Arial" w:cs="Arial"/>
        </w:rPr>
        <w:t xml:space="preserve">significant </w:t>
      </w:r>
      <w:r w:rsidRPr="00AA077E">
        <w:rPr>
          <w:rFonts w:ascii="Arial" w:hAnsi="Arial" w:cs="Arial"/>
        </w:rPr>
        <w:t xml:space="preserve">inculpatory evidence against </w:t>
      </w:r>
      <w:r w:rsidR="002D4D59" w:rsidRPr="00AA077E">
        <w:rPr>
          <w:rFonts w:ascii="Arial" w:hAnsi="Arial" w:cs="Arial"/>
        </w:rPr>
        <w:t>Arrington</w:t>
      </w:r>
      <w:r w:rsidRPr="00AA077E">
        <w:rPr>
          <w:rFonts w:ascii="Arial" w:hAnsi="Arial" w:cs="Arial"/>
        </w:rPr>
        <w:t xml:space="preserve">, which the State </w:t>
      </w:r>
      <w:r w:rsidR="002D4D59" w:rsidRPr="00AA077E">
        <w:rPr>
          <w:rFonts w:ascii="Arial" w:hAnsi="Arial" w:cs="Arial"/>
        </w:rPr>
        <w:t>conceded</w:t>
      </w:r>
      <w:r w:rsidRPr="00AA077E">
        <w:rPr>
          <w:rFonts w:ascii="Arial" w:hAnsi="Arial" w:cs="Arial"/>
        </w:rPr>
        <w:t xml:space="preserve"> to be admissible but the trial court ruled inadmissible based on </w:t>
      </w:r>
      <w:r w:rsidR="002D4D59" w:rsidRPr="00AA077E">
        <w:rPr>
          <w:rFonts w:ascii="Arial" w:hAnsi="Arial" w:cs="Arial"/>
        </w:rPr>
        <w:t xml:space="preserve">Arrington’s </w:t>
      </w:r>
      <w:r w:rsidRPr="00AA077E">
        <w:rPr>
          <w:rFonts w:ascii="Arial" w:hAnsi="Arial" w:cs="Arial"/>
        </w:rPr>
        <w:t>objection. The court noted that the trial created the spectacle of the State</w:t>
      </w:r>
      <w:r w:rsidR="002D4D59" w:rsidRPr="00AA077E">
        <w:rPr>
          <w:rFonts w:ascii="Arial" w:hAnsi="Arial" w:cs="Arial"/>
        </w:rPr>
        <w:t>’s</w:t>
      </w:r>
      <w:r w:rsidRPr="00AA077E">
        <w:rPr>
          <w:rFonts w:ascii="Arial" w:hAnsi="Arial" w:cs="Arial"/>
        </w:rPr>
        <w:t xml:space="preserve"> </w:t>
      </w:r>
      <w:r w:rsidR="002B553F" w:rsidRPr="00AA077E">
        <w:rPr>
          <w:rFonts w:ascii="Arial" w:hAnsi="Arial" w:cs="Arial"/>
        </w:rPr>
        <w:t>watching</w:t>
      </w:r>
      <w:r w:rsidRPr="00AA077E">
        <w:rPr>
          <w:rFonts w:ascii="Arial" w:hAnsi="Arial" w:cs="Arial"/>
        </w:rPr>
        <w:t xml:space="preserve"> combat between the two defendants.</w:t>
      </w:r>
      <w:r w:rsidR="002D4D59" w:rsidRPr="00AA077E">
        <w:rPr>
          <w:rFonts w:ascii="Arial" w:hAnsi="Arial" w:cs="Arial"/>
        </w:rPr>
        <w:t xml:space="preserve"> Arrington also identified many instances of his proffered evidence being excluded based solely on Pickens’ objection.</w:t>
      </w:r>
    </w:p>
    <w:p w14:paraId="40EF4F42" w14:textId="0D6BD9CF" w:rsidR="00757B06" w:rsidRPr="00AA077E" w:rsidRDefault="00DF554C" w:rsidP="00757B06">
      <w:pPr>
        <w:spacing w:after="0"/>
        <w:ind w:left="2160" w:hanging="720"/>
        <w:rPr>
          <w:rFonts w:ascii="Arial" w:hAnsi="Arial" w:cs="Arial"/>
        </w:rPr>
      </w:pPr>
      <w:r>
        <w:rPr>
          <w:rFonts w:ascii="Arial" w:hAnsi="Arial" w:cs="Arial"/>
          <w:b/>
        </w:rPr>
        <w:t>3</w:t>
      </w:r>
      <w:r w:rsidR="00B528CC" w:rsidRPr="00AA077E">
        <w:rPr>
          <w:rFonts w:ascii="Arial" w:hAnsi="Arial" w:cs="Arial"/>
          <w:b/>
        </w:rPr>
        <w:t>.</w:t>
      </w:r>
      <w:r w:rsidR="00B528CC" w:rsidRPr="00AA077E">
        <w:rPr>
          <w:rFonts w:ascii="Arial" w:hAnsi="Arial" w:cs="Arial"/>
          <w:b/>
        </w:rPr>
        <w:tab/>
        <w:t>Defendant Deprived of Exculpatory Evidence.</w:t>
      </w:r>
      <w:r w:rsidR="00B528CC" w:rsidRPr="00AA077E">
        <w:rPr>
          <w:rFonts w:ascii="Arial" w:hAnsi="Arial" w:cs="Arial"/>
        </w:rPr>
        <w:t xml:space="preserve"> Prejudice sometimes results from the joinder of defendants for trial when </w:t>
      </w:r>
      <w:r w:rsidR="002D4D59" w:rsidRPr="00AA077E">
        <w:rPr>
          <w:rFonts w:ascii="Arial" w:hAnsi="Arial" w:cs="Arial"/>
        </w:rPr>
        <w:t>one</w:t>
      </w:r>
      <w:r w:rsidR="00B528CC" w:rsidRPr="00AA077E">
        <w:rPr>
          <w:rFonts w:ascii="Arial" w:hAnsi="Arial" w:cs="Arial"/>
        </w:rPr>
        <w:t xml:space="preserve"> defendant may be deprived of the benefit of exculpatory evidence or testimony. </w:t>
      </w:r>
      <w:r w:rsidR="00757B06">
        <w:rPr>
          <w:rFonts w:ascii="Arial" w:hAnsi="Arial" w:cs="Arial"/>
          <w:i/>
        </w:rPr>
        <w:t>Compare</w:t>
      </w:r>
      <w:r w:rsidR="00B528CC" w:rsidRPr="00AA077E">
        <w:rPr>
          <w:rFonts w:ascii="Arial" w:hAnsi="Arial" w:cs="Arial"/>
        </w:rPr>
        <w:t xml:space="preserve"> </w:t>
      </w:r>
      <w:r w:rsidR="002E0A63" w:rsidRPr="00AA077E">
        <w:rPr>
          <w:rFonts w:ascii="Arial" w:hAnsi="Arial" w:cs="Arial"/>
        </w:rPr>
        <w:t>State v. Boykin, 307 N.C. 87, 91 (1982) (joinder of two brothers was error; joinder prevented one brother from testifying that the reason for his false confession was to protect his brother and prevented him from presenting evidence that his codefendant brother had confessed to the offense)</w:t>
      </w:r>
      <w:r w:rsidR="00757B06">
        <w:rPr>
          <w:rFonts w:ascii="Arial" w:hAnsi="Arial" w:cs="Arial"/>
        </w:rPr>
        <w:t xml:space="preserve">, </w:t>
      </w:r>
      <w:r w:rsidR="00757B06">
        <w:rPr>
          <w:rFonts w:ascii="Arial" w:hAnsi="Arial" w:cs="Arial"/>
          <w:i/>
          <w:iCs/>
        </w:rPr>
        <w:t>and</w:t>
      </w:r>
      <w:r w:rsidR="00B528CC" w:rsidRPr="00AA077E">
        <w:rPr>
          <w:rFonts w:ascii="Arial" w:hAnsi="Arial" w:cs="Arial"/>
        </w:rPr>
        <w:t xml:space="preserve"> </w:t>
      </w:r>
      <w:r w:rsidR="002E0A63" w:rsidRPr="00AA077E">
        <w:rPr>
          <w:rFonts w:ascii="Arial" w:hAnsi="Arial" w:cs="Arial"/>
        </w:rPr>
        <w:t>State v. Alford, 289 N.C. 372, 387-88 (1976) (new trial granted when the State did not offer into evidence a codefendant’s confession because it also exculpated the defendant, who could not call codefendant to testify at the codefendant’s own trial)</w:t>
      </w:r>
      <w:r w:rsidR="00757B06">
        <w:rPr>
          <w:rFonts w:ascii="Arial" w:hAnsi="Arial" w:cs="Arial"/>
        </w:rPr>
        <w:t xml:space="preserve">, </w:t>
      </w:r>
      <w:r w:rsidR="00757B06">
        <w:rPr>
          <w:rFonts w:ascii="Arial" w:hAnsi="Arial" w:cs="Arial"/>
          <w:i/>
          <w:iCs/>
        </w:rPr>
        <w:t>with</w:t>
      </w:r>
      <w:r w:rsidR="00757B06">
        <w:rPr>
          <w:rFonts w:ascii="Arial" w:hAnsi="Arial" w:cs="Arial"/>
        </w:rPr>
        <w:t xml:space="preserve"> </w:t>
      </w:r>
      <w:r w:rsidR="00757B06" w:rsidRPr="00AA077E">
        <w:rPr>
          <w:rFonts w:ascii="Arial" w:hAnsi="Arial" w:cs="Arial"/>
        </w:rPr>
        <w:t xml:space="preserve">State v. Paige, 316 N.C. 630, 641 (1986) (unsupported statement of counsel that a codefendant would testify for the defendant was insufficient to show that the defendant was deprived of opportunity to present defense; the court contrasted case to </w:t>
      </w:r>
      <w:r w:rsidR="00757B06" w:rsidRPr="00AA077E">
        <w:rPr>
          <w:rFonts w:ascii="Arial" w:hAnsi="Arial" w:cs="Arial"/>
          <w:i/>
        </w:rPr>
        <w:t>Alford</w:t>
      </w:r>
      <w:r w:rsidR="00757B06" w:rsidRPr="00AA077E">
        <w:rPr>
          <w:rFonts w:ascii="Arial" w:hAnsi="Arial" w:cs="Arial"/>
        </w:rPr>
        <w:t>, in which the defendant presented a signed, sworn statement of the codefendant confessing to offense and exculpating the defendant)</w:t>
      </w:r>
      <w:r w:rsidR="00757B06">
        <w:rPr>
          <w:rFonts w:ascii="Arial" w:hAnsi="Arial" w:cs="Arial"/>
        </w:rPr>
        <w:t xml:space="preserve">, </w:t>
      </w:r>
      <w:r w:rsidR="00757B06">
        <w:rPr>
          <w:rFonts w:ascii="Arial" w:hAnsi="Arial" w:cs="Arial"/>
          <w:i/>
          <w:iCs/>
        </w:rPr>
        <w:t>and</w:t>
      </w:r>
      <w:r w:rsidR="00757B06" w:rsidRPr="00AA077E">
        <w:rPr>
          <w:rFonts w:ascii="Arial" w:hAnsi="Arial" w:cs="Arial"/>
        </w:rPr>
        <w:t xml:space="preserve"> State v. Distance, 163 N.C. App. 711, 715 (2004) (joinder did not deprive the defendant of a fair trial; the defendant’s wife, an interested witness, claimed that a codefendant told her that if he had to make a statement or talk to the police, he would make sure that they knew the defendant was not involved; the defendant offered no other evidence to corroborate his claim that the codefendant would have testified for the defendant at a separate trial and, as in </w:t>
      </w:r>
      <w:r w:rsidR="00757B06" w:rsidRPr="00AA077E">
        <w:rPr>
          <w:rFonts w:ascii="Arial" w:hAnsi="Arial" w:cs="Arial"/>
          <w:i/>
        </w:rPr>
        <w:t>Paige</w:t>
      </w:r>
      <w:r w:rsidR="00757B06" w:rsidRPr="00AA077E">
        <w:rPr>
          <w:rFonts w:ascii="Arial" w:hAnsi="Arial" w:cs="Arial"/>
        </w:rPr>
        <w:t>, there was no sworn statement of the codefendant exculpating the defendant)</w:t>
      </w:r>
      <w:r w:rsidR="00B528CC" w:rsidRPr="00AA077E">
        <w:rPr>
          <w:rFonts w:ascii="Arial" w:hAnsi="Arial" w:cs="Arial"/>
        </w:rPr>
        <w:t>.</w:t>
      </w:r>
    </w:p>
    <w:p w14:paraId="6BF43C43" w14:textId="2D8AB340" w:rsidR="002D4D59" w:rsidRPr="00AA077E" w:rsidRDefault="00DF554C" w:rsidP="007A595C">
      <w:pPr>
        <w:spacing w:after="0"/>
        <w:ind w:left="2160" w:hanging="720"/>
        <w:rPr>
          <w:rFonts w:ascii="Arial" w:hAnsi="Arial" w:cs="Arial"/>
        </w:rPr>
      </w:pPr>
      <w:r>
        <w:rPr>
          <w:rFonts w:ascii="Arial" w:hAnsi="Arial" w:cs="Arial"/>
          <w:b/>
        </w:rPr>
        <w:t>4</w:t>
      </w:r>
      <w:r w:rsidR="00B528CC" w:rsidRPr="00AA077E">
        <w:rPr>
          <w:rFonts w:ascii="Arial" w:hAnsi="Arial" w:cs="Arial"/>
          <w:b/>
        </w:rPr>
        <w:t>.</w:t>
      </w:r>
      <w:r w:rsidR="00B528CC" w:rsidRPr="00AA077E">
        <w:rPr>
          <w:rFonts w:ascii="Arial" w:hAnsi="Arial" w:cs="Arial"/>
          <w:b/>
        </w:rPr>
        <w:tab/>
        <w:t>Different Degrees of Culpability.</w:t>
      </w:r>
      <w:r w:rsidR="00B528CC" w:rsidRPr="00AA077E">
        <w:rPr>
          <w:rFonts w:ascii="Arial" w:hAnsi="Arial" w:cs="Arial"/>
        </w:rPr>
        <w:t xml:space="preserve"> A defendant may seek to avoid </w:t>
      </w:r>
      <w:r w:rsidR="002D4D59" w:rsidRPr="00AA077E">
        <w:rPr>
          <w:rFonts w:ascii="Arial" w:hAnsi="Arial" w:cs="Arial"/>
        </w:rPr>
        <w:t xml:space="preserve">a </w:t>
      </w:r>
      <w:r w:rsidR="00B528CC" w:rsidRPr="00AA077E">
        <w:rPr>
          <w:rFonts w:ascii="Arial" w:hAnsi="Arial" w:cs="Arial"/>
        </w:rPr>
        <w:t xml:space="preserve">trial with a codefendant perceived as more culpable or against whom the State will present more evidence. The defendant reasonably may fear being tarnished in the jury’s eyes by his or her association with the codefendant. </w:t>
      </w:r>
      <w:r w:rsidR="00B528CC" w:rsidRPr="00AA077E">
        <w:rPr>
          <w:rFonts w:ascii="Arial" w:hAnsi="Arial" w:cs="Arial"/>
          <w:i/>
        </w:rPr>
        <w:t>See</w:t>
      </w:r>
      <w:r w:rsidR="00B528CC" w:rsidRPr="00AA077E">
        <w:rPr>
          <w:rFonts w:ascii="Arial" w:hAnsi="Arial" w:cs="Arial"/>
        </w:rPr>
        <w:t xml:space="preserve"> </w:t>
      </w:r>
      <w:r w:rsidR="002E0A63" w:rsidRPr="00AA077E">
        <w:rPr>
          <w:rFonts w:ascii="Arial" w:hAnsi="Arial" w:cs="Arial"/>
        </w:rPr>
        <w:t>State v. Barnes, 345 N.C. 184, 218 (1997) (court considers this argument but upholds joinder on facts of case)</w:t>
      </w:r>
      <w:r w:rsidR="00B528CC" w:rsidRPr="00AA077E">
        <w:rPr>
          <w:rFonts w:ascii="Arial" w:hAnsi="Arial" w:cs="Arial"/>
        </w:rPr>
        <w:t xml:space="preserve">; </w:t>
      </w:r>
      <w:r w:rsidR="002E0A63" w:rsidRPr="00AA077E">
        <w:rPr>
          <w:rFonts w:ascii="Arial" w:hAnsi="Arial" w:cs="Arial"/>
        </w:rPr>
        <w:t xml:space="preserve">State v. </w:t>
      </w:r>
      <w:proofErr w:type="spellStart"/>
      <w:r w:rsidR="002E0A63" w:rsidRPr="00AA077E">
        <w:rPr>
          <w:rFonts w:ascii="Arial" w:hAnsi="Arial" w:cs="Arial"/>
        </w:rPr>
        <w:t>Thobourne</w:t>
      </w:r>
      <w:proofErr w:type="spellEnd"/>
      <w:r w:rsidR="002E0A63" w:rsidRPr="00AA077E">
        <w:rPr>
          <w:rFonts w:ascii="Arial" w:hAnsi="Arial" w:cs="Arial"/>
        </w:rPr>
        <w:t>, 59 N.C. App. 584, 587 (1982) (court agrees that evidence against codefendant was “overwhelming” but upholds joinder, noting trial court’s careful attention to limiting instructions)</w:t>
      </w:r>
      <w:r w:rsidR="00B528CC" w:rsidRPr="00AA077E">
        <w:rPr>
          <w:rFonts w:ascii="Arial" w:hAnsi="Arial" w:cs="Arial"/>
        </w:rPr>
        <w:t xml:space="preserve">. </w:t>
      </w:r>
    </w:p>
    <w:p w14:paraId="305CBA3F" w14:textId="2C23B3B1" w:rsidR="00B528CC" w:rsidRDefault="00DF554C" w:rsidP="007A595C">
      <w:pPr>
        <w:spacing w:after="0"/>
        <w:ind w:left="2160" w:hanging="720"/>
        <w:rPr>
          <w:rFonts w:ascii="Arial" w:hAnsi="Arial" w:cs="Arial"/>
        </w:rPr>
      </w:pPr>
      <w:r>
        <w:rPr>
          <w:rFonts w:ascii="Arial" w:hAnsi="Arial" w:cs="Arial"/>
          <w:b/>
        </w:rPr>
        <w:t>5</w:t>
      </w:r>
      <w:r w:rsidR="00B528CC" w:rsidRPr="00AA077E">
        <w:rPr>
          <w:rFonts w:ascii="Arial" w:hAnsi="Arial" w:cs="Arial"/>
          <w:b/>
        </w:rPr>
        <w:t>.</w:t>
      </w:r>
      <w:r w:rsidR="00B528CC" w:rsidRPr="00AA077E">
        <w:rPr>
          <w:rFonts w:ascii="Arial" w:hAnsi="Arial" w:cs="Arial"/>
          <w:b/>
        </w:rPr>
        <w:tab/>
        <w:t>Jury Confusion.</w:t>
      </w:r>
      <w:r w:rsidR="00B528CC" w:rsidRPr="00AA077E">
        <w:rPr>
          <w:rFonts w:ascii="Arial" w:hAnsi="Arial" w:cs="Arial"/>
        </w:rPr>
        <w:t xml:space="preserve"> </w:t>
      </w:r>
      <w:r w:rsidR="00323676" w:rsidRPr="00AA077E">
        <w:rPr>
          <w:rFonts w:ascii="Arial" w:hAnsi="Arial" w:cs="Arial"/>
        </w:rPr>
        <w:t xml:space="preserve">In some situations a joint trial may be too complex or confusing for the jury to isolate the evidence applicable to a particular defendant. However, courts often have upheld the joinder of multiple </w:t>
      </w:r>
      <w:r w:rsidR="00323676" w:rsidRPr="00AA077E">
        <w:rPr>
          <w:rFonts w:ascii="Arial" w:hAnsi="Arial" w:cs="Arial"/>
        </w:rPr>
        <w:lastRenderedPageBreak/>
        <w:t>defendants</w:t>
      </w:r>
      <w:r w:rsidR="008306A1" w:rsidRPr="00AA077E">
        <w:rPr>
          <w:rFonts w:ascii="Arial" w:hAnsi="Arial" w:cs="Arial"/>
        </w:rPr>
        <w:t xml:space="preserve"> over this objection</w:t>
      </w:r>
      <w:r w:rsidR="00323676" w:rsidRPr="00AA077E">
        <w:rPr>
          <w:rFonts w:ascii="Arial" w:hAnsi="Arial" w:cs="Arial"/>
        </w:rPr>
        <w:t xml:space="preserve">. </w:t>
      </w:r>
      <w:r w:rsidR="00323676" w:rsidRPr="00AA077E">
        <w:rPr>
          <w:rFonts w:ascii="Arial" w:hAnsi="Arial" w:cs="Arial"/>
          <w:i/>
        </w:rPr>
        <w:t>See</w:t>
      </w:r>
      <w:r w:rsidR="008306A1" w:rsidRPr="00AA077E">
        <w:rPr>
          <w:rFonts w:ascii="Arial" w:hAnsi="Arial" w:cs="Arial"/>
          <w:i/>
        </w:rPr>
        <w:t>, e.g.</w:t>
      </w:r>
      <w:r w:rsidR="00C74551" w:rsidRPr="00AA077E">
        <w:rPr>
          <w:rFonts w:ascii="Arial" w:hAnsi="Arial" w:cs="Arial"/>
          <w:i/>
        </w:rPr>
        <w:t>,</w:t>
      </w:r>
      <w:r w:rsidR="00323676" w:rsidRPr="00AA077E">
        <w:rPr>
          <w:rFonts w:ascii="Arial" w:hAnsi="Arial" w:cs="Arial"/>
        </w:rPr>
        <w:t xml:space="preserve"> </w:t>
      </w:r>
      <w:r w:rsidR="002E0A63" w:rsidRPr="00AA077E">
        <w:rPr>
          <w:rFonts w:ascii="Arial" w:hAnsi="Arial" w:cs="Arial"/>
        </w:rPr>
        <w:t>State v. Overton, 60 N.C. App. 1, 12 (1982) (</w:t>
      </w:r>
      <w:r w:rsidR="00C01D54">
        <w:rPr>
          <w:rFonts w:ascii="Arial" w:hAnsi="Arial" w:cs="Arial"/>
        </w:rPr>
        <w:t xml:space="preserve">upholding joint trial of at least 8 codefendants </w:t>
      </w:r>
      <w:r w:rsidR="002E0A63" w:rsidRPr="00AA077E">
        <w:rPr>
          <w:rFonts w:ascii="Arial" w:hAnsi="Arial" w:cs="Arial"/>
        </w:rPr>
        <w:t>charged with drug offenses)</w:t>
      </w:r>
      <w:r w:rsidR="00323676" w:rsidRPr="00AA077E">
        <w:rPr>
          <w:rFonts w:ascii="Arial" w:hAnsi="Arial" w:cs="Arial"/>
        </w:rPr>
        <w:t>.</w:t>
      </w:r>
    </w:p>
    <w:p w14:paraId="4BDEA789" w14:textId="77777777" w:rsidR="00C01D54" w:rsidRPr="00AA077E" w:rsidRDefault="00C01D54" w:rsidP="007A595C">
      <w:pPr>
        <w:spacing w:after="0"/>
        <w:ind w:left="2160" w:hanging="720"/>
        <w:rPr>
          <w:rFonts w:ascii="Arial" w:hAnsi="Arial" w:cs="Arial"/>
        </w:rPr>
      </w:pPr>
    </w:p>
    <w:p w14:paraId="0C1905C3" w14:textId="0B53FDEE" w:rsidR="00C01D54" w:rsidRPr="00AA077E" w:rsidRDefault="00455FD9" w:rsidP="00C01D54">
      <w:pPr>
        <w:pStyle w:val="Heading2"/>
        <w:ind w:left="1440" w:hanging="720"/>
        <w:rPr>
          <w:rFonts w:ascii="Arial" w:hAnsi="Arial" w:cs="Arial"/>
          <w:vanish/>
          <w:specVanish/>
        </w:rPr>
      </w:pPr>
      <w:bookmarkStart w:id="11" w:name="_Toc194425061"/>
      <w:r>
        <w:rPr>
          <w:rFonts w:ascii="Arial" w:hAnsi="Arial" w:cs="Arial"/>
        </w:rPr>
        <w:t>D</w:t>
      </w:r>
      <w:r w:rsidR="00323676" w:rsidRPr="00AA077E">
        <w:rPr>
          <w:rFonts w:ascii="Arial" w:hAnsi="Arial" w:cs="Arial"/>
        </w:rPr>
        <w:t>.</w:t>
      </w:r>
      <w:r w:rsidR="00323676" w:rsidRPr="00AA077E">
        <w:rPr>
          <w:rFonts w:ascii="Arial" w:hAnsi="Arial" w:cs="Arial"/>
        </w:rPr>
        <w:tab/>
      </w:r>
      <w:r w:rsidR="00C01D54">
        <w:rPr>
          <w:rFonts w:ascii="Arial" w:hAnsi="Arial" w:cs="Arial"/>
        </w:rPr>
        <w:t>Procedural Rules for Motions for Joinder or Severance of Defendants</w:t>
      </w:r>
      <w:r w:rsidR="00C01D54" w:rsidRPr="00AA077E">
        <w:rPr>
          <w:rFonts w:ascii="Arial" w:hAnsi="Arial" w:cs="Arial"/>
        </w:rPr>
        <w:t>.</w:t>
      </w:r>
      <w:bookmarkEnd w:id="11"/>
      <w:r w:rsidR="00C01D54" w:rsidRPr="00AA077E">
        <w:rPr>
          <w:rFonts w:ascii="Arial" w:hAnsi="Arial" w:cs="Arial"/>
        </w:rPr>
        <w:t xml:space="preserve"> </w:t>
      </w:r>
    </w:p>
    <w:p w14:paraId="6C919D62" w14:textId="0718DE4E" w:rsidR="00C01D54" w:rsidRPr="00757B06" w:rsidRDefault="00871FA2" w:rsidP="00757B06">
      <w:pPr>
        <w:spacing w:after="0"/>
        <w:ind w:left="1440" w:hanging="720"/>
        <w:rPr>
          <w:rFonts w:ascii="Arial" w:hAnsi="Arial" w:cs="Arial"/>
          <w:b/>
        </w:rPr>
      </w:pPr>
      <w:r w:rsidRPr="00757B06">
        <w:rPr>
          <w:rFonts w:ascii="Arial" w:hAnsi="Arial" w:cs="Arial"/>
        </w:rPr>
        <w:t xml:space="preserve">G.S. 15A-951(a) provides that a motion must be in writing unless made during a hearing or trial. </w:t>
      </w:r>
      <w:r w:rsidRPr="00757B06">
        <w:rPr>
          <w:rFonts w:ascii="Arial" w:hAnsi="Arial" w:cs="Arial"/>
          <w:i/>
        </w:rPr>
        <w:t>See</w:t>
      </w:r>
      <w:r w:rsidRPr="00757B06">
        <w:rPr>
          <w:rFonts w:ascii="Arial" w:hAnsi="Arial" w:cs="Arial"/>
        </w:rPr>
        <w:t xml:space="preserve"> State v. Slade, 291 N.C. 275, 281 (1976) (prosecutor’s oral motion for joinder of defendants made at beginning of trial was permissible).</w:t>
      </w:r>
    </w:p>
    <w:p w14:paraId="1A96614B" w14:textId="039252C1" w:rsidR="00C01D54" w:rsidRDefault="00C01D54" w:rsidP="00C01D54">
      <w:pPr>
        <w:pStyle w:val="ListParagraph"/>
        <w:spacing w:after="0"/>
        <w:ind w:left="2160" w:hanging="720"/>
        <w:rPr>
          <w:rFonts w:ascii="Arial" w:hAnsi="Arial" w:cs="Arial"/>
          <w:b/>
          <w:bCs/>
        </w:rPr>
      </w:pPr>
      <w:r>
        <w:rPr>
          <w:rFonts w:ascii="Arial" w:hAnsi="Arial" w:cs="Arial"/>
          <w:b/>
          <w:bCs/>
        </w:rPr>
        <w:t>1.</w:t>
      </w:r>
      <w:r>
        <w:rPr>
          <w:rFonts w:ascii="Arial" w:hAnsi="Arial" w:cs="Arial"/>
          <w:b/>
          <w:bCs/>
        </w:rPr>
        <w:tab/>
        <w:t xml:space="preserve">Motions for Joinder. </w:t>
      </w:r>
    </w:p>
    <w:p w14:paraId="161F4208" w14:textId="7C29AE2D" w:rsidR="00C01D54" w:rsidRDefault="00C01D54" w:rsidP="00C01D54">
      <w:pPr>
        <w:pStyle w:val="ListParagraph"/>
        <w:spacing w:after="0"/>
        <w:ind w:left="2880" w:hanging="720"/>
        <w:rPr>
          <w:rFonts w:ascii="Arial" w:hAnsi="Arial" w:cs="Arial"/>
        </w:rPr>
      </w:pPr>
      <w:r>
        <w:rPr>
          <w:rFonts w:ascii="Arial" w:hAnsi="Arial" w:cs="Arial"/>
          <w:b/>
          <w:bCs/>
        </w:rPr>
        <w:t>a.</w:t>
      </w:r>
      <w:r>
        <w:rPr>
          <w:rFonts w:ascii="Arial" w:hAnsi="Arial" w:cs="Arial"/>
          <w:b/>
          <w:bCs/>
        </w:rPr>
        <w:tab/>
      </w:r>
      <w:r w:rsidR="009A4AFF">
        <w:rPr>
          <w:rFonts w:ascii="Arial" w:hAnsi="Arial" w:cs="Arial"/>
          <w:b/>
          <w:bCs/>
        </w:rPr>
        <w:t>No Statutory Authority for</w:t>
      </w:r>
      <w:r>
        <w:rPr>
          <w:rFonts w:ascii="Arial" w:hAnsi="Arial" w:cs="Arial"/>
          <w:b/>
          <w:bCs/>
        </w:rPr>
        <w:t xml:space="preserve"> </w:t>
      </w:r>
      <w:r w:rsidR="009A4AFF">
        <w:rPr>
          <w:rFonts w:ascii="Arial" w:hAnsi="Arial" w:cs="Arial"/>
          <w:b/>
          <w:bCs/>
        </w:rPr>
        <w:t xml:space="preserve">Joinder </w:t>
      </w:r>
      <w:r>
        <w:rPr>
          <w:rFonts w:ascii="Arial" w:hAnsi="Arial" w:cs="Arial"/>
          <w:b/>
          <w:bCs/>
        </w:rPr>
        <w:t>Motion</w:t>
      </w:r>
      <w:r w:rsidR="009A4AFF">
        <w:rPr>
          <w:rFonts w:ascii="Arial" w:hAnsi="Arial" w:cs="Arial"/>
          <w:b/>
          <w:bCs/>
        </w:rPr>
        <w:t xml:space="preserve"> by Defendant</w:t>
      </w:r>
      <w:r>
        <w:rPr>
          <w:rFonts w:ascii="Arial" w:hAnsi="Arial" w:cs="Arial"/>
          <w:b/>
          <w:bCs/>
        </w:rPr>
        <w:t xml:space="preserve">. </w:t>
      </w:r>
      <w:r w:rsidR="009A4AFF" w:rsidRPr="00AA077E">
        <w:rPr>
          <w:rFonts w:ascii="Arial" w:hAnsi="Arial" w:cs="Arial"/>
        </w:rPr>
        <w:t xml:space="preserve">There is no statutory authority for a defendant to move for the joinder of codefendants for trial. State v. Jeune, 332 N.C. 424, 434 (1992) (G.S. 15A-926(b)(2) does not support a defense motion to compel joinder of codefendants). </w:t>
      </w:r>
      <w:r w:rsidR="00DC6E7B">
        <w:rPr>
          <w:rFonts w:ascii="Arial" w:hAnsi="Arial" w:cs="Arial"/>
        </w:rPr>
        <w:t>The appellate courts have not decided whether a trial court may join codefendants based on a motion by a defendant</w:t>
      </w:r>
      <w:r w:rsidR="00202E85">
        <w:rPr>
          <w:rFonts w:ascii="Arial" w:hAnsi="Arial" w:cs="Arial"/>
        </w:rPr>
        <w:t xml:space="preserve"> though, as noted below, a trial court may join defendants on its own motion</w:t>
      </w:r>
      <w:r w:rsidR="00DC6E7B">
        <w:rPr>
          <w:rFonts w:ascii="Arial" w:hAnsi="Arial" w:cs="Arial"/>
        </w:rPr>
        <w:t xml:space="preserve">. </w:t>
      </w:r>
    </w:p>
    <w:p w14:paraId="4834E0D5" w14:textId="78F1A311" w:rsidR="00C01D54" w:rsidRPr="00757B06" w:rsidRDefault="00C01D54" w:rsidP="00757B06">
      <w:pPr>
        <w:pStyle w:val="ListParagraph"/>
        <w:spacing w:after="0"/>
        <w:ind w:left="2880" w:hanging="720"/>
        <w:rPr>
          <w:rFonts w:ascii="Arial" w:hAnsi="Arial" w:cs="Arial"/>
        </w:rPr>
      </w:pPr>
      <w:r>
        <w:rPr>
          <w:rFonts w:ascii="Arial" w:hAnsi="Arial" w:cs="Arial"/>
          <w:b/>
          <w:bCs/>
        </w:rPr>
        <w:t>b.</w:t>
      </w:r>
      <w:r>
        <w:rPr>
          <w:rFonts w:ascii="Arial" w:hAnsi="Arial" w:cs="Arial"/>
          <w:b/>
          <w:bCs/>
        </w:rPr>
        <w:tab/>
        <w:t>Timing of State’s Motion.</w:t>
      </w:r>
      <w:r>
        <w:rPr>
          <w:rFonts w:ascii="Arial" w:hAnsi="Arial" w:cs="Arial"/>
        </w:rPr>
        <w:t xml:space="preserve"> </w:t>
      </w:r>
      <w:r w:rsidR="00DD2BD7">
        <w:rPr>
          <w:rFonts w:ascii="Arial" w:hAnsi="Arial" w:cs="Arial"/>
        </w:rPr>
        <w:t xml:space="preserve">Courts have approved of </w:t>
      </w:r>
      <w:r w:rsidR="003976CF">
        <w:rPr>
          <w:rFonts w:ascii="Arial" w:hAnsi="Arial" w:cs="Arial"/>
        </w:rPr>
        <w:t xml:space="preserve">motions for joinder of defendants </w:t>
      </w:r>
      <w:r w:rsidR="00E97996">
        <w:rPr>
          <w:rFonts w:ascii="Arial" w:hAnsi="Arial" w:cs="Arial"/>
        </w:rPr>
        <w:t>made as late as the beginning of trial</w:t>
      </w:r>
      <w:r w:rsidRPr="00AA077E">
        <w:rPr>
          <w:rFonts w:ascii="Arial" w:hAnsi="Arial" w:cs="Arial"/>
        </w:rPr>
        <w:t>.</w:t>
      </w:r>
      <w:r w:rsidR="00E97996">
        <w:rPr>
          <w:rFonts w:ascii="Arial" w:hAnsi="Arial" w:cs="Arial"/>
        </w:rPr>
        <w:t xml:space="preserve"> </w:t>
      </w:r>
      <w:r w:rsidR="00E97996">
        <w:rPr>
          <w:rFonts w:ascii="Arial" w:hAnsi="Arial" w:cs="Arial"/>
          <w:i/>
          <w:iCs/>
        </w:rPr>
        <w:t>Slade</w:t>
      </w:r>
      <w:r w:rsidR="00E97996">
        <w:rPr>
          <w:rFonts w:ascii="Arial" w:hAnsi="Arial" w:cs="Arial"/>
        </w:rPr>
        <w:t>, 291 N.C. at 282.</w:t>
      </w:r>
      <w:r w:rsidRPr="00AA077E">
        <w:rPr>
          <w:rFonts w:ascii="Arial" w:hAnsi="Arial" w:cs="Arial"/>
        </w:rPr>
        <w:t xml:space="preserve"> </w:t>
      </w:r>
      <w:r w:rsidR="00742B10">
        <w:rPr>
          <w:rFonts w:ascii="Arial" w:hAnsi="Arial" w:cs="Arial"/>
        </w:rPr>
        <w:t>If a last-minute motion by the State hinders the defendants</w:t>
      </w:r>
      <w:r w:rsidR="00851B89">
        <w:rPr>
          <w:rFonts w:ascii="Arial" w:hAnsi="Arial" w:cs="Arial"/>
        </w:rPr>
        <w:t>’</w:t>
      </w:r>
      <w:r w:rsidR="00742B10">
        <w:rPr>
          <w:rFonts w:ascii="Arial" w:hAnsi="Arial" w:cs="Arial"/>
        </w:rPr>
        <w:t xml:space="preserve"> </w:t>
      </w:r>
      <w:r w:rsidR="00742B10" w:rsidRPr="00AA077E">
        <w:rPr>
          <w:rFonts w:ascii="Arial" w:hAnsi="Arial" w:cs="Arial"/>
        </w:rPr>
        <w:t xml:space="preserve">preparation for trial, </w:t>
      </w:r>
      <w:r w:rsidR="00742B10">
        <w:rPr>
          <w:rFonts w:ascii="Arial" w:hAnsi="Arial" w:cs="Arial"/>
        </w:rPr>
        <w:t>the court may exercise its discretion to grant a defendant’s request for a continuance</w:t>
      </w:r>
      <w:r w:rsidR="00742B10" w:rsidRPr="00AA077E">
        <w:rPr>
          <w:rFonts w:ascii="Arial" w:hAnsi="Arial" w:cs="Arial"/>
        </w:rPr>
        <w:t>.</w:t>
      </w:r>
      <w:r w:rsidR="00871FA2" w:rsidRPr="00757B06">
        <w:rPr>
          <w:rFonts w:ascii="Arial" w:hAnsi="Arial" w:cs="Arial"/>
        </w:rPr>
        <w:t xml:space="preserve"> AOC-CR-212 provides a form motion and order for joinder that may be used by the State.</w:t>
      </w:r>
    </w:p>
    <w:p w14:paraId="2FA22080" w14:textId="77777777" w:rsidR="00C01D54" w:rsidRDefault="00C01D54" w:rsidP="00C01D54">
      <w:pPr>
        <w:pStyle w:val="ListParagraph"/>
        <w:spacing w:after="0"/>
        <w:ind w:left="2160" w:hanging="720"/>
        <w:rPr>
          <w:rFonts w:ascii="Arial" w:hAnsi="Arial" w:cs="Arial"/>
          <w:b/>
          <w:bCs/>
        </w:rPr>
      </w:pPr>
      <w:r>
        <w:rPr>
          <w:rFonts w:ascii="Arial" w:hAnsi="Arial" w:cs="Arial"/>
          <w:b/>
          <w:bCs/>
        </w:rPr>
        <w:t>2.</w:t>
      </w:r>
      <w:r>
        <w:rPr>
          <w:rFonts w:ascii="Arial" w:hAnsi="Arial" w:cs="Arial"/>
          <w:b/>
          <w:bCs/>
        </w:rPr>
        <w:tab/>
        <w:t>Motions for Severance.</w:t>
      </w:r>
      <w:r>
        <w:rPr>
          <w:rFonts w:ascii="Arial" w:hAnsi="Arial" w:cs="Arial"/>
        </w:rPr>
        <w:t xml:space="preserve"> </w:t>
      </w:r>
    </w:p>
    <w:p w14:paraId="42AE9B20" w14:textId="6CA8628B" w:rsidR="00E97996" w:rsidRPr="009D5DCE" w:rsidRDefault="00C01D54" w:rsidP="009D5DCE">
      <w:pPr>
        <w:pStyle w:val="ListParagraph"/>
        <w:spacing w:after="0"/>
        <w:ind w:left="2880" w:hanging="720"/>
        <w:rPr>
          <w:rFonts w:ascii="Arial" w:hAnsi="Arial" w:cs="Arial"/>
        </w:rPr>
      </w:pPr>
      <w:r>
        <w:rPr>
          <w:rFonts w:ascii="Arial" w:hAnsi="Arial" w:cs="Arial"/>
          <w:b/>
          <w:bCs/>
        </w:rPr>
        <w:t>a.</w:t>
      </w:r>
      <w:r>
        <w:rPr>
          <w:rFonts w:ascii="Arial" w:hAnsi="Arial" w:cs="Arial"/>
          <w:b/>
          <w:bCs/>
        </w:rPr>
        <w:tab/>
        <w:t xml:space="preserve">Timing of Defendant’s Motion. </w:t>
      </w:r>
      <w:r w:rsidR="0035760B">
        <w:rPr>
          <w:rFonts w:ascii="Arial" w:hAnsi="Arial" w:cs="Arial"/>
        </w:rPr>
        <w:t xml:space="preserve">In contrast to its treatment of motions for severance of offenses, G.S. 15A-927 does not impose timing </w:t>
      </w:r>
      <w:r w:rsidR="009D5DCE">
        <w:rPr>
          <w:rFonts w:ascii="Arial" w:hAnsi="Arial" w:cs="Arial"/>
        </w:rPr>
        <w:t xml:space="preserve">or preservation </w:t>
      </w:r>
      <w:r w:rsidR="0035760B">
        <w:rPr>
          <w:rFonts w:ascii="Arial" w:hAnsi="Arial" w:cs="Arial"/>
        </w:rPr>
        <w:t>requirements on defense motions for severance of defendants. State v. Melvin, 377 N.C. 187 (2021)</w:t>
      </w:r>
      <w:r w:rsidR="009D5DCE">
        <w:rPr>
          <w:rFonts w:ascii="Arial" w:hAnsi="Arial" w:cs="Arial"/>
        </w:rPr>
        <w:t xml:space="preserve"> (so interpreting the statute)</w:t>
      </w:r>
      <w:r w:rsidR="0035760B">
        <w:rPr>
          <w:rFonts w:ascii="Arial" w:hAnsi="Arial" w:cs="Arial"/>
        </w:rPr>
        <w:t>.</w:t>
      </w:r>
      <w:r w:rsidR="009D5DCE">
        <w:rPr>
          <w:rFonts w:ascii="Arial" w:hAnsi="Arial" w:cs="Arial"/>
        </w:rPr>
        <w:t xml:space="preserve"> Thus, it is not necessary that a defendant’s motion for severance from a codefendant be made prior to trial and it is not necessary that </w:t>
      </w:r>
      <w:r w:rsidR="00DE034F">
        <w:rPr>
          <w:rFonts w:ascii="Arial" w:hAnsi="Arial" w:cs="Arial"/>
        </w:rPr>
        <w:t>a motion made during trial</w:t>
      </w:r>
      <w:r w:rsidR="009D5DCE">
        <w:rPr>
          <w:rFonts w:ascii="Arial" w:hAnsi="Arial" w:cs="Arial"/>
        </w:rPr>
        <w:t xml:space="preserve"> be based upon a ground that was not previously known, as is the case with defense motions to sever offenses. </w:t>
      </w:r>
      <w:r w:rsidR="009D5DCE">
        <w:rPr>
          <w:rFonts w:ascii="Arial" w:hAnsi="Arial" w:cs="Arial"/>
          <w:i/>
          <w:iCs/>
        </w:rPr>
        <w:t>Id</w:t>
      </w:r>
      <w:r w:rsidR="009D5DCE">
        <w:rPr>
          <w:rFonts w:ascii="Arial" w:hAnsi="Arial" w:cs="Arial"/>
        </w:rPr>
        <w:t>.</w:t>
      </w:r>
    </w:p>
    <w:p w14:paraId="6ECBF8EB" w14:textId="6C42D727" w:rsidR="00C01D54" w:rsidRPr="00DE034F" w:rsidRDefault="00C01D54" w:rsidP="00DE034F">
      <w:pPr>
        <w:pStyle w:val="ListParagraph"/>
        <w:spacing w:after="0"/>
        <w:ind w:left="2880" w:hanging="720"/>
        <w:rPr>
          <w:rFonts w:ascii="Arial" w:hAnsi="Arial" w:cs="Arial"/>
        </w:rPr>
      </w:pPr>
      <w:r>
        <w:rPr>
          <w:rFonts w:ascii="Arial" w:hAnsi="Arial" w:cs="Arial"/>
          <w:b/>
          <w:bCs/>
        </w:rPr>
        <w:t>b.</w:t>
      </w:r>
      <w:r>
        <w:rPr>
          <w:rFonts w:ascii="Arial" w:hAnsi="Arial" w:cs="Arial"/>
          <w:b/>
          <w:bCs/>
        </w:rPr>
        <w:tab/>
        <w:t>Timing of State’s Motion.</w:t>
      </w:r>
      <w:r>
        <w:rPr>
          <w:rFonts w:ascii="Arial" w:hAnsi="Arial" w:cs="Arial"/>
        </w:rPr>
        <w:t xml:space="preserve"> </w:t>
      </w:r>
      <w:r w:rsidRPr="00AA077E">
        <w:rPr>
          <w:rFonts w:ascii="Arial" w:hAnsi="Arial" w:cs="Arial"/>
        </w:rPr>
        <w:t xml:space="preserve">A prosecutor’s motion for severance of </w:t>
      </w:r>
      <w:r w:rsidR="00DE034F">
        <w:rPr>
          <w:rFonts w:ascii="Arial" w:hAnsi="Arial" w:cs="Arial"/>
        </w:rPr>
        <w:t>defendants</w:t>
      </w:r>
      <w:r w:rsidRPr="00AA077E">
        <w:rPr>
          <w:rFonts w:ascii="Arial" w:hAnsi="Arial" w:cs="Arial"/>
        </w:rPr>
        <w:t xml:space="preserve"> may be granted only before trial unless the motion is consented to by the defendant during trial. G.S. 15A-927(</w:t>
      </w:r>
      <w:r w:rsidR="00DE034F">
        <w:rPr>
          <w:rFonts w:ascii="Arial" w:hAnsi="Arial" w:cs="Arial"/>
        </w:rPr>
        <w:t>c</w:t>
      </w:r>
      <w:r>
        <w:rPr>
          <w:rFonts w:ascii="Arial" w:hAnsi="Arial" w:cs="Arial"/>
        </w:rPr>
        <w:t>)(</w:t>
      </w:r>
      <w:r w:rsidR="00DE034F">
        <w:rPr>
          <w:rFonts w:ascii="Arial" w:hAnsi="Arial" w:cs="Arial"/>
        </w:rPr>
        <w:t>2</w:t>
      </w:r>
      <w:r>
        <w:rPr>
          <w:rFonts w:ascii="Arial" w:hAnsi="Arial" w:cs="Arial"/>
        </w:rPr>
        <w:t>)</w:t>
      </w:r>
      <w:r w:rsidRPr="00AA077E">
        <w:rPr>
          <w:rFonts w:ascii="Arial" w:hAnsi="Arial" w:cs="Arial"/>
        </w:rPr>
        <w:t>.</w:t>
      </w:r>
    </w:p>
    <w:p w14:paraId="78DAC246" w14:textId="000E5AC9" w:rsidR="00C01D54" w:rsidRPr="00C01D54" w:rsidRDefault="00C01D54" w:rsidP="00DE034F">
      <w:pPr>
        <w:ind w:left="2160" w:hanging="720"/>
      </w:pPr>
      <w:r w:rsidRPr="00DE034F">
        <w:rPr>
          <w:rFonts w:ascii="Arial" w:hAnsi="Arial" w:cs="Arial"/>
          <w:b/>
          <w:bCs/>
        </w:rPr>
        <w:t>3.</w:t>
      </w:r>
      <w:r w:rsidRPr="00DE034F">
        <w:rPr>
          <w:rFonts w:ascii="Arial" w:hAnsi="Arial" w:cs="Arial"/>
          <w:b/>
          <w:bCs/>
        </w:rPr>
        <w:tab/>
        <w:t>Action on Court’s Own Motion.</w:t>
      </w:r>
      <w:r w:rsidRPr="00AA077E">
        <w:rPr>
          <w:rFonts w:ascii="Arial" w:hAnsi="Arial" w:cs="Arial"/>
        </w:rPr>
        <w:t xml:space="preserve"> </w:t>
      </w:r>
      <w:r w:rsidRPr="007E04D7">
        <w:rPr>
          <w:rFonts w:ascii="Arial" w:hAnsi="Arial" w:cs="Arial"/>
          <w:bCs/>
        </w:rPr>
        <w:t xml:space="preserve">The court may </w:t>
      </w:r>
      <w:r w:rsidR="00B62261">
        <w:rPr>
          <w:rFonts w:ascii="Arial" w:hAnsi="Arial" w:cs="Arial"/>
          <w:bCs/>
        </w:rPr>
        <w:t>deny joinder of defendants</w:t>
      </w:r>
      <w:r w:rsidRPr="007E04D7">
        <w:rPr>
          <w:rFonts w:ascii="Arial" w:hAnsi="Arial" w:cs="Arial"/>
          <w:bCs/>
        </w:rPr>
        <w:t xml:space="preserve"> before trial on its own motion if </w:t>
      </w:r>
      <w:r w:rsidR="00B62261">
        <w:rPr>
          <w:rFonts w:ascii="Arial" w:hAnsi="Arial" w:cs="Arial"/>
          <w:bCs/>
        </w:rPr>
        <w:t>a denial of joinder could be</w:t>
      </w:r>
      <w:r w:rsidRPr="007E04D7">
        <w:rPr>
          <w:rFonts w:ascii="Arial" w:hAnsi="Arial" w:cs="Arial"/>
          <w:bCs/>
        </w:rPr>
        <w:t xml:space="preserve"> obtained by a motion of the defendant or prosecutor. G.S. 15A-927(e).</w:t>
      </w:r>
      <w:r>
        <w:rPr>
          <w:rFonts w:ascii="Arial" w:hAnsi="Arial" w:cs="Arial"/>
          <w:bCs/>
        </w:rPr>
        <w:t xml:space="preserve"> </w:t>
      </w:r>
      <w:r w:rsidR="00B62261">
        <w:rPr>
          <w:rFonts w:ascii="Arial" w:hAnsi="Arial" w:cs="Arial"/>
          <w:bCs/>
        </w:rPr>
        <w:t>T</w:t>
      </w:r>
      <w:r>
        <w:rPr>
          <w:rFonts w:ascii="Arial" w:hAnsi="Arial" w:cs="Arial"/>
          <w:bCs/>
        </w:rPr>
        <w:t xml:space="preserve">he Court of Appeals has held that a trail court may order joinder </w:t>
      </w:r>
      <w:r w:rsidR="00B62261">
        <w:rPr>
          <w:rFonts w:ascii="Arial" w:hAnsi="Arial" w:cs="Arial"/>
          <w:bCs/>
        </w:rPr>
        <w:t xml:space="preserve">of defendants </w:t>
      </w:r>
      <w:r>
        <w:rPr>
          <w:rFonts w:ascii="Arial" w:hAnsi="Arial" w:cs="Arial"/>
          <w:bCs/>
        </w:rPr>
        <w:t>on its own motion.</w:t>
      </w:r>
      <w:r w:rsidRPr="007E04D7">
        <w:rPr>
          <w:rFonts w:ascii="Arial" w:hAnsi="Arial" w:cs="Arial"/>
          <w:bCs/>
        </w:rPr>
        <w:t xml:space="preserve"> </w:t>
      </w:r>
      <w:r w:rsidRPr="007E04D7">
        <w:rPr>
          <w:rFonts w:ascii="Arial" w:hAnsi="Arial" w:cs="Arial"/>
          <w:bCs/>
          <w:i/>
        </w:rPr>
        <w:t>See</w:t>
      </w:r>
      <w:r w:rsidRPr="007E04D7">
        <w:rPr>
          <w:rFonts w:ascii="Arial" w:hAnsi="Arial" w:cs="Arial"/>
          <w:bCs/>
        </w:rPr>
        <w:t xml:space="preserve"> State v. Cottingham, 30 N.C. App. 67, 69 (1976) (the trial </w:t>
      </w:r>
      <w:r w:rsidRPr="007E04D7">
        <w:rPr>
          <w:rFonts w:ascii="Arial" w:hAnsi="Arial" w:cs="Arial"/>
          <w:bCs/>
          <w:color w:val="212121"/>
        </w:rPr>
        <w:t>judge may direct that criminal cases be consolidated for trial</w:t>
      </w:r>
      <w:r w:rsidRPr="007E04D7">
        <w:rPr>
          <w:rStyle w:val="apple-converted-space"/>
          <w:rFonts w:ascii="Arial" w:hAnsi="Arial" w:cs="Arial"/>
          <w:bCs/>
          <w:color w:val="212121"/>
        </w:rPr>
        <w:t xml:space="preserve"> when </w:t>
      </w:r>
      <w:r w:rsidRPr="007E04D7">
        <w:rPr>
          <w:rFonts w:ascii="Arial" w:hAnsi="Arial" w:cs="Arial"/>
          <w:bCs/>
        </w:rPr>
        <w:t xml:space="preserve">proper grounds for joinder exist and joinder will promote the ends of justice and facilitate the proper disposition of cases); State v. Poindexter, 68 N.C. App. 295, 298 (1984) (citing </w:t>
      </w:r>
      <w:r w:rsidRPr="007E04D7">
        <w:rPr>
          <w:rFonts w:ascii="Arial" w:hAnsi="Arial" w:cs="Arial"/>
          <w:bCs/>
          <w:i/>
        </w:rPr>
        <w:t>Cottingham</w:t>
      </w:r>
      <w:r w:rsidRPr="007E04D7">
        <w:rPr>
          <w:rFonts w:ascii="Arial" w:hAnsi="Arial" w:cs="Arial"/>
          <w:bCs/>
        </w:rPr>
        <w:t xml:space="preserve"> </w:t>
      </w:r>
      <w:r>
        <w:rPr>
          <w:rFonts w:ascii="Arial" w:hAnsi="Arial" w:cs="Arial"/>
          <w:bCs/>
        </w:rPr>
        <w:t>for the proposition: “</w:t>
      </w:r>
      <w:r w:rsidRPr="007E04D7">
        <w:rPr>
          <w:rFonts w:ascii="Arial" w:hAnsi="Arial" w:cs="Arial"/>
          <w:bCs/>
        </w:rPr>
        <w:t xml:space="preserve">when grounds for joinder </w:t>
      </w:r>
      <w:r>
        <w:rPr>
          <w:rFonts w:ascii="Arial" w:hAnsi="Arial" w:cs="Arial"/>
          <w:bCs/>
        </w:rPr>
        <w:t xml:space="preserve">set forth in </w:t>
      </w:r>
      <w:r w:rsidRPr="007E04D7">
        <w:rPr>
          <w:rFonts w:ascii="Arial" w:hAnsi="Arial" w:cs="Arial"/>
          <w:bCs/>
        </w:rPr>
        <w:t>G.S. 15A-926(b)(2)</w:t>
      </w:r>
      <w:r>
        <w:rPr>
          <w:rFonts w:ascii="Arial" w:hAnsi="Arial" w:cs="Arial"/>
          <w:bCs/>
        </w:rPr>
        <w:t xml:space="preserve"> exist . . .</w:t>
      </w:r>
      <w:r w:rsidRPr="007E04D7">
        <w:rPr>
          <w:rFonts w:ascii="Arial" w:hAnsi="Arial" w:cs="Arial"/>
          <w:bCs/>
        </w:rPr>
        <w:t xml:space="preserve"> the court </w:t>
      </w:r>
      <w:r>
        <w:rPr>
          <w:rFonts w:ascii="Arial" w:hAnsi="Arial" w:cs="Arial"/>
          <w:bCs/>
        </w:rPr>
        <w:t>can</w:t>
      </w:r>
      <w:r w:rsidRPr="007E04D7">
        <w:rPr>
          <w:rFonts w:ascii="Arial" w:hAnsi="Arial" w:cs="Arial"/>
          <w:bCs/>
        </w:rPr>
        <w:t xml:space="preserve"> order</w:t>
      </w:r>
      <w:r>
        <w:rPr>
          <w:rFonts w:ascii="Arial" w:hAnsi="Arial" w:cs="Arial"/>
          <w:bCs/>
        </w:rPr>
        <w:t xml:space="preserve"> a</w:t>
      </w:r>
      <w:r w:rsidRPr="007E04D7">
        <w:rPr>
          <w:rFonts w:ascii="Arial" w:hAnsi="Arial" w:cs="Arial"/>
          <w:bCs/>
        </w:rPr>
        <w:t xml:space="preserve"> joinder on its own </w:t>
      </w:r>
      <w:r>
        <w:rPr>
          <w:rFonts w:ascii="Arial" w:hAnsi="Arial" w:cs="Arial"/>
          <w:bCs/>
        </w:rPr>
        <w:t>initiative”</w:t>
      </w:r>
      <w:r w:rsidRPr="007E04D7">
        <w:rPr>
          <w:rFonts w:ascii="Arial" w:hAnsi="Arial" w:cs="Arial"/>
          <w:bCs/>
        </w:rPr>
        <w:t>)</w:t>
      </w:r>
      <w:r>
        <w:rPr>
          <w:rFonts w:ascii="Arial" w:hAnsi="Arial" w:cs="Arial"/>
          <w:bCs/>
        </w:rPr>
        <w:t>.</w:t>
      </w:r>
    </w:p>
    <w:p w14:paraId="19343A64" w14:textId="77777777" w:rsidR="00323676" w:rsidRPr="00AA077E" w:rsidRDefault="00323676" w:rsidP="00D73EC4">
      <w:pPr>
        <w:spacing w:after="0"/>
        <w:ind w:left="1440" w:hanging="720"/>
        <w:rPr>
          <w:rFonts w:ascii="Arial" w:hAnsi="Arial" w:cs="Arial"/>
        </w:rPr>
      </w:pPr>
    </w:p>
    <w:p w14:paraId="03B0BB10" w14:textId="63958783" w:rsidR="003A093B" w:rsidRPr="00AA077E" w:rsidRDefault="00757B06" w:rsidP="00076452">
      <w:pPr>
        <w:pStyle w:val="Heading2"/>
        <w:ind w:left="1440" w:hanging="720"/>
        <w:rPr>
          <w:rFonts w:ascii="Arial" w:hAnsi="Arial" w:cs="Arial"/>
          <w:vanish/>
          <w:specVanish/>
        </w:rPr>
      </w:pPr>
      <w:bookmarkStart w:id="12" w:name="_Toc194425062"/>
      <w:r>
        <w:rPr>
          <w:rFonts w:ascii="Arial" w:hAnsi="Arial" w:cs="Arial"/>
        </w:rPr>
        <w:lastRenderedPageBreak/>
        <w:t>E</w:t>
      </w:r>
      <w:r w:rsidR="00351DFF" w:rsidRPr="00AA077E">
        <w:rPr>
          <w:rFonts w:ascii="Arial" w:hAnsi="Arial" w:cs="Arial"/>
        </w:rPr>
        <w:t>.</w:t>
      </w:r>
      <w:r w:rsidR="00351DFF" w:rsidRPr="00AA077E">
        <w:rPr>
          <w:rFonts w:ascii="Arial" w:hAnsi="Arial" w:cs="Arial"/>
        </w:rPr>
        <w:tab/>
        <w:t>Capital Sentencing.</w:t>
      </w:r>
      <w:bookmarkEnd w:id="12"/>
      <w:r w:rsidR="00351DFF" w:rsidRPr="00AA077E">
        <w:rPr>
          <w:rFonts w:ascii="Arial" w:hAnsi="Arial" w:cs="Arial"/>
        </w:rPr>
        <w:t xml:space="preserve"> </w:t>
      </w:r>
    </w:p>
    <w:p w14:paraId="2E051926" w14:textId="77777777" w:rsidR="00323676" w:rsidRPr="00AA077E" w:rsidRDefault="003A093B" w:rsidP="003A093B">
      <w:pPr>
        <w:spacing w:after="0"/>
        <w:ind w:left="1440" w:hanging="720"/>
        <w:rPr>
          <w:rFonts w:ascii="Arial" w:hAnsi="Arial" w:cs="Arial"/>
        </w:rPr>
      </w:pPr>
      <w:r w:rsidRPr="00AA077E">
        <w:rPr>
          <w:rFonts w:ascii="Arial" w:hAnsi="Arial" w:cs="Arial"/>
        </w:rPr>
        <w:t xml:space="preserve"> </w:t>
      </w:r>
      <w:r w:rsidR="00351DFF" w:rsidRPr="00AA077E">
        <w:rPr>
          <w:rFonts w:ascii="Arial" w:hAnsi="Arial" w:cs="Arial"/>
        </w:rPr>
        <w:t xml:space="preserve">When two or more defendants are charged with a capital crime, the State may move to join the defendants for trial and sentencing. Special considerations apply when codefendants are sentenced together by a jury. The Eighth Amendment requires that capital sentencing be an individualized process that focuses on the unique character and record of the person being sentenced. </w:t>
      </w:r>
      <w:r w:rsidR="00351DFF" w:rsidRPr="00AA077E">
        <w:rPr>
          <w:rFonts w:ascii="Arial" w:hAnsi="Arial" w:cs="Arial"/>
          <w:i/>
        </w:rPr>
        <w:t>See</w:t>
      </w:r>
      <w:r w:rsidR="00351DFF" w:rsidRPr="00AA077E">
        <w:rPr>
          <w:rFonts w:ascii="Arial" w:hAnsi="Arial" w:cs="Arial"/>
        </w:rPr>
        <w:t xml:space="preserve"> </w:t>
      </w:r>
      <w:r w:rsidR="002E0A63" w:rsidRPr="00AA077E">
        <w:rPr>
          <w:rFonts w:ascii="Arial" w:hAnsi="Arial" w:cs="Arial"/>
        </w:rPr>
        <w:t>Woodson v. North Carolina, 428 U.S. 280, 304 (1976)</w:t>
      </w:r>
      <w:r w:rsidR="00351DFF" w:rsidRPr="00AA077E">
        <w:rPr>
          <w:rFonts w:ascii="Arial" w:hAnsi="Arial" w:cs="Arial"/>
        </w:rPr>
        <w:t>. The North Carolina Supreme Court has permitted the joinder of de</w:t>
      </w:r>
      <w:r w:rsidR="00254558" w:rsidRPr="00AA077E">
        <w:rPr>
          <w:rFonts w:ascii="Arial" w:hAnsi="Arial" w:cs="Arial"/>
        </w:rPr>
        <w:t>fendants for capital sentencing</w:t>
      </w:r>
      <w:r w:rsidR="00351DFF" w:rsidRPr="00AA077E">
        <w:rPr>
          <w:rFonts w:ascii="Arial" w:hAnsi="Arial" w:cs="Arial"/>
        </w:rPr>
        <w:t xml:space="preserve"> “with the caveat that there be individualized consideration given to each defendant’s culpability.” </w:t>
      </w:r>
      <w:r w:rsidR="002E0A63" w:rsidRPr="00AA077E">
        <w:rPr>
          <w:rFonts w:ascii="Arial" w:hAnsi="Arial" w:cs="Arial"/>
        </w:rPr>
        <w:t>State v. Oliver, 309 N.C. 326, 366 (1983)</w:t>
      </w:r>
      <w:r w:rsidR="00DE2F59" w:rsidRPr="00AA077E">
        <w:rPr>
          <w:rFonts w:ascii="Arial" w:hAnsi="Arial" w:cs="Arial"/>
        </w:rPr>
        <w:t>.</w:t>
      </w:r>
      <w:r w:rsidR="00351DFF" w:rsidRPr="00AA077E">
        <w:rPr>
          <w:rFonts w:ascii="Arial" w:hAnsi="Arial" w:cs="Arial"/>
        </w:rPr>
        <w:t xml:space="preserve"> </w:t>
      </w:r>
      <w:r w:rsidR="00DE2F59" w:rsidRPr="00AA077E">
        <w:rPr>
          <w:rFonts w:ascii="Arial" w:hAnsi="Arial" w:cs="Arial"/>
          <w:i/>
        </w:rPr>
        <w:t>S</w:t>
      </w:r>
      <w:r w:rsidR="00351DFF" w:rsidRPr="00AA077E">
        <w:rPr>
          <w:rFonts w:ascii="Arial" w:hAnsi="Arial" w:cs="Arial"/>
          <w:i/>
        </w:rPr>
        <w:t>ee also</w:t>
      </w:r>
      <w:r w:rsidR="00351DFF" w:rsidRPr="00AA077E">
        <w:rPr>
          <w:rFonts w:ascii="Arial" w:hAnsi="Arial" w:cs="Arial"/>
        </w:rPr>
        <w:t xml:space="preserve"> </w:t>
      </w:r>
      <w:r w:rsidR="002E0A63" w:rsidRPr="00AA077E">
        <w:rPr>
          <w:rFonts w:ascii="Arial" w:hAnsi="Arial" w:cs="Arial"/>
        </w:rPr>
        <w:t>State v. Golphin, 352 N.C. 364, 462 (2000) (defendant failed to show that he did not receive individualized consideration in capital sentencing hearing held jointly with his brother)</w:t>
      </w:r>
      <w:r w:rsidR="00351DFF" w:rsidRPr="00AA077E">
        <w:rPr>
          <w:rFonts w:ascii="Arial" w:hAnsi="Arial" w:cs="Arial"/>
        </w:rPr>
        <w:t>.</w:t>
      </w:r>
    </w:p>
    <w:p w14:paraId="14A29376" w14:textId="77777777" w:rsidR="004D7ACE" w:rsidRPr="00AA077E" w:rsidRDefault="004D7ACE" w:rsidP="00076452">
      <w:pPr>
        <w:spacing w:after="0"/>
        <w:ind w:left="1440"/>
        <w:rPr>
          <w:rFonts w:ascii="Arial" w:hAnsi="Arial" w:cs="Arial"/>
        </w:rPr>
      </w:pPr>
      <w:r w:rsidRPr="00AA077E">
        <w:rPr>
          <w:rFonts w:ascii="Arial" w:hAnsi="Arial" w:cs="Arial"/>
        </w:rPr>
        <w:tab/>
        <w:t xml:space="preserve">For summaries of cases involving joinder or severance of defendants at a capital trial or sentencing hearing, see </w:t>
      </w:r>
      <w:r w:rsidR="002E0A63" w:rsidRPr="00AA077E">
        <w:rPr>
          <w:rFonts w:ascii="Arial" w:hAnsi="Arial" w:cs="Arial"/>
          <w:smallCaps/>
        </w:rPr>
        <w:t>Jeffrey B. Welty, North Carolina Capital Case Law Handbook</w:t>
      </w:r>
      <w:r w:rsidR="002E0A63" w:rsidRPr="00AA077E">
        <w:rPr>
          <w:rFonts w:ascii="Arial" w:hAnsi="Arial" w:cs="Arial"/>
        </w:rPr>
        <w:t xml:space="preserve"> (3d ed. 2013)</w:t>
      </w:r>
      <w:r w:rsidR="00453B34" w:rsidRPr="00AA077E">
        <w:rPr>
          <w:rFonts w:ascii="Arial" w:hAnsi="Arial" w:cs="Arial"/>
        </w:rPr>
        <w:t>.</w:t>
      </w:r>
    </w:p>
    <w:p w14:paraId="528F8F4A" w14:textId="77777777" w:rsidR="00AA077E" w:rsidRPr="00AA077E" w:rsidRDefault="00AA077E" w:rsidP="00AA077E">
      <w:pPr>
        <w:spacing w:after="0"/>
        <w:ind w:left="720" w:hanging="720"/>
        <w:rPr>
          <w:rFonts w:ascii="Arial" w:hAnsi="Arial" w:cs="Arial"/>
        </w:rPr>
      </w:pPr>
    </w:p>
    <w:p w14:paraId="48AEAA1C" w14:textId="63A2A1E7" w:rsidR="0072609E" w:rsidRPr="00AA077E" w:rsidRDefault="00757B06" w:rsidP="00AA077E">
      <w:pPr>
        <w:pStyle w:val="Heading1"/>
        <w:ind w:left="0" w:firstLine="0"/>
        <w:rPr>
          <w:vanish/>
          <w:specVanish/>
        </w:rPr>
      </w:pPr>
      <w:bookmarkStart w:id="13" w:name="_Toc194425063"/>
      <w:r>
        <w:t>I</w:t>
      </w:r>
      <w:r w:rsidR="00BD4875" w:rsidRPr="00AA077E">
        <w:t>V</w:t>
      </w:r>
      <w:r w:rsidR="00B83617" w:rsidRPr="00AA077E">
        <w:t>.</w:t>
      </w:r>
      <w:r w:rsidR="00B83617" w:rsidRPr="00AA077E">
        <w:tab/>
      </w:r>
      <w:r w:rsidR="00BB4885" w:rsidRPr="00AA077E">
        <w:t>Jury Instructions</w:t>
      </w:r>
      <w:r w:rsidR="001672C0" w:rsidRPr="00AA077E">
        <w:t>.</w:t>
      </w:r>
      <w:bookmarkEnd w:id="13"/>
      <w:r w:rsidR="001672C0" w:rsidRPr="00AA077E">
        <w:t xml:space="preserve"> </w:t>
      </w:r>
    </w:p>
    <w:p w14:paraId="6FC0D534" w14:textId="13B0D3F7" w:rsidR="00DB510D" w:rsidRPr="00AA077E" w:rsidRDefault="0072609E" w:rsidP="00AA077E">
      <w:pPr>
        <w:spacing w:after="0"/>
        <w:ind w:left="720" w:hanging="720"/>
        <w:rPr>
          <w:rFonts w:ascii="Arial" w:hAnsi="Arial" w:cs="Arial"/>
        </w:rPr>
      </w:pPr>
      <w:r w:rsidRPr="00AA077E">
        <w:rPr>
          <w:rFonts w:ascii="Arial" w:hAnsi="Arial" w:cs="Arial"/>
        </w:rPr>
        <w:t xml:space="preserve"> </w:t>
      </w:r>
      <w:r w:rsidR="00F8489C" w:rsidRPr="00AA077E">
        <w:rPr>
          <w:rFonts w:ascii="Arial" w:hAnsi="Arial" w:cs="Arial"/>
        </w:rPr>
        <w:t>There are no</w:t>
      </w:r>
      <w:r w:rsidR="00DB510D" w:rsidRPr="00AA077E">
        <w:rPr>
          <w:rFonts w:ascii="Arial" w:hAnsi="Arial" w:cs="Arial"/>
        </w:rPr>
        <w:t xml:space="preserve"> specific</w:t>
      </w:r>
      <w:r w:rsidR="00F8489C" w:rsidRPr="00AA077E">
        <w:rPr>
          <w:rFonts w:ascii="Arial" w:hAnsi="Arial" w:cs="Arial"/>
        </w:rPr>
        <w:t xml:space="preserve"> pattern jury instructions </w:t>
      </w:r>
      <w:r w:rsidR="00167832" w:rsidRPr="00AA077E">
        <w:rPr>
          <w:rFonts w:ascii="Arial" w:hAnsi="Arial" w:cs="Arial"/>
        </w:rPr>
        <w:t>concerning</w:t>
      </w:r>
      <w:r w:rsidR="00F8489C" w:rsidRPr="00AA077E">
        <w:rPr>
          <w:rFonts w:ascii="Arial" w:hAnsi="Arial" w:cs="Arial"/>
        </w:rPr>
        <w:t xml:space="preserve"> joinder or severance issues.</w:t>
      </w:r>
      <w:r w:rsidR="00010720" w:rsidRPr="00AA077E">
        <w:rPr>
          <w:rFonts w:ascii="Arial" w:hAnsi="Arial" w:cs="Arial"/>
        </w:rPr>
        <w:t xml:space="preserve"> </w:t>
      </w:r>
      <w:r w:rsidR="00BD4875" w:rsidRPr="00AA077E">
        <w:rPr>
          <w:rFonts w:ascii="Arial" w:hAnsi="Arial" w:cs="Arial"/>
        </w:rPr>
        <w:t>However, f</w:t>
      </w:r>
      <w:r w:rsidR="00DB510D" w:rsidRPr="00AA077E">
        <w:rPr>
          <w:rFonts w:ascii="Arial" w:hAnsi="Arial" w:cs="Arial"/>
        </w:rPr>
        <w:t xml:space="preserve">or an example of an instruction limiting the admission of </w:t>
      </w:r>
      <w:r w:rsidR="008E682A" w:rsidRPr="00AA077E">
        <w:rPr>
          <w:rFonts w:ascii="Arial" w:hAnsi="Arial" w:cs="Arial"/>
        </w:rPr>
        <w:t xml:space="preserve">evidence to one defendant in a multiple defendant trial, see </w:t>
      </w:r>
      <w:r w:rsidR="002E0A63" w:rsidRPr="00AA077E">
        <w:rPr>
          <w:rFonts w:ascii="Arial" w:hAnsi="Arial" w:cs="Arial"/>
        </w:rPr>
        <w:t>Section III.</w:t>
      </w:r>
      <w:r w:rsidR="00947814" w:rsidRPr="00AA077E">
        <w:rPr>
          <w:rFonts w:ascii="Arial" w:hAnsi="Arial" w:cs="Arial"/>
        </w:rPr>
        <w:t>C</w:t>
      </w:r>
      <w:r w:rsidR="008E682A" w:rsidRPr="00AA077E">
        <w:rPr>
          <w:rFonts w:ascii="Arial" w:hAnsi="Arial" w:cs="Arial"/>
        </w:rPr>
        <w:t>.</w:t>
      </w:r>
    </w:p>
    <w:p w14:paraId="53C00E58" w14:textId="13F27FD2" w:rsidR="00BB4885" w:rsidRPr="00AA077E" w:rsidRDefault="00167832" w:rsidP="0072609E">
      <w:pPr>
        <w:spacing w:after="0"/>
        <w:ind w:left="720" w:firstLine="720"/>
        <w:rPr>
          <w:rFonts w:ascii="Arial" w:hAnsi="Arial" w:cs="Arial"/>
        </w:rPr>
      </w:pPr>
      <w:r w:rsidRPr="00AA077E">
        <w:rPr>
          <w:rFonts w:ascii="Arial" w:hAnsi="Arial" w:cs="Arial"/>
        </w:rPr>
        <w:t>Pattern jury instructions</w:t>
      </w:r>
      <w:r w:rsidR="00DB510D" w:rsidRPr="00AA077E">
        <w:rPr>
          <w:rFonts w:ascii="Arial" w:hAnsi="Arial" w:cs="Arial"/>
        </w:rPr>
        <w:t xml:space="preserve"> involving multiple defendants</w:t>
      </w:r>
      <w:r w:rsidR="00BD4875" w:rsidRPr="00AA077E">
        <w:rPr>
          <w:rFonts w:ascii="Arial" w:hAnsi="Arial" w:cs="Arial"/>
        </w:rPr>
        <w:t xml:space="preserve"> that may be useful in multiple defendant trials</w:t>
      </w:r>
      <w:r w:rsidR="00010720" w:rsidRPr="00AA077E">
        <w:rPr>
          <w:rFonts w:ascii="Arial" w:hAnsi="Arial" w:cs="Arial"/>
        </w:rPr>
        <w:t xml:space="preserve"> include: (1) Multiple Defendants—One Defendant Pleads Guilty </w:t>
      </w:r>
      <w:r w:rsidR="00DB510D" w:rsidRPr="00AA077E">
        <w:rPr>
          <w:rFonts w:ascii="Arial" w:hAnsi="Arial" w:cs="Arial"/>
        </w:rPr>
        <w:t>d</w:t>
      </w:r>
      <w:r w:rsidR="00010720" w:rsidRPr="00AA077E">
        <w:rPr>
          <w:rFonts w:ascii="Arial" w:hAnsi="Arial" w:cs="Arial"/>
        </w:rPr>
        <w:t>uring Trial (</w:t>
      </w:r>
      <w:hyperlink r:id="rId18" w:history="1">
        <w:r w:rsidR="002E0A63" w:rsidRPr="00F6723D">
          <w:rPr>
            <w:rStyle w:val="Hyperlink"/>
            <w:rFonts w:ascii="Arial" w:hAnsi="Arial" w:cs="Arial"/>
          </w:rPr>
          <w:t>N.C.P.I. Crim</w:t>
        </w:r>
        <w:r w:rsidR="002E0A63" w:rsidRPr="00F6723D">
          <w:rPr>
            <w:rStyle w:val="Hyperlink"/>
            <w:rFonts w:ascii="Arial" w:hAnsi="Arial" w:cs="Arial"/>
          </w:rPr>
          <w:t>.</w:t>
        </w:r>
        <w:r w:rsidR="002E0A63" w:rsidRPr="00F6723D">
          <w:rPr>
            <w:rStyle w:val="Hyperlink"/>
            <w:rFonts w:ascii="Arial" w:hAnsi="Arial" w:cs="Arial"/>
          </w:rPr>
          <w:t xml:space="preserve"> 101.41</w:t>
        </w:r>
      </w:hyperlink>
      <w:r w:rsidR="00010720" w:rsidRPr="00AA077E">
        <w:rPr>
          <w:rFonts w:ascii="Arial" w:hAnsi="Arial" w:cs="Arial"/>
        </w:rPr>
        <w:t xml:space="preserve">); </w:t>
      </w:r>
      <w:r w:rsidR="00DB510D" w:rsidRPr="00AA077E">
        <w:rPr>
          <w:rFonts w:ascii="Arial" w:hAnsi="Arial" w:cs="Arial"/>
        </w:rPr>
        <w:t xml:space="preserve">and </w:t>
      </w:r>
      <w:r w:rsidR="00010720" w:rsidRPr="00AA077E">
        <w:rPr>
          <w:rFonts w:ascii="Arial" w:hAnsi="Arial" w:cs="Arial"/>
        </w:rPr>
        <w:t>(2) Multiple Defendants Charged With the Same C</w:t>
      </w:r>
      <w:r w:rsidR="00103864" w:rsidRPr="00AA077E">
        <w:rPr>
          <w:rFonts w:ascii="Arial" w:hAnsi="Arial" w:cs="Arial"/>
        </w:rPr>
        <w:t>rime</w:t>
      </w:r>
      <w:r w:rsidR="00DB510D" w:rsidRPr="00AA077E">
        <w:rPr>
          <w:rFonts w:ascii="Arial" w:hAnsi="Arial" w:cs="Arial"/>
        </w:rPr>
        <w:t>—Guilt Determined Separately (</w:t>
      </w:r>
      <w:hyperlink r:id="rId19" w:history="1">
        <w:r w:rsidR="002E0A63" w:rsidRPr="00C828ED">
          <w:rPr>
            <w:rStyle w:val="Hyperlink"/>
            <w:rFonts w:ascii="Arial" w:hAnsi="Arial" w:cs="Arial"/>
          </w:rPr>
          <w:t>N.C.P.</w:t>
        </w:r>
        <w:r w:rsidR="002E0A63" w:rsidRPr="00C828ED">
          <w:rPr>
            <w:rStyle w:val="Hyperlink"/>
            <w:rFonts w:ascii="Arial" w:hAnsi="Arial" w:cs="Arial"/>
          </w:rPr>
          <w:t>I</w:t>
        </w:r>
        <w:r w:rsidR="002E0A63" w:rsidRPr="00C828ED">
          <w:rPr>
            <w:rStyle w:val="Hyperlink"/>
            <w:rFonts w:ascii="Arial" w:hAnsi="Arial" w:cs="Arial"/>
          </w:rPr>
          <w:t>. Crim. 101.42</w:t>
        </w:r>
      </w:hyperlink>
      <w:r w:rsidR="00DB510D" w:rsidRPr="00AA077E">
        <w:rPr>
          <w:rFonts w:ascii="Arial" w:hAnsi="Arial" w:cs="Arial"/>
        </w:rPr>
        <w:t>).</w:t>
      </w:r>
    </w:p>
    <w:p w14:paraId="09F339E3" w14:textId="77777777" w:rsidR="00C377C8" w:rsidRPr="00AA077E" w:rsidRDefault="00C377C8" w:rsidP="00C377C8">
      <w:pPr>
        <w:rPr>
          <w:rFonts w:ascii="Arial" w:hAnsi="Arial" w:cs="Arial"/>
        </w:rPr>
      </w:pPr>
    </w:p>
    <w:p w14:paraId="7AFEE2EF" w14:textId="77777777" w:rsidR="008F5470" w:rsidRPr="00AA077E" w:rsidRDefault="008F5470" w:rsidP="00C377C8">
      <w:pPr>
        <w:rPr>
          <w:rFonts w:ascii="Arial" w:hAnsi="Arial" w:cs="Arial"/>
        </w:rPr>
      </w:pPr>
    </w:p>
    <w:p w14:paraId="1F54F6B8" w14:textId="77777777" w:rsidR="008F5470" w:rsidRPr="00AA077E" w:rsidRDefault="008F5470" w:rsidP="00C377C8">
      <w:pPr>
        <w:rPr>
          <w:rFonts w:ascii="Arial" w:hAnsi="Arial" w:cs="Arial"/>
        </w:rPr>
      </w:pPr>
    </w:p>
    <w:p w14:paraId="1989A91E" w14:textId="77777777" w:rsidR="008F5470" w:rsidRDefault="008F5470" w:rsidP="00C377C8">
      <w:pPr>
        <w:rPr>
          <w:rFonts w:ascii="Arial" w:hAnsi="Arial" w:cs="Arial"/>
        </w:rPr>
      </w:pPr>
    </w:p>
    <w:p w14:paraId="72A7FC3F" w14:textId="77777777" w:rsidR="00757B06" w:rsidRDefault="00757B06" w:rsidP="00C377C8">
      <w:pPr>
        <w:rPr>
          <w:rFonts w:ascii="Arial" w:hAnsi="Arial" w:cs="Arial"/>
        </w:rPr>
      </w:pPr>
    </w:p>
    <w:p w14:paraId="4F54EDAE" w14:textId="77777777" w:rsidR="00757B06" w:rsidRDefault="00757B06" w:rsidP="00C377C8">
      <w:pPr>
        <w:rPr>
          <w:rFonts w:ascii="Arial" w:hAnsi="Arial" w:cs="Arial"/>
        </w:rPr>
      </w:pPr>
    </w:p>
    <w:p w14:paraId="0D72BBA3" w14:textId="77777777" w:rsidR="00757B06" w:rsidRPr="00AA077E" w:rsidRDefault="00757B06" w:rsidP="00C377C8">
      <w:pPr>
        <w:rPr>
          <w:rFonts w:ascii="Arial" w:hAnsi="Arial" w:cs="Arial"/>
        </w:rPr>
      </w:pPr>
    </w:p>
    <w:p w14:paraId="5129A72F" w14:textId="77777777" w:rsidR="008F5470" w:rsidRPr="00AA077E" w:rsidRDefault="008F5470" w:rsidP="00C377C8">
      <w:pPr>
        <w:rPr>
          <w:rFonts w:ascii="Arial" w:hAnsi="Arial" w:cs="Arial"/>
        </w:rPr>
      </w:pPr>
    </w:p>
    <w:p w14:paraId="45FF9442" w14:textId="77777777" w:rsidR="008F5470" w:rsidRDefault="008F5470" w:rsidP="00C377C8">
      <w:pPr>
        <w:rPr>
          <w:rFonts w:ascii="Arial" w:hAnsi="Arial" w:cs="Arial"/>
        </w:rPr>
      </w:pPr>
    </w:p>
    <w:p w14:paraId="7B9CFE40" w14:textId="77777777" w:rsidR="00BC219C" w:rsidRDefault="00BC219C" w:rsidP="00C377C8">
      <w:pPr>
        <w:rPr>
          <w:rFonts w:ascii="Arial" w:hAnsi="Arial" w:cs="Arial"/>
        </w:rPr>
      </w:pPr>
    </w:p>
    <w:p w14:paraId="66087ECD" w14:textId="77777777" w:rsidR="00BC219C" w:rsidRPr="00AA077E" w:rsidRDefault="00BC219C" w:rsidP="00C377C8">
      <w:pPr>
        <w:rPr>
          <w:rFonts w:ascii="Arial" w:hAnsi="Arial" w:cs="Arial"/>
        </w:rPr>
      </w:pPr>
    </w:p>
    <w:p w14:paraId="78E78E2D" w14:textId="77777777" w:rsidR="008F5470" w:rsidRPr="00AA077E" w:rsidRDefault="008F5470" w:rsidP="00C377C8">
      <w:pPr>
        <w:rPr>
          <w:rFonts w:ascii="Arial" w:hAnsi="Arial" w:cs="Arial"/>
        </w:rPr>
      </w:pPr>
    </w:p>
    <w:p w14:paraId="66464B42" w14:textId="77777777" w:rsidR="008F5470" w:rsidRPr="00AA077E" w:rsidRDefault="008F5470" w:rsidP="00C377C8">
      <w:pPr>
        <w:rPr>
          <w:rFonts w:ascii="Arial" w:hAnsi="Arial" w:cs="Arial"/>
        </w:rPr>
      </w:pPr>
    </w:p>
    <w:p w14:paraId="1107CF41" w14:textId="77777777" w:rsidR="00EF2363" w:rsidRPr="00AA077E" w:rsidRDefault="00EF2363" w:rsidP="00C377C8">
      <w:pPr>
        <w:jc w:val="center"/>
        <w:rPr>
          <w:rFonts w:ascii="Arial" w:eastAsia="Calibri" w:hAnsi="Arial" w:cs="Arial"/>
          <w:sz w:val="16"/>
          <w:szCs w:val="16"/>
        </w:rPr>
      </w:pPr>
    </w:p>
    <w:p w14:paraId="5E41D1E0" w14:textId="2F2407A5" w:rsidR="00C377C8" w:rsidRPr="00145330" w:rsidRDefault="003472F4" w:rsidP="003472F4">
      <w:pPr>
        <w:jc w:val="center"/>
        <w:rPr>
          <w:rFonts w:ascii="Arial" w:hAnsi="Arial" w:cs="Arial"/>
        </w:rPr>
      </w:pPr>
      <w:r w:rsidRPr="00BD0396">
        <w:rPr>
          <w:rFonts w:ascii="Arial" w:hAnsi="Arial" w:cs="Arial"/>
          <w:sz w:val="18"/>
          <w:szCs w:val="18"/>
        </w:rPr>
        <w:t>© 202</w:t>
      </w:r>
      <w:r>
        <w:rPr>
          <w:rFonts w:ascii="Arial" w:hAnsi="Arial" w:cs="Arial"/>
          <w:sz w:val="18"/>
          <w:szCs w:val="18"/>
        </w:rPr>
        <w:t>5</w:t>
      </w:r>
      <w:r w:rsidRPr="00BD0396">
        <w:rPr>
          <w:rFonts w:ascii="Arial" w:hAnsi="Arial" w:cs="Arial"/>
          <w:sz w:val="18"/>
          <w:szCs w:val="18"/>
        </w:rPr>
        <w:t xml:space="preserve"> School of Government. The University of North Carolina at Chapel Hill Use of this publication for commercial purposes or without acknowledgment of its source is prohibited. Reproducing, distributing, or otherwise making available to a </w:t>
      </w:r>
      <w:proofErr w:type="spellStart"/>
      <w:r w:rsidRPr="00BD0396">
        <w:rPr>
          <w:rFonts w:ascii="Arial" w:hAnsi="Arial" w:cs="Arial"/>
          <w:sz w:val="18"/>
          <w:szCs w:val="18"/>
        </w:rPr>
        <w:t>nonpurchaser</w:t>
      </w:r>
      <w:proofErr w:type="spellEnd"/>
      <w:r w:rsidRPr="00BD0396">
        <w:rPr>
          <w:rFonts w:ascii="Arial" w:hAnsi="Arial" w:cs="Arial"/>
          <w:sz w:val="18"/>
          <w:szCs w:val="18"/>
        </w:rPr>
        <w:t xml:space="preserve"> the entire publication, or a substantial portion of it, without express permission, is prohibited. For permissions questions or requests, email the School of Government at copyright_permissions@sog.unc.</w:t>
      </w:r>
      <w:r>
        <w:rPr>
          <w:rFonts w:ascii="Arial" w:hAnsi="Arial" w:cs="Arial"/>
          <w:sz w:val="18"/>
          <w:szCs w:val="18"/>
        </w:rPr>
        <w:t>edu.</w:t>
      </w:r>
    </w:p>
    <w:sectPr w:rsidR="00C377C8" w:rsidRPr="00145330" w:rsidSect="002E0A63">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E2FBC" w14:textId="77777777" w:rsidR="009953B0" w:rsidRDefault="009953B0" w:rsidP="00F4619A">
      <w:pPr>
        <w:spacing w:after="0"/>
      </w:pPr>
      <w:r>
        <w:separator/>
      </w:r>
    </w:p>
  </w:endnote>
  <w:endnote w:type="continuationSeparator" w:id="0">
    <w:p w14:paraId="184A7539" w14:textId="77777777" w:rsidR="009953B0" w:rsidRDefault="009953B0" w:rsidP="00F461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755981668"/>
      <w:docPartObj>
        <w:docPartGallery w:val="Page Numbers (Bottom of Page)"/>
        <w:docPartUnique/>
      </w:docPartObj>
    </w:sdtPr>
    <w:sdtEndPr>
      <w:rPr>
        <w:noProof/>
      </w:rPr>
    </w:sdtEndPr>
    <w:sdtContent>
      <w:p w14:paraId="361BAFB1" w14:textId="77777777" w:rsidR="00AA077E" w:rsidRPr="00C377C8" w:rsidRDefault="00AA077E">
        <w:pPr>
          <w:pStyle w:val="Footer"/>
          <w:jc w:val="center"/>
          <w:rPr>
            <w:rFonts w:ascii="Arial" w:hAnsi="Arial" w:cs="Arial"/>
            <w:sz w:val="20"/>
            <w:szCs w:val="20"/>
          </w:rPr>
        </w:pPr>
        <w:r w:rsidRPr="00C377C8">
          <w:rPr>
            <w:rFonts w:ascii="Arial" w:hAnsi="Arial" w:cs="Arial"/>
            <w:sz w:val="20"/>
            <w:szCs w:val="20"/>
          </w:rPr>
          <w:t xml:space="preserve">Joinder and Severance -- </w:t>
        </w:r>
        <w:r w:rsidRPr="00C377C8">
          <w:rPr>
            <w:rFonts w:ascii="Arial" w:hAnsi="Arial" w:cs="Arial"/>
            <w:sz w:val="20"/>
            <w:szCs w:val="20"/>
          </w:rPr>
          <w:fldChar w:fldCharType="begin"/>
        </w:r>
        <w:r w:rsidRPr="00C377C8">
          <w:rPr>
            <w:rFonts w:ascii="Arial" w:hAnsi="Arial" w:cs="Arial"/>
            <w:sz w:val="20"/>
            <w:szCs w:val="20"/>
          </w:rPr>
          <w:instrText xml:space="preserve"> PAGE   \* MERGEFORMAT </w:instrText>
        </w:r>
        <w:r w:rsidRPr="00C377C8">
          <w:rPr>
            <w:rFonts w:ascii="Arial" w:hAnsi="Arial" w:cs="Arial"/>
            <w:sz w:val="20"/>
            <w:szCs w:val="20"/>
          </w:rPr>
          <w:fldChar w:fldCharType="separate"/>
        </w:r>
        <w:r w:rsidR="00787FD2">
          <w:rPr>
            <w:rFonts w:ascii="Arial" w:hAnsi="Arial" w:cs="Arial"/>
            <w:noProof/>
            <w:sz w:val="20"/>
            <w:szCs w:val="20"/>
          </w:rPr>
          <w:t>1</w:t>
        </w:r>
        <w:r w:rsidRPr="00C377C8">
          <w:rPr>
            <w:rFonts w:ascii="Arial" w:hAnsi="Arial" w:cs="Arial"/>
            <w:noProof/>
            <w:sz w:val="20"/>
            <w:szCs w:val="20"/>
          </w:rPr>
          <w:fldChar w:fldCharType="end"/>
        </w:r>
      </w:p>
    </w:sdtContent>
  </w:sdt>
  <w:p w14:paraId="5F2FDB16" w14:textId="77777777" w:rsidR="00AA077E" w:rsidRPr="00C377C8" w:rsidRDefault="00AA077E">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FEDE2" w14:textId="77777777" w:rsidR="009953B0" w:rsidRDefault="009953B0" w:rsidP="00F4619A">
      <w:pPr>
        <w:spacing w:after="0"/>
      </w:pPr>
      <w:r>
        <w:separator/>
      </w:r>
    </w:p>
  </w:footnote>
  <w:footnote w:type="continuationSeparator" w:id="0">
    <w:p w14:paraId="5DCB834E" w14:textId="77777777" w:rsidR="009953B0" w:rsidRDefault="009953B0" w:rsidP="00F461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4661E" w14:textId="77777777" w:rsidR="00AA077E" w:rsidRDefault="00AA077E">
    <w:pPr>
      <w:pStyle w:val="Header"/>
    </w:pPr>
    <w:r w:rsidRPr="00924A70">
      <w:rPr>
        <w:noProof/>
      </w:rPr>
      <w:drawing>
        <wp:anchor distT="0" distB="0" distL="114300" distR="114300" simplePos="0" relativeHeight="251659264" behindDoc="0" locked="0" layoutInCell="1" allowOverlap="0" wp14:anchorId="1C0C8A38" wp14:editId="281F3DA5">
          <wp:simplePos x="0" y="0"/>
          <wp:positionH relativeFrom="page">
            <wp:posOffset>0</wp:posOffset>
          </wp:positionH>
          <wp:positionV relativeFrom="page">
            <wp:posOffset>0</wp:posOffset>
          </wp:positionV>
          <wp:extent cx="7772400" cy="342900"/>
          <wp:effectExtent l="0" t="0" r="0" b="12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 SOG  NC Superior Court Judges' Benchbook title page masthead UNC BLACK.pdf"/>
                  <pic:cNvPicPr/>
                </pic:nvPicPr>
                <pic:blipFill>
                  <a:blip r:embed="rId1">
                    <a:extLst>
                      <a:ext uri="{28A0092B-C50C-407E-A947-70E740481C1C}">
                        <a14:useLocalDpi xmlns:a14="http://schemas.microsoft.com/office/drawing/2010/main" val="0"/>
                      </a:ext>
                    </a:extLst>
                  </a:blip>
                  <a:stretch>
                    <a:fillRect/>
                  </a:stretch>
                </pic:blipFill>
                <pic:spPr>
                  <a:xfrm>
                    <a:off x="0" y="0"/>
                    <a:ext cx="7772400" cy="342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5A12"/>
    <w:multiLevelType w:val="hybridMultilevel"/>
    <w:tmpl w:val="F68CFD0E"/>
    <w:lvl w:ilvl="0" w:tplc="C3C87896">
      <w:start w:val="1"/>
      <w:numFmt w:val="decimal"/>
      <w:lvlText w:val="%1."/>
      <w:lvlJc w:val="left"/>
      <w:pPr>
        <w:ind w:left="1440" w:hanging="360"/>
      </w:pPr>
      <w:rPr>
        <w:rFonts w:ascii="Arial" w:eastAsiaTheme="minorHAnsi" w:hAnsi="Arial" w:cs="Arial"/>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268057E"/>
    <w:multiLevelType w:val="hybridMultilevel"/>
    <w:tmpl w:val="E74264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27622B4"/>
    <w:multiLevelType w:val="hybridMultilevel"/>
    <w:tmpl w:val="F7228248"/>
    <w:lvl w:ilvl="0" w:tplc="84D2076C">
      <w:start w:val="1"/>
      <w:numFmt w:val="decimal"/>
      <w:lvlText w:val="%1."/>
      <w:lvlJc w:val="left"/>
      <w:pPr>
        <w:ind w:left="2520" w:hanging="360"/>
      </w:pPr>
      <w:rPr>
        <w:rFonts w:hint="default"/>
        <w:b/>
        <w:bCs/>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 w15:restartNumberingAfterBreak="0">
    <w:nsid w:val="02D95D26"/>
    <w:multiLevelType w:val="multilevel"/>
    <w:tmpl w:val="40DCB732"/>
    <w:styleLink w:val="CurrentList2"/>
    <w:lvl w:ilvl="0">
      <w:start w:val="1"/>
      <w:numFmt w:val="lowerLetter"/>
      <w:lvlText w:val="%1."/>
      <w:lvlJc w:val="left"/>
      <w:pPr>
        <w:ind w:left="1800" w:hanging="360"/>
      </w:pPr>
      <w:rPr>
        <w:rFonts w:hint="default"/>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1201576F"/>
    <w:multiLevelType w:val="hybridMultilevel"/>
    <w:tmpl w:val="63681102"/>
    <w:lvl w:ilvl="0" w:tplc="319474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A766E"/>
    <w:multiLevelType w:val="hybridMultilevel"/>
    <w:tmpl w:val="1A0CBBA8"/>
    <w:lvl w:ilvl="0" w:tplc="E0248712">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89A4F29"/>
    <w:multiLevelType w:val="hybridMultilevel"/>
    <w:tmpl w:val="32206D10"/>
    <w:lvl w:ilvl="0" w:tplc="9DB4947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564F2"/>
    <w:multiLevelType w:val="hybridMultilevel"/>
    <w:tmpl w:val="AB1244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66D2354"/>
    <w:multiLevelType w:val="hybridMultilevel"/>
    <w:tmpl w:val="FD4E35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8D21826"/>
    <w:multiLevelType w:val="hybridMultilevel"/>
    <w:tmpl w:val="307EAC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206279D"/>
    <w:multiLevelType w:val="hybridMultilevel"/>
    <w:tmpl w:val="0C72C9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3585353"/>
    <w:multiLevelType w:val="hybridMultilevel"/>
    <w:tmpl w:val="B2E814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6AC053F"/>
    <w:multiLevelType w:val="hybridMultilevel"/>
    <w:tmpl w:val="E544F910"/>
    <w:lvl w:ilvl="0" w:tplc="9AF65E3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B67CE8"/>
    <w:multiLevelType w:val="hybridMultilevel"/>
    <w:tmpl w:val="5CCA1C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E444263"/>
    <w:multiLevelType w:val="hybridMultilevel"/>
    <w:tmpl w:val="0CCAFA14"/>
    <w:lvl w:ilvl="0" w:tplc="8D72DE6A">
      <w:start w:val="3"/>
      <w:numFmt w:val="upperLetter"/>
      <w:lvlText w:val="%1."/>
      <w:lvlJc w:val="left"/>
      <w:pPr>
        <w:ind w:left="1800" w:hanging="360"/>
      </w:pPr>
      <w:rPr>
        <w:rFonts w:eastAsiaTheme="majorEastAsi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EA714C4"/>
    <w:multiLevelType w:val="hybridMultilevel"/>
    <w:tmpl w:val="FC8E5F92"/>
    <w:lvl w:ilvl="0" w:tplc="AB464A6E">
      <w:start w:val="1"/>
      <w:numFmt w:val="decimal"/>
      <w:lvlText w:val="%1."/>
      <w:lvlJc w:val="left"/>
      <w:pPr>
        <w:ind w:left="1080" w:hanging="360"/>
      </w:pPr>
      <w:rPr>
        <w:rFonts w:eastAsiaTheme="majorEastAsia"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2E69E5"/>
    <w:multiLevelType w:val="hybridMultilevel"/>
    <w:tmpl w:val="9AF2AB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60956CE"/>
    <w:multiLevelType w:val="hybridMultilevel"/>
    <w:tmpl w:val="E93E8B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1F07C0A"/>
    <w:multiLevelType w:val="hybridMultilevel"/>
    <w:tmpl w:val="9DDEF7F4"/>
    <w:lvl w:ilvl="0" w:tplc="7FE04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5762C72"/>
    <w:multiLevelType w:val="multilevel"/>
    <w:tmpl w:val="DA02233E"/>
    <w:styleLink w:val="CurrentList1"/>
    <w:lvl w:ilvl="0">
      <w:start w:val="1"/>
      <w:numFmt w:val="decimal"/>
      <w:lvlText w:val="%1."/>
      <w:lvlJc w:val="left"/>
      <w:pPr>
        <w:ind w:left="1080" w:hanging="360"/>
      </w:pPr>
      <w:rPr>
        <w:rFonts w:eastAsiaTheme="majorEastAsia"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90065FD"/>
    <w:multiLevelType w:val="multilevel"/>
    <w:tmpl w:val="E43694EC"/>
    <w:styleLink w:val="CurrentList3"/>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6C7465B7"/>
    <w:multiLevelType w:val="hybridMultilevel"/>
    <w:tmpl w:val="E2880D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6C860E7D"/>
    <w:multiLevelType w:val="multilevel"/>
    <w:tmpl w:val="E0C220F0"/>
    <w:styleLink w:val="CurrentList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71337095"/>
    <w:multiLevelType w:val="hybridMultilevel"/>
    <w:tmpl w:val="891C60B6"/>
    <w:lvl w:ilvl="0" w:tplc="F05A37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795A3A50"/>
    <w:multiLevelType w:val="hybridMultilevel"/>
    <w:tmpl w:val="92EE54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F4434E9"/>
    <w:multiLevelType w:val="hybridMultilevel"/>
    <w:tmpl w:val="1DC0B9C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F5655B4"/>
    <w:multiLevelType w:val="hybridMultilevel"/>
    <w:tmpl w:val="2218678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02329771">
    <w:abstractNumId w:val="13"/>
  </w:num>
  <w:num w:numId="2" w16cid:durableId="835223537">
    <w:abstractNumId w:val="10"/>
  </w:num>
  <w:num w:numId="3" w16cid:durableId="646781221">
    <w:abstractNumId w:val="17"/>
  </w:num>
  <w:num w:numId="4" w16cid:durableId="1786652159">
    <w:abstractNumId w:val="26"/>
  </w:num>
  <w:num w:numId="5" w16cid:durableId="40593248">
    <w:abstractNumId w:val="1"/>
  </w:num>
  <w:num w:numId="6" w16cid:durableId="1587298818">
    <w:abstractNumId w:val="7"/>
  </w:num>
  <w:num w:numId="7" w16cid:durableId="574168564">
    <w:abstractNumId w:val="24"/>
  </w:num>
  <w:num w:numId="8" w16cid:durableId="1828669153">
    <w:abstractNumId w:val="16"/>
  </w:num>
  <w:num w:numId="9" w16cid:durableId="1644120827">
    <w:abstractNumId w:val="11"/>
  </w:num>
  <w:num w:numId="10" w16cid:durableId="1227184522">
    <w:abstractNumId w:val="25"/>
  </w:num>
  <w:num w:numId="11" w16cid:durableId="249587549">
    <w:abstractNumId w:val="9"/>
  </w:num>
  <w:num w:numId="12" w16cid:durableId="716783832">
    <w:abstractNumId w:val="8"/>
  </w:num>
  <w:num w:numId="13" w16cid:durableId="14040226">
    <w:abstractNumId w:val="6"/>
  </w:num>
  <w:num w:numId="14" w16cid:durableId="1810202007">
    <w:abstractNumId w:val="4"/>
  </w:num>
  <w:num w:numId="15" w16cid:durableId="1895502111">
    <w:abstractNumId w:val="12"/>
  </w:num>
  <w:num w:numId="16" w16cid:durableId="1569413992">
    <w:abstractNumId w:val="14"/>
  </w:num>
  <w:num w:numId="17" w16cid:durableId="1788624228">
    <w:abstractNumId w:val="23"/>
  </w:num>
  <w:num w:numId="18" w16cid:durableId="367800942">
    <w:abstractNumId w:val="2"/>
  </w:num>
  <w:num w:numId="19" w16cid:durableId="893859258">
    <w:abstractNumId w:val="15"/>
  </w:num>
  <w:num w:numId="20" w16cid:durableId="1419209071">
    <w:abstractNumId w:val="19"/>
  </w:num>
  <w:num w:numId="21" w16cid:durableId="1459101593">
    <w:abstractNumId w:val="5"/>
  </w:num>
  <w:num w:numId="22" w16cid:durableId="1076976180">
    <w:abstractNumId w:val="3"/>
  </w:num>
  <w:num w:numId="23" w16cid:durableId="1425222147">
    <w:abstractNumId w:val="20"/>
  </w:num>
  <w:num w:numId="24" w16cid:durableId="215048442">
    <w:abstractNumId w:val="22"/>
  </w:num>
  <w:num w:numId="25" w16cid:durableId="523516208">
    <w:abstractNumId w:val="0"/>
  </w:num>
  <w:num w:numId="26" w16cid:durableId="1370954644">
    <w:abstractNumId w:val="18"/>
  </w:num>
  <w:num w:numId="27" w16cid:durableId="191142659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26386E39-A939-47B5-B6D8-A0604E01C902}"/>
    <w:docVar w:name="dgnword-eventsink" w:val="456722800"/>
  </w:docVars>
  <w:rsids>
    <w:rsidRoot w:val="00FD75AC"/>
    <w:rsid w:val="00004E49"/>
    <w:rsid w:val="00004E80"/>
    <w:rsid w:val="00005AB1"/>
    <w:rsid w:val="00010720"/>
    <w:rsid w:val="000237DE"/>
    <w:rsid w:val="0002462A"/>
    <w:rsid w:val="00033462"/>
    <w:rsid w:val="00035A11"/>
    <w:rsid w:val="000369EC"/>
    <w:rsid w:val="00041F5D"/>
    <w:rsid w:val="00047611"/>
    <w:rsid w:val="000559A1"/>
    <w:rsid w:val="0005637C"/>
    <w:rsid w:val="000603EE"/>
    <w:rsid w:val="00060929"/>
    <w:rsid w:val="00064A0F"/>
    <w:rsid w:val="00064EA3"/>
    <w:rsid w:val="00076452"/>
    <w:rsid w:val="00084187"/>
    <w:rsid w:val="000854AD"/>
    <w:rsid w:val="00094295"/>
    <w:rsid w:val="000A2FAE"/>
    <w:rsid w:val="000B09BE"/>
    <w:rsid w:val="000B4E66"/>
    <w:rsid w:val="000C13DA"/>
    <w:rsid w:val="000C1788"/>
    <w:rsid w:val="000C774A"/>
    <w:rsid w:val="000C798D"/>
    <w:rsid w:val="000D1753"/>
    <w:rsid w:val="000D7D33"/>
    <w:rsid w:val="000E3C75"/>
    <w:rsid w:val="000E6F5E"/>
    <w:rsid w:val="000F5BE2"/>
    <w:rsid w:val="00103864"/>
    <w:rsid w:val="001210C5"/>
    <w:rsid w:val="001219F7"/>
    <w:rsid w:val="00127FB3"/>
    <w:rsid w:val="00130BDA"/>
    <w:rsid w:val="001366E1"/>
    <w:rsid w:val="00136A96"/>
    <w:rsid w:val="00140773"/>
    <w:rsid w:val="00145330"/>
    <w:rsid w:val="001542FC"/>
    <w:rsid w:val="001672C0"/>
    <w:rsid w:val="00167832"/>
    <w:rsid w:val="001717EF"/>
    <w:rsid w:val="00174429"/>
    <w:rsid w:val="00174D34"/>
    <w:rsid w:val="001777C8"/>
    <w:rsid w:val="0018070A"/>
    <w:rsid w:val="00185D37"/>
    <w:rsid w:val="00194407"/>
    <w:rsid w:val="00194651"/>
    <w:rsid w:val="0019474E"/>
    <w:rsid w:val="001A14B6"/>
    <w:rsid w:val="001A30C5"/>
    <w:rsid w:val="001B1D99"/>
    <w:rsid w:val="001B6766"/>
    <w:rsid w:val="001C26C8"/>
    <w:rsid w:val="001C6E7B"/>
    <w:rsid w:val="001D1FC5"/>
    <w:rsid w:val="001D7C98"/>
    <w:rsid w:val="001E2ABE"/>
    <w:rsid w:val="001E3B90"/>
    <w:rsid w:val="001E68B0"/>
    <w:rsid w:val="001F4A3E"/>
    <w:rsid w:val="00200B9B"/>
    <w:rsid w:val="00202E85"/>
    <w:rsid w:val="00205A5B"/>
    <w:rsid w:val="00210525"/>
    <w:rsid w:val="002105C2"/>
    <w:rsid w:val="00217A88"/>
    <w:rsid w:val="00233052"/>
    <w:rsid w:val="00233D20"/>
    <w:rsid w:val="0023538B"/>
    <w:rsid w:val="002420B8"/>
    <w:rsid w:val="00247399"/>
    <w:rsid w:val="002473EA"/>
    <w:rsid w:val="00254558"/>
    <w:rsid w:val="00266297"/>
    <w:rsid w:val="002873B9"/>
    <w:rsid w:val="002946A9"/>
    <w:rsid w:val="002A1B71"/>
    <w:rsid w:val="002B30B6"/>
    <w:rsid w:val="002B553F"/>
    <w:rsid w:val="002C13D2"/>
    <w:rsid w:val="002D4D59"/>
    <w:rsid w:val="002D598F"/>
    <w:rsid w:val="002E0A63"/>
    <w:rsid w:val="002E3858"/>
    <w:rsid w:val="002E3877"/>
    <w:rsid w:val="002E3CEB"/>
    <w:rsid w:val="002F2100"/>
    <w:rsid w:val="003022F9"/>
    <w:rsid w:val="003027CA"/>
    <w:rsid w:val="00303D28"/>
    <w:rsid w:val="003052F9"/>
    <w:rsid w:val="00311C93"/>
    <w:rsid w:val="003205D1"/>
    <w:rsid w:val="00320C33"/>
    <w:rsid w:val="00323676"/>
    <w:rsid w:val="00323AE2"/>
    <w:rsid w:val="00324B3C"/>
    <w:rsid w:val="003344DD"/>
    <w:rsid w:val="0033675C"/>
    <w:rsid w:val="00337870"/>
    <w:rsid w:val="003472F4"/>
    <w:rsid w:val="0035111E"/>
    <w:rsid w:val="00351DFF"/>
    <w:rsid w:val="00351E00"/>
    <w:rsid w:val="0035760B"/>
    <w:rsid w:val="00357F2C"/>
    <w:rsid w:val="00364B6B"/>
    <w:rsid w:val="00381E11"/>
    <w:rsid w:val="00382847"/>
    <w:rsid w:val="003845F5"/>
    <w:rsid w:val="0038514A"/>
    <w:rsid w:val="003854D3"/>
    <w:rsid w:val="00385E20"/>
    <w:rsid w:val="0038748D"/>
    <w:rsid w:val="003902FF"/>
    <w:rsid w:val="0039585C"/>
    <w:rsid w:val="003976CF"/>
    <w:rsid w:val="003A093B"/>
    <w:rsid w:val="003A61C9"/>
    <w:rsid w:val="003A7244"/>
    <w:rsid w:val="003B766D"/>
    <w:rsid w:val="003C6BD4"/>
    <w:rsid w:val="003D11F6"/>
    <w:rsid w:val="003D1EFB"/>
    <w:rsid w:val="003D696F"/>
    <w:rsid w:val="003E56AF"/>
    <w:rsid w:val="003E5F9B"/>
    <w:rsid w:val="003F2DB3"/>
    <w:rsid w:val="003F7278"/>
    <w:rsid w:val="00405C3F"/>
    <w:rsid w:val="00416226"/>
    <w:rsid w:val="00417E34"/>
    <w:rsid w:val="00422C6D"/>
    <w:rsid w:val="0042764F"/>
    <w:rsid w:val="0043056B"/>
    <w:rsid w:val="00436A42"/>
    <w:rsid w:val="004435F2"/>
    <w:rsid w:val="00453B34"/>
    <w:rsid w:val="00455FD9"/>
    <w:rsid w:val="00456567"/>
    <w:rsid w:val="0046006E"/>
    <w:rsid w:val="00483866"/>
    <w:rsid w:val="00497B9A"/>
    <w:rsid w:val="004A064D"/>
    <w:rsid w:val="004A08B6"/>
    <w:rsid w:val="004A450E"/>
    <w:rsid w:val="004A4CF9"/>
    <w:rsid w:val="004A55B7"/>
    <w:rsid w:val="004B00B9"/>
    <w:rsid w:val="004B5260"/>
    <w:rsid w:val="004B79AC"/>
    <w:rsid w:val="004C0D75"/>
    <w:rsid w:val="004D0A16"/>
    <w:rsid w:val="004D7ACE"/>
    <w:rsid w:val="004E2903"/>
    <w:rsid w:val="004E2DFC"/>
    <w:rsid w:val="004E44DB"/>
    <w:rsid w:val="004F30DE"/>
    <w:rsid w:val="004F5896"/>
    <w:rsid w:val="00500AB9"/>
    <w:rsid w:val="00501B4C"/>
    <w:rsid w:val="00515279"/>
    <w:rsid w:val="0052005C"/>
    <w:rsid w:val="0052011F"/>
    <w:rsid w:val="00520158"/>
    <w:rsid w:val="00524248"/>
    <w:rsid w:val="00534290"/>
    <w:rsid w:val="00534E54"/>
    <w:rsid w:val="005457C8"/>
    <w:rsid w:val="0055388B"/>
    <w:rsid w:val="00566F65"/>
    <w:rsid w:val="00571FB4"/>
    <w:rsid w:val="005724CF"/>
    <w:rsid w:val="005725A6"/>
    <w:rsid w:val="005762E8"/>
    <w:rsid w:val="00581374"/>
    <w:rsid w:val="00585DEA"/>
    <w:rsid w:val="00590738"/>
    <w:rsid w:val="00592FBA"/>
    <w:rsid w:val="005B19FF"/>
    <w:rsid w:val="005B7F4B"/>
    <w:rsid w:val="005C4D7D"/>
    <w:rsid w:val="005C7870"/>
    <w:rsid w:val="005D2CBE"/>
    <w:rsid w:val="005D6834"/>
    <w:rsid w:val="005E39A5"/>
    <w:rsid w:val="005F6057"/>
    <w:rsid w:val="005F7991"/>
    <w:rsid w:val="00600527"/>
    <w:rsid w:val="00602F21"/>
    <w:rsid w:val="00603A39"/>
    <w:rsid w:val="00603BF0"/>
    <w:rsid w:val="0060562C"/>
    <w:rsid w:val="006058D2"/>
    <w:rsid w:val="00611286"/>
    <w:rsid w:val="006144DF"/>
    <w:rsid w:val="00617415"/>
    <w:rsid w:val="00620857"/>
    <w:rsid w:val="00643FAA"/>
    <w:rsid w:val="00654A7D"/>
    <w:rsid w:val="00656F92"/>
    <w:rsid w:val="0066612B"/>
    <w:rsid w:val="00670521"/>
    <w:rsid w:val="00670813"/>
    <w:rsid w:val="00670F67"/>
    <w:rsid w:val="00673027"/>
    <w:rsid w:val="006836A9"/>
    <w:rsid w:val="006849D3"/>
    <w:rsid w:val="00686363"/>
    <w:rsid w:val="006A0DA5"/>
    <w:rsid w:val="006A509F"/>
    <w:rsid w:val="006A6670"/>
    <w:rsid w:val="006A668C"/>
    <w:rsid w:val="006B2A70"/>
    <w:rsid w:val="006B2B2A"/>
    <w:rsid w:val="006B5D14"/>
    <w:rsid w:val="006C15FB"/>
    <w:rsid w:val="006C48CA"/>
    <w:rsid w:val="006C7743"/>
    <w:rsid w:val="006D05AF"/>
    <w:rsid w:val="006D4C5F"/>
    <w:rsid w:val="006D5AE9"/>
    <w:rsid w:val="006D678F"/>
    <w:rsid w:val="006D67FC"/>
    <w:rsid w:val="006E592D"/>
    <w:rsid w:val="006F1DA0"/>
    <w:rsid w:val="006F2F48"/>
    <w:rsid w:val="006F37E1"/>
    <w:rsid w:val="006F3BD7"/>
    <w:rsid w:val="006F538F"/>
    <w:rsid w:val="006F6F7E"/>
    <w:rsid w:val="007062D9"/>
    <w:rsid w:val="00706BBB"/>
    <w:rsid w:val="00711421"/>
    <w:rsid w:val="007157B1"/>
    <w:rsid w:val="007233C7"/>
    <w:rsid w:val="00724B8C"/>
    <w:rsid w:val="0072609E"/>
    <w:rsid w:val="007260F3"/>
    <w:rsid w:val="00727176"/>
    <w:rsid w:val="00730F6F"/>
    <w:rsid w:val="00735901"/>
    <w:rsid w:val="00742B10"/>
    <w:rsid w:val="007473B8"/>
    <w:rsid w:val="00747FDB"/>
    <w:rsid w:val="00750756"/>
    <w:rsid w:val="00751E65"/>
    <w:rsid w:val="00752C46"/>
    <w:rsid w:val="007546EC"/>
    <w:rsid w:val="00755209"/>
    <w:rsid w:val="007555AF"/>
    <w:rsid w:val="00757B06"/>
    <w:rsid w:val="007663AD"/>
    <w:rsid w:val="007771EC"/>
    <w:rsid w:val="00782211"/>
    <w:rsid w:val="007848DF"/>
    <w:rsid w:val="00785F08"/>
    <w:rsid w:val="00787800"/>
    <w:rsid w:val="00787FD2"/>
    <w:rsid w:val="00791D02"/>
    <w:rsid w:val="0079450D"/>
    <w:rsid w:val="007A3776"/>
    <w:rsid w:val="007A595C"/>
    <w:rsid w:val="007A7574"/>
    <w:rsid w:val="007B01CF"/>
    <w:rsid w:val="007B4B5A"/>
    <w:rsid w:val="007B65D4"/>
    <w:rsid w:val="007B6FF0"/>
    <w:rsid w:val="007C052D"/>
    <w:rsid w:val="007C0617"/>
    <w:rsid w:val="007E04D7"/>
    <w:rsid w:val="007E294F"/>
    <w:rsid w:val="007E38DC"/>
    <w:rsid w:val="007E3DC8"/>
    <w:rsid w:val="007E564C"/>
    <w:rsid w:val="007E6BA1"/>
    <w:rsid w:val="007F4AE6"/>
    <w:rsid w:val="007F651B"/>
    <w:rsid w:val="008018E9"/>
    <w:rsid w:val="00805383"/>
    <w:rsid w:val="00812472"/>
    <w:rsid w:val="008225C9"/>
    <w:rsid w:val="00825493"/>
    <w:rsid w:val="00826D22"/>
    <w:rsid w:val="008306A1"/>
    <w:rsid w:val="008369A6"/>
    <w:rsid w:val="008376E3"/>
    <w:rsid w:val="0084443C"/>
    <w:rsid w:val="00850532"/>
    <w:rsid w:val="00851B89"/>
    <w:rsid w:val="008529A1"/>
    <w:rsid w:val="008718E5"/>
    <w:rsid w:val="00871FA2"/>
    <w:rsid w:val="008744D5"/>
    <w:rsid w:val="00876D5C"/>
    <w:rsid w:val="00880777"/>
    <w:rsid w:val="00890971"/>
    <w:rsid w:val="008921F4"/>
    <w:rsid w:val="00892327"/>
    <w:rsid w:val="00893B73"/>
    <w:rsid w:val="00894017"/>
    <w:rsid w:val="00894161"/>
    <w:rsid w:val="00894551"/>
    <w:rsid w:val="00896E08"/>
    <w:rsid w:val="00897395"/>
    <w:rsid w:val="008A0710"/>
    <w:rsid w:val="008B1AD1"/>
    <w:rsid w:val="008B217C"/>
    <w:rsid w:val="008B481C"/>
    <w:rsid w:val="008B5703"/>
    <w:rsid w:val="008C14B1"/>
    <w:rsid w:val="008C482A"/>
    <w:rsid w:val="008C6D7D"/>
    <w:rsid w:val="008D1FD0"/>
    <w:rsid w:val="008D23EF"/>
    <w:rsid w:val="008D2840"/>
    <w:rsid w:val="008E1A95"/>
    <w:rsid w:val="008E36F6"/>
    <w:rsid w:val="008E508A"/>
    <w:rsid w:val="008E682A"/>
    <w:rsid w:val="008F1076"/>
    <w:rsid w:val="008F5470"/>
    <w:rsid w:val="009021BD"/>
    <w:rsid w:val="009033B5"/>
    <w:rsid w:val="0090348E"/>
    <w:rsid w:val="00904B77"/>
    <w:rsid w:val="00913279"/>
    <w:rsid w:val="009139E0"/>
    <w:rsid w:val="00915B5E"/>
    <w:rsid w:val="00923AB8"/>
    <w:rsid w:val="00924A70"/>
    <w:rsid w:val="00927E6C"/>
    <w:rsid w:val="00934009"/>
    <w:rsid w:val="00947814"/>
    <w:rsid w:val="00952338"/>
    <w:rsid w:val="009552B5"/>
    <w:rsid w:val="00955807"/>
    <w:rsid w:val="0095661C"/>
    <w:rsid w:val="00956E44"/>
    <w:rsid w:val="009623AB"/>
    <w:rsid w:val="00963D99"/>
    <w:rsid w:val="00965C67"/>
    <w:rsid w:val="00970A44"/>
    <w:rsid w:val="00975C2D"/>
    <w:rsid w:val="009814D9"/>
    <w:rsid w:val="0098204F"/>
    <w:rsid w:val="009900E1"/>
    <w:rsid w:val="00990E04"/>
    <w:rsid w:val="00992590"/>
    <w:rsid w:val="009953B0"/>
    <w:rsid w:val="00997D6B"/>
    <w:rsid w:val="009A43F9"/>
    <w:rsid w:val="009A4AFF"/>
    <w:rsid w:val="009A74CD"/>
    <w:rsid w:val="009C138C"/>
    <w:rsid w:val="009C507D"/>
    <w:rsid w:val="009D35F0"/>
    <w:rsid w:val="009D4AFB"/>
    <w:rsid w:val="009D4FA7"/>
    <w:rsid w:val="009D5DCE"/>
    <w:rsid w:val="009D5E73"/>
    <w:rsid w:val="009E02F2"/>
    <w:rsid w:val="009F00CB"/>
    <w:rsid w:val="009F115E"/>
    <w:rsid w:val="009F745F"/>
    <w:rsid w:val="009F7D0F"/>
    <w:rsid w:val="00A0689C"/>
    <w:rsid w:val="00A1149E"/>
    <w:rsid w:val="00A11C60"/>
    <w:rsid w:val="00A141CC"/>
    <w:rsid w:val="00A173C1"/>
    <w:rsid w:val="00A17710"/>
    <w:rsid w:val="00A24108"/>
    <w:rsid w:val="00A258C8"/>
    <w:rsid w:val="00A27849"/>
    <w:rsid w:val="00A30EBF"/>
    <w:rsid w:val="00A4112E"/>
    <w:rsid w:val="00A4359B"/>
    <w:rsid w:val="00A44D3D"/>
    <w:rsid w:val="00A458E7"/>
    <w:rsid w:val="00A45A85"/>
    <w:rsid w:val="00A505DE"/>
    <w:rsid w:val="00A5369C"/>
    <w:rsid w:val="00A57D32"/>
    <w:rsid w:val="00A57D71"/>
    <w:rsid w:val="00A631C5"/>
    <w:rsid w:val="00A670EB"/>
    <w:rsid w:val="00A732A5"/>
    <w:rsid w:val="00A749FC"/>
    <w:rsid w:val="00A74FBD"/>
    <w:rsid w:val="00A77F21"/>
    <w:rsid w:val="00A8356E"/>
    <w:rsid w:val="00A87B5B"/>
    <w:rsid w:val="00A87E62"/>
    <w:rsid w:val="00A90854"/>
    <w:rsid w:val="00AA077E"/>
    <w:rsid w:val="00AA0AFF"/>
    <w:rsid w:val="00AA2091"/>
    <w:rsid w:val="00AA3F68"/>
    <w:rsid w:val="00AA6172"/>
    <w:rsid w:val="00AB0887"/>
    <w:rsid w:val="00AB7805"/>
    <w:rsid w:val="00AC45E9"/>
    <w:rsid w:val="00AD6EFF"/>
    <w:rsid w:val="00AE1D15"/>
    <w:rsid w:val="00AE33A5"/>
    <w:rsid w:val="00AE34D1"/>
    <w:rsid w:val="00AE4BF1"/>
    <w:rsid w:val="00AE7010"/>
    <w:rsid w:val="00AF0F47"/>
    <w:rsid w:val="00AF73E3"/>
    <w:rsid w:val="00B0185A"/>
    <w:rsid w:val="00B063DA"/>
    <w:rsid w:val="00B06EDA"/>
    <w:rsid w:val="00B07E58"/>
    <w:rsid w:val="00B139F0"/>
    <w:rsid w:val="00B164FE"/>
    <w:rsid w:val="00B17D26"/>
    <w:rsid w:val="00B24851"/>
    <w:rsid w:val="00B304B0"/>
    <w:rsid w:val="00B40862"/>
    <w:rsid w:val="00B528CC"/>
    <w:rsid w:val="00B56C82"/>
    <w:rsid w:val="00B57299"/>
    <w:rsid w:val="00B57DF2"/>
    <w:rsid w:val="00B62261"/>
    <w:rsid w:val="00B62266"/>
    <w:rsid w:val="00B63CD2"/>
    <w:rsid w:val="00B73AC9"/>
    <w:rsid w:val="00B73E19"/>
    <w:rsid w:val="00B83617"/>
    <w:rsid w:val="00B84C99"/>
    <w:rsid w:val="00B86CF9"/>
    <w:rsid w:val="00B95C20"/>
    <w:rsid w:val="00BA2A14"/>
    <w:rsid w:val="00BA4796"/>
    <w:rsid w:val="00BB4885"/>
    <w:rsid w:val="00BB7BE7"/>
    <w:rsid w:val="00BC219C"/>
    <w:rsid w:val="00BD4875"/>
    <w:rsid w:val="00BE0344"/>
    <w:rsid w:val="00BE7049"/>
    <w:rsid w:val="00BF4AFE"/>
    <w:rsid w:val="00C00819"/>
    <w:rsid w:val="00C00A67"/>
    <w:rsid w:val="00C01D54"/>
    <w:rsid w:val="00C07DAA"/>
    <w:rsid w:val="00C12E43"/>
    <w:rsid w:val="00C20A4D"/>
    <w:rsid w:val="00C2656D"/>
    <w:rsid w:val="00C278F0"/>
    <w:rsid w:val="00C30A34"/>
    <w:rsid w:val="00C33429"/>
    <w:rsid w:val="00C35441"/>
    <w:rsid w:val="00C377C8"/>
    <w:rsid w:val="00C44F3E"/>
    <w:rsid w:val="00C46752"/>
    <w:rsid w:val="00C50C23"/>
    <w:rsid w:val="00C55AD4"/>
    <w:rsid w:val="00C62FB1"/>
    <w:rsid w:val="00C74551"/>
    <w:rsid w:val="00C749C6"/>
    <w:rsid w:val="00C828ED"/>
    <w:rsid w:val="00C8508D"/>
    <w:rsid w:val="00C87638"/>
    <w:rsid w:val="00CA0E5B"/>
    <w:rsid w:val="00CA3E85"/>
    <w:rsid w:val="00CB7A33"/>
    <w:rsid w:val="00CC1586"/>
    <w:rsid w:val="00CC746C"/>
    <w:rsid w:val="00CC7766"/>
    <w:rsid w:val="00CD1012"/>
    <w:rsid w:val="00CD6097"/>
    <w:rsid w:val="00CE3E32"/>
    <w:rsid w:val="00CE7F69"/>
    <w:rsid w:val="00CF1636"/>
    <w:rsid w:val="00CF2DE5"/>
    <w:rsid w:val="00CF4EE5"/>
    <w:rsid w:val="00CF54BA"/>
    <w:rsid w:val="00D00DD3"/>
    <w:rsid w:val="00D1100B"/>
    <w:rsid w:val="00D135BC"/>
    <w:rsid w:val="00D203E7"/>
    <w:rsid w:val="00D22F6B"/>
    <w:rsid w:val="00D32BFB"/>
    <w:rsid w:val="00D362CB"/>
    <w:rsid w:val="00D36407"/>
    <w:rsid w:val="00D42321"/>
    <w:rsid w:val="00D424E1"/>
    <w:rsid w:val="00D432DA"/>
    <w:rsid w:val="00D434C2"/>
    <w:rsid w:val="00D4632E"/>
    <w:rsid w:val="00D5091B"/>
    <w:rsid w:val="00D55547"/>
    <w:rsid w:val="00D5652A"/>
    <w:rsid w:val="00D60B0B"/>
    <w:rsid w:val="00D64FC5"/>
    <w:rsid w:val="00D655B5"/>
    <w:rsid w:val="00D669C4"/>
    <w:rsid w:val="00D73EC4"/>
    <w:rsid w:val="00D85888"/>
    <w:rsid w:val="00D87B3F"/>
    <w:rsid w:val="00D966B1"/>
    <w:rsid w:val="00DA1328"/>
    <w:rsid w:val="00DA795C"/>
    <w:rsid w:val="00DB139D"/>
    <w:rsid w:val="00DB510D"/>
    <w:rsid w:val="00DC0E28"/>
    <w:rsid w:val="00DC2873"/>
    <w:rsid w:val="00DC2AF4"/>
    <w:rsid w:val="00DC6E7B"/>
    <w:rsid w:val="00DD0545"/>
    <w:rsid w:val="00DD2BD7"/>
    <w:rsid w:val="00DD33EC"/>
    <w:rsid w:val="00DD54E8"/>
    <w:rsid w:val="00DD694E"/>
    <w:rsid w:val="00DE034F"/>
    <w:rsid w:val="00DE2F59"/>
    <w:rsid w:val="00DE379F"/>
    <w:rsid w:val="00DF2B1E"/>
    <w:rsid w:val="00DF554C"/>
    <w:rsid w:val="00E016EA"/>
    <w:rsid w:val="00E0339C"/>
    <w:rsid w:val="00E10C64"/>
    <w:rsid w:val="00E20867"/>
    <w:rsid w:val="00E225A4"/>
    <w:rsid w:val="00E258AF"/>
    <w:rsid w:val="00E25AB9"/>
    <w:rsid w:val="00E26CB6"/>
    <w:rsid w:val="00E27074"/>
    <w:rsid w:val="00E3061B"/>
    <w:rsid w:val="00E369E6"/>
    <w:rsid w:val="00E409EF"/>
    <w:rsid w:val="00E512E8"/>
    <w:rsid w:val="00E53ED7"/>
    <w:rsid w:val="00E6024E"/>
    <w:rsid w:val="00E61E3A"/>
    <w:rsid w:val="00E66624"/>
    <w:rsid w:val="00E75F48"/>
    <w:rsid w:val="00E836BC"/>
    <w:rsid w:val="00E84081"/>
    <w:rsid w:val="00E85C78"/>
    <w:rsid w:val="00E85FC3"/>
    <w:rsid w:val="00E86930"/>
    <w:rsid w:val="00E96483"/>
    <w:rsid w:val="00E97462"/>
    <w:rsid w:val="00E97996"/>
    <w:rsid w:val="00EB23B2"/>
    <w:rsid w:val="00EB3B19"/>
    <w:rsid w:val="00EB78ED"/>
    <w:rsid w:val="00EB7C26"/>
    <w:rsid w:val="00EC0D74"/>
    <w:rsid w:val="00EC75EB"/>
    <w:rsid w:val="00ED0660"/>
    <w:rsid w:val="00ED1A5A"/>
    <w:rsid w:val="00ED2123"/>
    <w:rsid w:val="00EE1005"/>
    <w:rsid w:val="00EE57BE"/>
    <w:rsid w:val="00EE72F1"/>
    <w:rsid w:val="00EF0C0E"/>
    <w:rsid w:val="00EF2363"/>
    <w:rsid w:val="00F03CBA"/>
    <w:rsid w:val="00F114D6"/>
    <w:rsid w:val="00F131C7"/>
    <w:rsid w:val="00F1383F"/>
    <w:rsid w:val="00F20FC0"/>
    <w:rsid w:val="00F313A4"/>
    <w:rsid w:val="00F32A57"/>
    <w:rsid w:val="00F33B1D"/>
    <w:rsid w:val="00F34438"/>
    <w:rsid w:val="00F4008B"/>
    <w:rsid w:val="00F43CA3"/>
    <w:rsid w:val="00F4619A"/>
    <w:rsid w:val="00F56C0C"/>
    <w:rsid w:val="00F6723D"/>
    <w:rsid w:val="00F754B1"/>
    <w:rsid w:val="00F80461"/>
    <w:rsid w:val="00F8329C"/>
    <w:rsid w:val="00F8489C"/>
    <w:rsid w:val="00F850FA"/>
    <w:rsid w:val="00F85FD4"/>
    <w:rsid w:val="00F86B48"/>
    <w:rsid w:val="00F93368"/>
    <w:rsid w:val="00F93505"/>
    <w:rsid w:val="00F94292"/>
    <w:rsid w:val="00F95D06"/>
    <w:rsid w:val="00F964C3"/>
    <w:rsid w:val="00FA11E2"/>
    <w:rsid w:val="00FA420C"/>
    <w:rsid w:val="00FB2478"/>
    <w:rsid w:val="00FB52D5"/>
    <w:rsid w:val="00FC4603"/>
    <w:rsid w:val="00FC5A66"/>
    <w:rsid w:val="00FC72AC"/>
    <w:rsid w:val="00FD411E"/>
    <w:rsid w:val="00FD5D30"/>
    <w:rsid w:val="00FD75AC"/>
    <w:rsid w:val="00FE2CA0"/>
    <w:rsid w:val="00FE3805"/>
    <w:rsid w:val="00FF5453"/>
    <w:rsid w:val="00FF63BF"/>
    <w:rsid w:val="00FF6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E152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E0A63"/>
  </w:style>
  <w:style w:type="paragraph" w:styleId="Heading1">
    <w:name w:val="heading 1"/>
    <w:basedOn w:val="Normal"/>
    <w:next w:val="Normal"/>
    <w:link w:val="Heading1Char"/>
    <w:uiPriority w:val="9"/>
    <w:qFormat/>
    <w:rsid w:val="00805383"/>
    <w:pPr>
      <w:keepNext/>
      <w:keepLines/>
      <w:spacing w:after="0"/>
      <w:ind w:left="720" w:hanging="720"/>
      <w:outlineLvl w:val="0"/>
    </w:pPr>
    <w:rPr>
      <w:rFonts w:ascii="Arial" w:eastAsiaTheme="majorEastAsia" w:hAnsi="Arial" w:cs="Arial"/>
      <w:b/>
      <w:szCs w:val="32"/>
    </w:rPr>
  </w:style>
  <w:style w:type="paragraph" w:styleId="Heading2">
    <w:name w:val="heading 2"/>
    <w:basedOn w:val="Normal"/>
    <w:next w:val="Normal"/>
    <w:link w:val="Heading2Char"/>
    <w:uiPriority w:val="9"/>
    <w:unhideWhenUsed/>
    <w:qFormat/>
    <w:rsid w:val="009A74CD"/>
    <w:pPr>
      <w:keepNext/>
      <w:keepLines/>
      <w:spacing w:before="40" w:after="0"/>
      <w:ind w:left="720"/>
      <w:outlineLvl w:val="1"/>
    </w:pPr>
    <w:rPr>
      <w:rFonts w:ascii="Calibri" w:eastAsiaTheme="majorEastAsia" w:hAnsi="Calibr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2F1"/>
    <w:pPr>
      <w:ind w:left="720"/>
      <w:contextualSpacing/>
    </w:pPr>
  </w:style>
  <w:style w:type="paragraph" w:styleId="BalloonText">
    <w:name w:val="Balloon Text"/>
    <w:basedOn w:val="Normal"/>
    <w:link w:val="BalloonTextChar"/>
    <w:uiPriority w:val="99"/>
    <w:semiHidden/>
    <w:unhideWhenUsed/>
    <w:rsid w:val="00923AB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AB8"/>
    <w:rPr>
      <w:rFonts w:ascii="Segoe UI" w:hAnsi="Segoe UI" w:cs="Segoe UI"/>
      <w:sz w:val="18"/>
      <w:szCs w:val="18"/>
    </w:rPr>
  </w:style>
  <w:style w:type="character" w:customStyle="1" w:styleId="apple-converted-space">
    <w:name w:val="apple-converted-space"/>
    <w:basedOn w:val="DefaultParagraphFont"/>
    <w:rsid w:val="00497B9A"/>
  </w:style>
  <w:style w:type="character" w:styleId="Hyperlink">
    <w:name w:val="Hyperlink"/>
    <w:basedOn w:val="DefaultParagraphFont"/>
    <w:uiPriority w:val="99"/>
    <w:unhideWhenUsed/>
    <w:rsid w:val="00BE7049"/>
    <w:rPr>
      <w:color w:val="0563C1" w:themeColor="hyperlink"/>
      <w:u w:val="single"/>
    </w:rPr>
  </w:style>
  <w:style w:type="character" w:styleId="Emphasis">
    <w:name w:val="Emphasis"/>
    <w:basedOn w:val="DefaultParagraphFont"/>
    <w:uiPriority w:val="20"/>
    <w:qFormat/>
    <w:rsid w:val="00752C46"/>
    <w:rPr>
      <w:i/>
      <w:iCs/>
    </w:rPr>
  </w:style>
  <w:style w:type="character" w:customStyle="1" w:styleId="Heading1Char">
    <w:name w:val="Heading 1 Char"/>
    <w:basedOn w:val="DefaultParagraphFont"/>
    <w:link w:val="Heading1"/>
    <w:uiPriority w:val="9"/>
    <w:rsid w:val="00805383"/>
    <w:rPr>
      <w:rFonts w:ascii="Arial" w:eastAsiaTheme="majorEastAsia" w:hAnsi="Arial" w:cs="Arial"/>
      <w:b/>
      <w:szCs w:val="32"/>
    </w:rPr>
  </w:style>
  <w:style w:type="character" w:styleId="CommentReference">
    <w:name w:val="annotation reference"/>
    <w:basedOn w:val="DefaultParagraphFont"/>
    <w:uiPriority w:val="99"/>
    <w:semiHidden/>
    <w:unhideWhenUsed/>
    <w:rsid w:val="000C13DA"/>
    <w:rPr>
      <w:sz w:val="16"/>
      <w:szCs w:val="16"/>
    </w:rPr>
  </w:style>
  <w:style w:type="paragraph" w:styleId="CommentText">
    <w:name w:val="annotation text"/>
    <w:basedOn w:val="Normal"/>
    <w:link w:val="CommentTextChar"/>
    <w:uiPriority w:val="99"/>
    <w:unhideWhenUsed/>
    <w:rsid w:val="000C13DA"/>
    <w:rPr>
      <w:sz w:val="20"/>
      <w:szCs w:val="20"/>
    </w:rPr>
  </w:style>
  <w:style w:type="character" w:customStyle="1" w:styleId="CommentTextChar">
    <w:name w:val="Comment Text Char"/>
    <w:basedOn w:val="DefaultParagraphFont"/>
    <w:link w:val="CommentText"/>
    <w:uiPriority w:val="99"/>
    <w:rsid w:val="000C13DA"/>
    <w:rPr>
      <w:sz w:val="20"/>
      <w:szCs w:val="20"/>
    </w:rPr>
  </w:style>
  <w:style w:type="paragraph" w:styleId="CommentSubject">
    <w:name w:val="annotation subject"/>
    <w:basedOn w:val="CommentText"/>
    <w:next w:val="CommentText"/>
    <w:link w:val="CommentSubjectChar"/>
    <w:uiPriority w:val="99"/>
    <w:semiHidden/>
    <w:unhideWhenUsed/>
    <w:rsid w:val="000C13DA"/>
    <w:rPr>
      <w:b/>
      <w:bCs/>
    </w:rPr>
  </w:style>
  <w:style w:type="character" w:customStyle="1" w:styleId="CommentSubjectChar">
    <w:name w:val="Comment Subject Char"/>
    <w:basedOn w:val="CommentTextChar"/>
    <w:link w:val="CommentSubject"/>
    <w:uiPriority w:val="99"/>
    <w:semiHidden/>
    <w:rsid w:val="000C13DA"/>
    <w:rPr>
      <w:b/>
      <w:bCs/>
      <w:sz w:val="20"/>
      <w:szCs w:val="20"/>
    </w:rPr>
  </w:style>
  <w:style w:type="paragraph" w:styleId="Revision">
    <w:name w:val="Revision"/>
    <w:hidden/>
    <w:uiPriority w:val="99"/>
    <w:semiHidden/>
    <w:rsid w:val="000C13DA"/>
    <w:pPr>
      <w:spacing w:after="0"/>
    </w:pPr>
  </w:style>
  <w:style w:type="character" w:customStyle="1" w:styleId="Heading2Char">
    <w:name w:val="Heading 2 Char"/>
    <w:basedOn w:val="DefaultParagraphFont"/>
    <w:link w:val="Heading2"/>
    <w:uiPriority w:val="9"/>
    <w:rsid w:val="009A74CD"/>
    <w:rPr>
      <w:rFonts w:ascii="Calibri" w:eastAsiaTheme="majorEastAsia" w:hAnsi="Calibri" w:cstheme="majorBidi"/>
      <w:b/>
      <w:szCs w:val="26"/>
    </w:rPr>
  </w:style>
  <w:style w:type="paragraph" w:styleId="Header">
    <w:name w:val="header"/>
    <w:basedOn w:val="Normal"/>
    <w:link w:val="HeaderChar"/>
    <w:uiPriority w:val="99"/>
    <w:unhideWhenUsed/>
    <w:rsid w:val="00F4619A"/>
    <w:pPr>
      <w:tabs>
        <w:tab w:val="center" w:pos="4680"/>
        <w:tab w:val="right" w:pos="9360"/>
      </w:tabs>
      <w:spacing w:after="0"/>
    </w:pPr>
  </w:style>
  <w:style w:type="character" w:customStyle="1" w:styleId="HeaderChar">
    <w:name w:val="Header Char"/>
    <w:basedOn w:val="DefaultParagraphFont"/>
    <w:link w:val="Header"/>
    <w:uiPriority w:val="99"/>
    <w:rsid w:val="00F4619A"/>
  </w:style>
  <w:style w:type="paragraph" w:styleId="Footer">
    <w:name w:val="footer"/>
    <w:basedOn w:val="Normal"/>
    <w:link w:val="FooterChar"/>
    <w:uiPriority w:val="99"/>
    <w:unhideWhenUsed/>
    <w:rsid w:val="00F4619A"/>
    <w:pPr>
      <w:tabs>
        <w:tab w:val="center" w:pos="4680"/>
        <w:tab w:val="right" w:pos="9360"/>
      </w:tabs>
      <w:spacing w:after="0"/>
    </w:pPr>
  </w:style>
  <w:style w:type="character" w:customStyle="1" w:styleId="FooterChar">
    <w:name w:val="Footer Char"/>
    <w:basedOn w:val="DefaultParagraphFont"/>
    <w:link w:val="Footer"/>
    <w:uiPriority w:val="99"/>
    <w:rsid w:val="00F4619A"/>
  </w:style>
  <w:style w:type="character" w:styleId="FollowedHyperlink">
    <w:name w:val="FollowedHyperlink"/>
    <w:basedOn w:val="DefaultParagraphFont"/>
    <w:uiPriority w:val="99"/>
    <w:semiHidden/>
    <w:unhideWhenUsed/>
    <w:rsid w:val="002F2100"/>
    <w:rPr>
      <w:color w:val="954F72" w:themeColor="followedHyperlink"/>
      <w:u w:val="single"/>
    </w:rPr>
  </w:style>
  <w:style w:type="paragraph" w:styleId="TOC1">
    <w:name w:val="toc 1"/>
    <w:basedOn w:val="Normal"/>
    <w:next w:val="Normal"/>
    <w:autoRedefine/>
    <w:uiPriority w:val="39"/>
    <w:unhideWhenUsed/>
    <w:rsid w:val="004A08B6"/>
    <w:pPr>
      <w:spacing w:after="0"/>
    </w:pPr>
    <w:rPr>
      <w:rFonts w:ascii="Arial" w:hAnsi="Arial"/>
    </w:rPr>
  </w:style>
  <w:style w:type="paragraph" w:styleId="TOC2">
    <w:name w:val="toc 2"/>
    <w:basedOn w:val="Normal"/>
    <w:next w:val="Normal"/>
    <w:autoRedefine/>
    <w:uiPriority w:val="39"/>
    <w:unhideWhenUsed/>
    <w:rsid w:val="004A08B6"/>
    <w:pPr>
      <w:spacing w:after="0"/>
      <w:ind w:left="720"/>
    </w:pPr>
    <w:rPr>
      <w:rFonts w:ascii="Arial" w:hAnsi="Arial"/>
    </w:rPr>
  </w:style>
  <w:style w:type="character" w:styleId="BookTitle">
    <w:name w:val="Book Title"/>
    <w:basedOn w:val="DefaultParagraphFont"/>
    <w:uiPriority w:val="33"/>
    <w:qFormat/>
    <w:rsid w:val="00140773"/>
    <w:rPr>
      <w:b/>
      <w:bCs/>
      <w:smallCaps/>
      <w:spacing w:val="5"/>
    </w:rPr>
  </w:style>
  <w:style w:type="character" w:styleId="UnresolvedMention">
    <w:name w:val="Unresolved Mention"/>
    <w:basedOn w:val="DefaultParagraphFont"/>
    <w:uiPriority w:val="99"/>
    <w:rsid w:val="00E25AB9"/>
    <w:rPr>
      <w:color w:val="605E5C"/>
      <w:shd w:val="clear" w:color="auto" w:fill="E1DFDD"/>
    </w:rPr>
  </w:style>
  <w:style w:type="numbering" w:customStyle="1" w:styleId="CurrentList1">
    <w:name w:val="Current List1"/>
    <w:uiPriority w:val="99"/>
    <w:rsid w:val="00E26CB6"/>
    <w:pPr>
      <w:numPr>
        <w:numId w:val="20"/>
      </w:numPr>
    </w:pPr>
  </w:style>
  <w:style w:type="numbering" w:customStyle="1" w:styleId="CurrentList2">
    <w:name w:val="Current List2"/>
    <w:uiPriority w:val="99"/>
    <w:rsid w:val="00C46752"/>
    <w:pPr>
      <w:numPr>
        <w:numId w:val="22"/>
      </w:numPr>
    </w:pPr>
  </w:style>
  <w:style w:type="numbering" w:customStyle="1" w:styleId="CurrentList3">
    <w:name w:val="Current List3"/>
    <w:uiPriority w:val="99"/>
    <w:rsid w:val="00C46752"/>
    <w:pPr>
      <w:numPr>
        <w:numId w:val="23"/>
      </w:numPr>
    </w:pPr>
  </w:style>
  <w:style w:type="numbering" w:customStyle="1" w:styleId="CurrentList4">
    <w:name w:val="Current List4"/>
    <w:uiPriority w:val="99"/>
    <w:rsid w:val="00C46752"/>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endermanuals.sog.unc.edu/pretrial/6-joinder-and-severance" TargetMode="External"/><Relationship Id="rId13" Type="http://schemas.openxmlformats.org/officeDocument/2006/relationships/hyperlink" Target="http://benchbook.sog.unc.edu/criminal/double-jeopardy" TargetMode="External"/><Relationship Id="rId18" Type="http://schemas.openxmlformats.org/officeDocument/2006/relationships/hyperlink" Target="https://sog.unc.edu/sites/default/files/pji-master-2024/criminal/101.41%20Muliple%20Defendants%20-%20One%20Defendant%20Pleads%20Guilty%20during%20Trial%20%5B2008%5D.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benchbook.sog.unc.edu/evidence/rule-403" TargetMode="External"/><Relationship Id="rId17" Type="http://schemas.openxmlformats.org/officeDocument/2006/relationships/hyperlink" Target="http://benchbook.sog.unc.edu/evidence/bruton-rule-joint-trials-codefendants-confessions" TargetMode="External"/><Relationship Id="rId2" Type="http://schemas.openxmlformats.org/officeDocument/2006/relationships/numbering" Target="numbering.xml"/><Relationship Id="rId16" Type="http://schemas.openxmlformats.org/officeDocument/2006/relationships/hyperlink" Target="http://benchbook.sog.unc.edu/evidence/hearsay-rul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nchbook.sog.unc.edu/criminal/jury-verdict-updated-february-2025" TargetMode="External"/><Relationship Id="rId5" Type="http://schemas.openxmlformats.org/officeDocument/2006/relationships/webSettings" Target="webSettings.xml"/><Relationship Id="rId15" Type="http://schemas.openxmlformats.org/officeDocument/2006/relationships/hyperlink" Target="http://benchbook.sog.unc.edu/evidence/guide-crawford-confrontation-clause" TargetMode="External"/><Relationship Id="rId23" Type="http://schemas.openxmlformats.org/officeDocument/2006/relationships/theme" Target="theme/theme1.xml"/><Relationship Id="rId10" Type="http://schemas.openxmlformats.org/officeDocument/2006/relationships/hyperlink" Target="https://ncpro.sog.unc.edu/manual/132-2" TargetMode="External"/><Relationship Id="rId19" Type="http://schemas.openxmlformats.org/officeDocument/2006/relationships/hyperlink" Target="https://sog.unc.edu/sites/default/files/pji-master-2024/criminal/101.42%20Multiple%20Defendants%20Charged%20with%20the%20Same%20Crime%20-%20Guilt%20Determined%20Separately%20%5B2012%5D.pdf" TargetMode="External"/><Relationship Id="rId4" Type="http://schemas.openxmlformats.org/officeDocument/2006/relationships/settings" Target="settings.xml"/><Relationship Id="rId9" Type="http://schemas.openxmlformats.org/officeDocument/2006/relationships/hyperlink" Target="https://ncpro.sog.unc.edu/manual/132-1" TargetMode="External"/><Relationship Id="rId14" Type="http://schemas.openxmlformats.org/officeDocument/2006/relationships/hyperlink" Target="http://benchbook.sog.unc.edu/evidence/bruton-rule-joint-trials-codefendants-confession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D2D5F-C779-A44B-80C6-E27D6A2C2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7231</Words>
  <Characters>41217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48352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Farb, Robert L</dc:creator>
  <cp:keywords/>
  <dc:description/>
  <cp:lastModifiedBy>Christopher Tyner</cp:lastModifiedBy>
  <cp:revision>3</cp:revision>
  <cp:lastPrinted>2017-01-19T18:38:00Z</cp:lastPrinted>
  <dcterms:created xsi:type="dcterms:W3CDTF">2025-04-01T16:39:00Z</dcterms:created>
  <dcterms:modified xsi:type="dcterms:W3CDTF">2025-04-01T16:42:00Z</dcterms:modified>
</cp:coreProperties>
</file>