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247952" w14:textId="77777777" w:rsidR="00B97B0B" w:rsidRPr="0053165C" w:rsidRDefault="00B97B0B" w:rsidP="002F132E">
      <w:pPr>
        <w:pStyle w:val="00BulletinTitle00Heads"/>
        <w:keepNext w:val="0"/>
        <w:widowControl/>
        <w:spacing w:after="0" w:line="240" w:lineRule="auto"/>
        <w:jc w:val="center"/>
        <w:rPr>
          <w:rFonts w:ascii="Arial" w:hAnsi="Arial" w:cs="Arial"/>
          <w:b/>
          <w:sz w:val="24"/>
          <w:szCs w:val="24"/>
        </w:rPr>
      </w:pPr>
      <w:r w:rsidRPr="0053165C">
        <w:rPr>
          <w:rFonts w:ascii="Arial" w:hAnsi="Arial" w:cs="Arial"/>
          <w:b/>
          <w:sz w:val="24"/>
          <w:szCs w:val="24"/>
        </w:rPr>
        <w:t>M</w:t>
      </w:r>
      <w:r w:rsidR="004F2C4F" w:rsidRPr="0053165C">
        <w:rPr>
          <w:rFonts w:ascii="Arial" w:hAnsi="Arial" w:cs="Arial"/>
          <w:b/>
          <w:sz w:val="24"/>
          <w:szCs w:val="24"/>
        </w:rPr>
        <w:t>OTIONS FOR APPROPRIATE RELIEF</w:t>
      </w:r>
    </w:p>
    <w:p w14:paraId="344EEE4B" w14:textId="77777777" w:rsidR="004F2C4F" w:rsidRPr="0053165C" w:rsidRDefault="004F2C4F" w:rsidP="002F132E">
      <w:pPr>
        <w:pStyle w:val="00BulletinAuthor00Heads"/>
        <w:widowControl/>
        <w:spacing w:after="0" w:line="240" w:lineRule="auto"/>
        <w:rPr>
          <w:rFonts w:ascii="Arial" w:hAnsi="Arial" w:cs="Arial"/>
          <w:sz w:val="22"/>
          <w:szCs w:val="22"/>
        </w:rPr>
      </w:pPr>
    </w:p>
    <w:p w14:paraId="05F13868" w14:textId="1F92CD1C" w:rsidR="00907F65" w:rsidRDefault="00B97B0B" w:rsidP="002F132E">
      <w:pPr>
        <w:pStyle w:val="00BulletinAuthor00Heads"/>
        <w:widowControl/>
        <w:spacing w:after="0" w:line="240" w:lineRule="auto"/>
        <w:rPr>
          <w:rFonts w:ascii="Arial" w:hAnsi="Arial" w:cs="Arial"/>
          <w:sz w:val="22"/>
          <w:szCs w:val="22"/>
        </w:rPr>
      </w:pPr>
      <w:r w:rsidRPr="0053165C">
        <w:rPr>
          <w:rFonts w:ascii="Arial" w:hAnsi="Arial" w:cs="Arial"/>
          <w:sz w:val="22"/>
          <w:szCs w:val="22"/>
        </w:rPr>
        <w:t>Jessica Smith</w:t>
      </w:r>
      <w:r w:rsidR="004F2C4F" w:rsidRPr="0053165C">
        <w:rPr>
          <w:rFonts w:ascii="Arial" w:hAnsi="Arial" w:cs="Arial"/>
          <w:sz w:val="22"/>
          <w:szCs w:val="22"/>
        </w:rPr>
        <w:t>, UNC School of Government (</w:t>
      </w:r>
      <w:r w:rsidR="009B7CFB" w:rsidRPr="0053165C">
        <w:rPr>
          <w:rFonts w:ascii="Arial" w:hAnsi="Arial" w:cs="Arial"/>
          <w:sz w:val="22"/>
          <w:szCs w:val="22"/>
        </w:rPr>
        <w:t>Aug.</w:t>
      </w:r>
      <w:r w:rsidR="00001FF5" w:rsidRPr="0053165C">
        <w:rPr>
          <w:rFonts w:ascii="Arial" w:hAnsi="Arial" w:cs="Arial"/>
          <w:sz w:val="22"/>
          <w:szCs w:val="22"/>
        </w:rPr>
        <w:t xml:space="preserve"> 201</w:t>
      </w:r>
      <w:r w:rsidR="00034236" w:rsidRPr="0053165C">
        <w:rPr>
          <w:rFonts w:ascii="Arial" w:hAnsi="Arial" w:cs="Arial"/>
          <w:sz w:val="22"/>
          <w:szCs w:val="22"/>
        </w:rPr>
        <w:t>7</w:t>
      </w:r>
      <w:r w:rsidR="004F2C4F" w:rsidRPr="0053165C">
        <w:rPr>
          <w:rFonts w:ascii="Arial" w:hAnsi="Arial" w:cs="Arial"/>
          <w:sz w:val="22"/>
          <w:szCs w:val="22"/>
        </w:rPr>
        <w:t>)</w:t>
      </w:r>
    </w:p>
    <w:p w14:paraId="5318933A" w14:textId="68E2F0EA" w:rsidR="00B97B0B" w:rsidRPr="0053165C" w:rsidRDefault="00837A3E" w:rsidP="002F132E">
      <w:pPr>
        <w:pStyle w:val="00BulletinAuthor00Heads"/>
        <w:widowControl/>
        <w:spacing w:after="0" w:line="240" w:lineRule="auto"/>
        <w:rPr>
          <w:rFonts w:ascii="Arial" w:hAnsi="Arial" w:cs="Arial"/>
          <w:sz w:val="22"/>
          <w:szCs w:val="22"/>
        </w:rPr>
      </w:pPr>
      <w:r>
        <w:rPr>
          <w:rFonts w:ascii="Arial" w:hAnsi="Arial" w:cs="Arial"/>
          <w:sz w:val="22"/>
          <w:szCs w:val="22"/>
        </w:rPr>
        <w:t>Updated by Christopher Tyner (</w:t>
      </w:r>
      <w:r w:rsidR="00CB680E">
        <w:rPr>
          <w:rFonts w:ascii="Arial" w:hAnsi="Arial" w:cs="Arial"/>
          <w:sz w:val="22"/>
          <w:szCs w:val="22"/>
        </w:rPr>
        <w:t>Sep</w:t>
      </w:r>
      <w:r w:rsidR="001A6BC5">
        <w:rPr>
          <w:rFonts w:ascii="Arial" w:hAnsi="Arial" w:cs="Arial"/>
          <w:sz w:val="22"/>
          <w:szCs w:val="22"/>
        </w:rPr>
        <w:t>t</w:t>
      </w:r>
      <w:r>
        <w:rPr>
          <w:rFonts w:ascii="Arial" w:hAnsi="Arial" w:cs="Arial"/>
          <w:sz w:val="22"/>
          <w:szCs w:val="22"/>
        </w:rPr>
        <w:t>. 202</w:t>
      </w:r>
      <w:r w:rsidR="00FA329B">
        <w:rPr>
          <w:rFonts w:ascii="Arial" w:hAnsi="Arial" w:cs="Arial"/>
          <w:sz w:val="22"/>
          <w:szCs w:val="22"/>
        </w:rPr>
        <w:t>4</w:t>
      </w:r>
      <w:r>
        <w:rPr>
          <w:rFonts w:ascii="Arial" w:hAnsi="Arial" w:cs="Arial"/>
          <w:sz w:val="22"/>
          <w:szCs w:val="22"/>
        </w:rPr>
        <w:t>)</w:t>
      </w:r>
      <w:r w:rsidR="004D3D01" w:rsidRPr="004D3D01">
        <w:rPr>
          <w:rStyle w:val="FootnoteReference"/>
          <w:rFonts w:ascii="Arial" w:hAnsi="Arial" w:cs="Arial"/>
          <w:sz w:val="22"/>
          <w:szCs w:val="22"/>
        </w:rPr>
        <w:t xml:space="preserve"> </w:t>
      </w:r>
    </w:p>
    <w:p w14:paraId="70D50C0F" w14:textId="77777777" w:rsidR="00DE3D2F" w:rsidRPr="0053165C" w:rsidRDefault="00DE3D2F" w:rsidP="002F132E">
      <w:pPr>
        <w:pStyle w:val="NoParagraphStyle"/>
        <w:widowControl/>
        <w:spacing w:line="240" w:lineRule="auto"/>
        <w:rPr>
          <w:rFonts w:ascii="Arial" w:hAnsi="Arial" w:cs="Arial"/>
          <w:sz w:val="22"/>
          <w:szCs w:val="22"/>
        </w:rPr>
      </w:pPr>
    </w:p>
    <w:p w14:paraId="383C7C2F" w14:textId="77777777" w:rsidR="005B4228" w:rsidRPr="0053165C" w:rsidRDefault="00EB0EAD" w:rsidP="002F132E">
      <w:pPr>
        <w:pStyle w:val="NoParagraphStyle"/>
        <w:widowControl/>
        <w:spacing w:line="240" w:lineRule="auto"/>
        <w:rPr>
          <w:rFonts w:ascii="Arial" w:hAnsi="Arial" w:cs="Arial"/>
          <w:b/>
          <w:sz w:val="22"/>
          <w:szCs w:val="22"/>
        </w:rPr>
      </w:pPr>
      <w:r w:rsidRPr="0053165C">
        <w:rPr>
          <w:rFonts w:ascii="Arial" w:hAnsi="Arial" w:cs="Arial"/>
          <w:b/>
          <w:sz w:val="22"/>
          <w:szCs w:val="22"/>
        </w:rPr>
        <w:t>Contents</w:t>
      </w:r>
    </w:p>
    <w:p w14:paraId="4C7C4600" w14:textId="6AF331EE" w:rsidR="00667783" w:rsidRDefault="0070280C">
      <w:pPr>
        <w:pStyle w:val="TOC1"/>
        <w:rPr>
          <w:rFonts w:asciiTheme="minorHAnsi" w:eastAsiaTheme="minorEastAsia" w:hAnsiTheme="minorHAnsi" w:cstheme="minorBidi"/>
          <w:noProof/>
          <w:kern w:val="2"/>
          <w:sz w:val="24"/>
          <w14:ligatures w14:val="standardContextual"/>
        </w:rPr>
      </w:pPr>
      <w:r w:rsidRPr="0053165C">
        <w:rPr>
          <w:rFonts w:cs="Arial"/>
          <w:b/>
          <w:szCs w:val="22"/>
        </w:rPr>
        <w:fldChar w:fldCharType="begin"/>
      </w:r>
      <w:r w:rsidR="00EF0A99" w:rsidRPr="0053165C">
        <w:rPr>
          <w:rFonts w:cs="Arial"/>
          <w:b/>
          <w:szCs w:val="22"/>
        </w:rPr>
        <w:instrText xml:space="preserve"> TOC \o "1-1" \h \z \t "Title,2,Subtitle,3" </w:instrText>
      </w:r>
      <w:r w:rsidRPr="0053165C">
        <w:rPr>
          <w:rFonts w:cs="Arial"/>
          <w:b/>
          <w:szCs w:val="22"/>
        </w:rPr>
        <w:fldChar w:fldCharType="separate"/>
      </w:r>
      <w:hyperlink w:anchor="_Toc177570435" w:history="1">
        <w:r w:rsidR="00667783" w:rsidRPr="00522748">
          <w:rPr>
            <w:rStyle w:val="Hyperlink"/>
            <w:noProof/>
          </w:rPr>
          <w:t>I.</w:t>
        </w:r>
        <w:r w:rsidR="00667783">
          <w:rPr>
            <w:rFonts w:asciiTheme="minorHAnsi" w:eastAsiaTheme="minorEastAsia" w:hAnsiTheme="minorHAnsi" w:cstheme="minorBidi"/>
            <w:noProof/>
            <w:kern w:val="2"/>
            <w:sz w:val="24"/>
            <w14:ligatures w14:val="standardContextual"/>
          </w:rPr>
          <w:tab/>
        </w:r>
        <w:r w:rsidR="00667783" w:rsidRPr="00522748">
          <w:rPr>
            <w:rStyle w:val="Hyperlink"/>
            <w:noProof/>
          </w:rPr>
          <w:t>Introduction.</w:t>
        </w:r>
        <w:r w:rsidR="00667783">
          <w:rPr>
            <w:noProof/>
            <w:webHidden/>
          </w:rPr>
          <w:tab/>
        </w:r>
        <w:r w:rsidR="00667783">
          <w:rPr>
            <w:noProof/>
            <w:webHidden/>
          </w:rPr>
          <w:fldChar w:fldCharType="begin"/>
        </w:r>
        <w:r w:rsidR="00667783">
          <w:rPr>
            <w:noProof/>
            <w:webHidden/>
          </w:rPr>
          <w:instrText xml:space="preserve"> PAGEREF _Toc177570435 \h </w:instrText>
        </w:r>
        <w:r w:rsidR="00667783">
          <w:rPr>
            <w:noProof/>
            <w:webHidden/>
          </w:rPr>
        </w:r>
        <w:r w:rsidR="00667783">
          <w:rPr>
            <w:noProof/>
            <w:webHidden/>
          </w:rPr>
          <w:fldChar w:fldCharType="separate"/>
        </w:r>
        <w:r w:rsidR="001A6BC5">
          <w:rPr>
            <w:noProof/>
            <w:webHidden/>
          </w:rPr>
          <w:t>3</w:t>
        </w:r>
        <w:r w:rsidR="00667783">
          <w:rPr>
            <w:noProof/>
            <w:webHidden/>
          </w:rPr>
          <w:fldChar w:fldCharType="end"/>
        </w:r>
      </w:hyperlink>
    </w:p>
    <w:p w14:paraId="56964657" w14:textId="6A32F77F" w:rsidR="00667783" w:rsidRDefault="00667783">
      <w:pPr>
        <w:pStyle w:val="TOC2"/>
        <w:tabs>
          <w:tab w:val="left" w:pos="1440"/>
          <w:tab w:val="right" w:leader="dot" w:pos="9350"/>
        </w:tabs>
        <w:rPr>
          <w:rFonts w:asciiTheme="minorHAnsi" w:eastAsiaTheme="minorEastAsia" w:hAnsiTheme="minorHAnsi" w:cstheme="minorBidi"/>
          <w:noProof/>
          <w:kern w:val="2"/>
          <w:sz w:val="24"/>
          <w14:ligatures w14:val="standardContextual"/>
        </w:rPr>
      </w:pPr>
      <w:hyperlink w:anchor="_Toc177570436" w:history="1">
        <w:r w:rsidRPr="00522748">
          <w:rPr>
            <w:rStyle w:val="Hyperlink"/>
            <w:noProof/>
          </w:rPr>
          <w:t>A.</w:t>
        </w:r>
        <w:r>
          <w:rPr>
            <w:rFonts w:asciiTheme="minorHAnsi" w:eastAsiaTheme="minorEastAsia" w:hAnsiTheme="minorHAnsi" w:cstheme="minorBidi"/>
            <w:noProof/>
            <w:kern w:val="2"/>
            <w:sz w:val="24"/>
            <w14:ligatures w14:val="standardContextual"/>
          </w:rPr>
          <w:tab/>
        </w:r>
        <w:r w:rsidRPr="00522748">
          <w:rPr>
            <w:rStyle w:val="Hyperlink"/>
            <w:noProof/>
          </w:rPr>
          <w:t>MARs Generally</w:t>
        </w:r>
        <w:r>
          <w:rPr>
            <w:noProof/>
            <w:webHidden/>
          </w:rPr>
          <w:tab/>
        </w:r>
        <w:r>
          <w:rPr>
            <w:noProof/>
            <w:webHidden/>
          </w:rPr>
          <w:fldChar w:fldCharType="begin"/>
        </w:r>
        <w:r>
          <w:rPr>
            <w:noProof/>
            <w:webHidden/>
          </w:rPr>
          <w:instrText xml:space="preserve"> PAGEREF _Toc177570436 \h </w:instrText>
        </w:r>
        <w:r>
          <w:rPr>
            <w:noProof/>
            <w:webHidden/>
          </w:rPr>
        </w:r>
        <w:r>
          <w:rPr>
            <w:noProof/>
            <w:webHidden/>
          </w:rPr>
          <w:fldChar w:fldCharType="separate"/>
        </w:r>
        <w:r w:rsidR="001A6BC5">
          <w:rPr>
            <w:noProof/>
            <w:webHidden/>
          </w:rPr>
          <w:t>3</w:t>
        </w:r>
        <w:r>
          <w:rPr>
            <w:noProof/>
            <w:webHidden/>
          </w:rPr>
          <w:fldChar w:fldCharType="end"/>
        </w:r>
      </w:hyperlink>
    </w:p>
    <w:p w14:paraId="5E15575D" w14:textId="7B2AEE57" w:rsidR="00667783" w:rsidRDefault="00667783">
      <w:pPr>
        <w:pStyle w:val="TOC2"/>
        <w:tabs>
          <w:tab w:val="left" w:pos="1440"/>
          <w:tab w:val="right" w:leader="dot" w:pos="9350"/>
        </w:tabs>
        <w:rPr>
          <w:rFonts w:asciiTheme="minorHAnsi" w:eastAsiaTheme="minorEastAsia" w:hAnsiTheme="minorHAnsi" w:cstheme="minorBidi"/>
          <w:noProof/>
          <w:kern w:val="2"/>
          <w:sz w:val="24"/>
          <w14:ligatures w14:val="standardContextual"/>
        </w:rPr>
      </w:pPr>
      <w:hyperlink w:anchor="_Toc177570437" w:history="1">
        <w:r w:rsidRPr="00522748">
          <w:rPr>
            <w:rStyle w:val="Hyperlink"/>
            <w:noProof/>
          </w:rPr>
          <w:t>B.</w:t>
        </w:r>
        <w:r>
          <w:rPr>
            <w:rFonts w:asciiTheme="minorHAnsi" w:eastAsiaTheme="minorEastAsia" w:hAnsiTheme="minorHAnsi" w:cstheme="minorBidi"/>
            <w:noProof/>
            <w:kern w:val="2"/>
            <w:sz w:val="24"/>
            <w14:ligatures w14:val="standardContextual"/>
          </w:rPr>
          <w:tab/>
        </w:r>
        <w:r w:rsidRPr="00522748">
          <w:rPr>
            <w:rStyle w:val="Hyperlink"/>
            <w:noProof/>
          </w:rPr>
          <w:t>Scope of This Chapter</w:t>
        </w:r>
        <w:r>
          <w:rPr>
            <w:noProof/>
            <w:webHidden/>
          </w:rPr>
          <w:tab/>
        </w:r>
        <w:r>
          <w:rPr>
            <w:noProof/>
            <w:webHidden/>
          </w:rPr>
          <w:fldChar w:fldCharType="begin"/>
        </w:r>
        <w:r>
          <w:rPr>
            <w:noProof/>
            <w:webHidden/>
          </w:rPr>
          <w:instrText xml:space="preserve"> PAGEREF _Toc177570437 \h </w:instrText>
        </w:r>
        <w:r>
          <w:rPr>
            <w:noProof/>
            <w:webHidden/>
          </w:rPr>
        </w:r>
        <w:r>
          <w:rPr>
            <w:noProof/>
            <w:webHidden/>
          </w:rPr>
          <w:fldChar w:fldCharType="separate"/>
        </w:r>
        <w:r w:rsidR="001A6BC5">
          <w:rPr>
            <w:noProof/>
            <w:webHidden/>
          </w:rPr>
          <w:t>3</w:t>
        </w:r>
        <w:r>
          <w:rPr>
            <w:noProof/>
            <w:webHidden/>
          </w:rPr>
          <w:fldChar w:fldCharType="end"/>
        </w:r>
      </w:hyperlink>
    </w:p>
    <w:p w14:paraId="73C569DE" w14:textId="11F90213" w:rsidR="00667783" w:rsidRDefault="00667783">
      <w:pPr>
        <w:pStyle w:val="TOC1"/>
        <w:rPr>
          <w:rFonts w:asciiTheme="minorHAnsi" w:eastAsiaTheme="minorEastAsia" w:hAnsiTheme="minorHAnsi" w:cstheme="minorBidi"/>
          <w:noProof/>
          <w:kern w:val="2"/>
          <w:sz w:val="24"/>
          <w14:ligatures w14:val="standardContextual"/>
        </w:rPr>
      </w:pPr>
      <w:hyperlink w:anchor="_Toc177570438" w:history="1">
        <w:r w:rsidRPr="00522748">
          <w:rPr>
            <w:rStyle w:val="Hyperlink"/>
            <w:noProof/>
          </w:rPr>
          <w:t>II.</w:t>
        </w:r>
        <w:r>
          <w:rPr>
            <w:rFonts w:asciiTheme="minorHAnsi" w:eastAsiaTheme="minorEastAsia" w:hAnsiTheme="minorHAnsi" w:cstheme="minorBidi"/>
            <w:noProof/>
            <w:kern w:val="2"/>
            <w:sz w:val="24"/>
            <w14:ligatures w14:val="standardContextual"/>
          </w:rPr>
          <w:tab/>
        </w:r>
        <w:r w:rsidRPr="00522748">
          <w:rPr>
            <w:rStyle w:val="Hyperlink"/>
            <w:noProof/>
          </w:rPr>
          <w:t>Types of Claims That Can Be Raised.</w:t>
        </w:r>
        <w:r>
          <w:rPr>
            <w:noProof/>
            <w:webHidden/>
          </w:rPr>
          <w:tab/>
        </w:r>
        <w:r>
          <w:rPr>
            <w:noProof/>
            <w:webHidden/>
          </w:rPr>
          <w:fldChar w:fldCharType="begin"/>
        </w:r>
        <w:r>
          <w:rPr>
            <w:noProof/>
            <w:webHidden/>
          </w:rPr>
          <w:instrText xml:space="preserve"> PAGEREF _Toc177570438 \h </w:instrText>
        </w:r>
        <w:r>
          <w:rPr>
            <w:noProof/>
            <w:webHidden/>
          </w:rPr>
        </w:r>
        <w:r>
          <w:rPr>
            <w:noProof/>
            <w:webHidden/>
          </w:rPr>
          <w:fldChar w:fldCharType="separate"/>
        </w:r>
        <w:r w:rsidR="001A6BC5">
          <w:rPr>
            <w:noProof/>
            <w:webHidden/>
          </w:rPr>
          <w:t>4</w:t>
        </w:r>
        <w:r>
          <w:rPr>
            <w:noProof/>
            <w:webHidden/>
          </w:rPr>
          <w:fldChar w:fldCharType="end"/>
        </w:r>
      </w:hyperlink>
    </w:p>
    <w:p w14:paraId="777B56BE" w14:textId="09E73D79" w:rsidR="00667783" w:rsidRDefault="00667783">
      <w:pPr>
        <w:pStyle w:val="TOC2"/>
        <w:tabs>
          <w:tab w:val="left" w:pos="1440"/>
          <w:tab w:val="right" w:leader="dot" w:pos="9350"/>
        </w:tabs>
        <w:rPr>
          <w:rFonts w:asciiTheme="minorHAnsi" w:eastAsiaTheme="minorEastAsia" w:hAnsiTheme="minorHAnsi" w:cstheme="minorBidi"/>
          <w:noProof/>
          <w:kern w:val="2"/>
          <w:sz w:val="24"/>
          <w14:ligatures w14:val="standardContextual"/>
        </w:rPr>
      </w:pPr>
      <w:hyperlink w:anchor="_Toc177570439" w:history="1">
        <w:r w:rsidRPr="00522748">
          <w:rPr>
            <w:rStyle w:val="Hyperlink"/>
            <w:noProof/>
            <w:specVanish/>
          </w:rPr>
          <w:t>A.</w:t>
        </w:r>
        <w:r>
          <w:rPr>
            <w:rFonts w:asciiTheme="minorHAnsi" w:eastAsiaTheme="minorEastAsia" w:hAnsiTheme="minorHAnsi" w:cstheme="minorBidi"/>
            <w:noProof/>
            <w:kern w:val="2"/>
            <w:sz w:val="24"/>
            <w14:ligatures w14:val="standardContextual"/>
          </w:rPr>
          <w:tab/>
        </w:r>
        <w:r w:rsidRPr="00522748">
          <w:rPr>
            <w:rStyle w:val="Hyperlink"/>
            <w:noProof/>
          </w:rPr>
          <w:t>Motions by the Defendant</w:t>
        </w:r>
        <w:r>
          <w:rPr>
            <w:noProof/>
            <w:webHidden/>
          </w:rPr>
          <w:tab/>
        </w:r>
        <w:r>
          <w:rPr>
            <w:noProof/>
            <w:webHidden/>
          </w:rPr>
          <w:fldChar w:fldCharType="begin"/>
        </w:r>
        <w:r>
          <w:rPr>
            <w:noProof/>
            <w:webHidden/>
          </w:rPr>
          <w:instrText xml:space="preserve"> PAGEREF _Toc177570439 \h </w:instrText>
        </w:r>
        <w:r>
          <w:rPr>
            <w:noProof/>
            <w:webHidden/>
          </w:rPr>
        </w:r>
        <w:r>
          <w:rPr>
            <w:noProof/>
            <w:webHidden/>
          </w:rPr>
          <w:fldChar w:fldCharType="separate"/>
        </w:r>
        <w:r w:rsidR="001A6BC5">
          <w:rPr>
            <w:noProof/>
            <w:webHidden/>
          </w:rPr>
          <w:t>4</w:t>
        </w:r>
        <w:r>
          <w:rPr>
            <w:noProof/>
            <w:webHidden/>
          </w:rPr>
          <w:fldChar w:fldCharType="end"/>
        </w:r>
      </w:hyperlink>
    </w:p>
    <w:p w14:paraId="51BBA2D8" w14:textId="62FFB572" w:rsidR="00667783" w:rsidRDefault="00667783">
      <w:pPr>
        <w:pStyle w:val="TOC3"/>
        <w:tabs>
          <w:tab w:val="left" w:pos="1863"/>
          <w:tab w:val="right" w:leader="dot" w:pos="9350"/>
        </w:tabs>
        <w:rPr>
          <w:rFonts w:asciiTheme="minorHAnsi" w:eastAsiaTheme="minorEastAsia" w:hAnsiTheme="minorHAnsi" w:cstheme="minorBidi"/>
          <w:noProof/>
          <w:kern w:val="2"/>
          <w:sz w:val="24"/>
          <w14:ligatures w14:val="standardContextual"/>
        </w:rPr>
      </w:pPr>
      <w:hyperlink w:anchor="_Toc177570440" w:history="1">
        <w:r w:rsidRPr="00522748">
          <w:rPr>
            <w:rStyle w:val="Hyperlink"/>
            <w:noProof/>
          </w:rPr>
          <w:t>1.</w:t>
        </w:r>
        <w:r>
          <w:rPr>
            <w:rFonts w:asciiTheme="minorHAnsi" w:eastAsiaTheme="minorEastAsia" w:hAnsiTheme="minorHAnsi" w:cstheme="minorBidi"/>
            <w:noProof/>
            <w:kern w:val="2"/>
            <w:sz w:val="24"/>
            <w14:ligatures w14:val="standardContextual"/>
          </w:rPr>
          <w:tab/>
        </w:r>
        <w:r w:rsidRPr="00522748">
          <w:rPr>
            <w:rStyle w:val="Hyperlink"/>
            <w:noProof/>
          </w:rPr>
          <w:t>Made Within Ten Days of Judgment</w:t>
        </w:r>
        <w:r>
          <w:rPr>
            <w:noProof/>
            <w:webHidden/>
          </w:rPr>
          <w:tab/>
        </w:r>
        <w:r>
          <w:rPr>
            <w:noProof/>
            <w:webHidden/>
          </w:rPr>
          <w:fldChar w:fldCharType="begin"/>
        </w:r>
        <w:r>
          <w:rPr>
            <w:noProof/>
            <w:webHidden/>
          </w:rPr>
          <w:instrText xml:space="preserve"> PAGEREF _Toc177570440 \h </w:instrText>
        </w:r>
        <w:r>
          <w:rPr>
            <w:noProof/>
            <w:webHidden/>
          </w:rPr>
        </w:r>
        <w:r>
          <w:rPr>
            <w:noProof/>
            <w:webHidden/>
          </w:rPr>
          <w:fldChar w:fldCharType="separate"/>
        </w:r>
        <w:r w:rsidR="001A6BC5">
          <w:rPr>
            <w:noProof/>
            <w:webHidden/>
          </w:rPr>
          <w:t>4</w:t>
        </w:r>
        <w:r>
          <w:rPr>
            <w:noProof/>
            <w:webHidden/>
          </w:rPr>
          <w:fldChar w:fldCharType="end"/>
        </w:r>
      </w:hyperlink>
    </w:p>
    <w:p w14:paraId="266320FF" w14:textId="3627A30C" w:rsidR="00667783" w:rsidRDefault="00667783">
      <w:pPr>
        <w:pStyle w:val="TOC3"/>
        <w:tabs>
          <w:tab w:val="left" w:pos="1863"/>
          <w:tab w:val="right" w:leader="dot" w:pos="9350"/>
        </w:tabs>
        <w:rPr>
          <w:rFonts w:asciiTheme="minorHAnsi" w:eastAsiaTheme="minorEastAsia" w:hAnsiTheme="minorHAnsi" w:cstheme="minorBidi"/>
          <w:noProof/>
          <w:kern w:val="2"/>
          <w:sz w:val="24"/>
          <w14:ligatures w14:val="standardContextual"/>
        </w:rPr>
      </w:pPr>
      <w:hyperlink w:anchor="_Toc177570441" w:history="1">
        <w:r w:rsidRPr="00522748">
          <w:rPr>
            <w:rStyle w:val="Hyperlink"/>
            <w:noProof/>
          </w:rPr>
          <w:t>2.</w:t>
        </w:r>
        <w:r>
          <w:rPr>
            <w:rFonts w:asciiTheme="minorHAnsi" w:eastAsiaTheme="minorEastAsia" w:hAnsiTheme="minorHAnsi" w:cstheme="minorBidi"/>
            <w:noProof/>
            <w:kern w:val="2"/>
            <w:sz w:val="24"/>
            <w14:ligatures w14:val="standardContextual"/>
          </w:rPr>
          <w:tab/>
        </w:r>
        <w:r w:rsidRPr="00522748">
          <w:rPr>
            <w:rStyle w:val="Hyperlink"/>
            <w:noProof/>
          </w:rPr>
          <w:t>Made More Than Ten Days After Judgment</w:t>
        </w:r>
        <w:r>
          <w:rPr>
            <w:noProof/>
            <w:webHidden/>
          </w:rPr>
          <w:tab/>
        </w:r>
        <w:r>
          <w:rPr>
            <w:noProof/>
            <w:webHidden/>
          </w:rPr>
          <w:fldChar w:fldCharType="begin"/>
        </w:r>
        <w:r>
          <w:rPr>
            <w:noProof/>
            <w:webHidden/>
          </w:rPr>
          <w:instrText xml:space="preserve"> PAGEREF _Toc177570441 \h </w:instrText>
        </w:r>
        <w:r>
          <w:rPr>
            <w:noProof/>
            <w:webHidden/>
          </w:rPr>
        </w:r>
        <w:r>
          <w:rPr>
            <w:noProof/>
            <w:webHidden/>
          </w:rPr>
          <w:fldChar w:fldCharType="separate"/>
        </w:r>
        <w:r w:rsidR="001A6BC5">
          <w:rPr>
            <w:noProof/>
            <w:webHidden/>
          </w:rPr>
          <w:t>5</w:t>
        </w:r>
        <w:r>
          <w:rPr>
            <w:noProof/>
            <w:webHidden/>
          </w:rPr>
          <w:fldChar w:fldCharType="end"/>
        </w:r>
      </w:hyperlink>
    </w:p>
    <w:p w14:paraId="43F59906" w14:textId="26B59D6F" w:rsidR="00667783" w:rsidRDefault="00667783">
      <w:pPr>
        <w:pStyle w:val="TOC2"/>
        <w:tabs>
          <w:tab w:val="left" w:pos="1440"/>
          <w:tab w:val="right" w:leader="dot" w:pos="9350"/>
        </w:tabs>
        <w:rPr>
          <w:rFonts w:asciiTheme="minorHAnsi" w:eastAsiaTheme="minorEastAsia" w:hAnsiTheme="minorHAnsi" w:cstheme="minorBidi"/>
          <w:noProof/>
          <w:kern w:val="2"/>
          <w:sz w:val="24"/>
          <w14:ligatures w14:val="standardContextual"/>
        </w:rPr>
      </w:pPr>
      <w:hyperlink w:anchor="_Toc177570442" w:history="1">
        <w:r w:rsidRPr="00522748">
          <w:rPr>
            <w:rStyle w:val="Hyperlink"/>
            <w:noProof/>
          </w:rPr>
          <w:t>B.</w:t>
        </w:r>
        <w:r>
          <w:rPr>
            <w:rFonts w:asciiTheme="minorHAnsi" w:eastAsiaTheme="minorEastAsia" w:hAnsiTheme="minorHAnsi" w:cstheme="minorBidi"/>
            <w:noProof/>
            <w:kern w:val="2"/>
            <w:sz w:val="24"/>
            <w14:ligatures w14:val="standardContextual"/>
          </w:rPr>
          <w:tab/>
        </w:r>
        <w:r w:rsidRPr="00522748">
          <w:rPr>
            <w:rStyle w:val="Hyperlink"/>
            <w:noProof/>
          </w:rPr>
          <w:t>Motions by the State</w:t>
        </w:r>
        <w:r>
          <w:rPr>
            <w:noProof/>
            <w:webHidden/>
          </w:rPr>
          <w:tab/>
        </w:r>
        <w:r>
          <w:rPr>
            <w:noProof/>
            <w:webHidden/>
          </w:rPr>
          <w:fldChar w:fldCharType="begin"/>
        </w:r>
        <w:r>
          <w:rPr>
            <w:noProof/>
            <w:webHidden/>
          </w:rPr>
          <w:instrText xml:space="preserve"> PAGEREF _Toc177570442 \h </w:instrText>
        </w:r>
        <w:r>
          <w:rPr>
            <w:noProof/>
            <w:webHidden/>
          </w:rPr>
        </w:r>
        <w:r>
          <w:rPr>
            <w:noProof/>
            <w:webHidden/>
          </w:rPr>
          <w:fldChar w:fldCharType="separate"/>
        </w:r>
        <w:r w:rsidR="001A6BC5">
          <w:rPr>
            <w:noProof/>
            <w:webHidden/>
          </w:rPr>
          <w:t>12</w:t>
        </w:r>
        <w:r>
          <w:rPr>
            <w:noProof/>
            <w:webHidden/>
          </w:rPr>
          <w:fldChar w:fldCharType="end"/>
        </w:r>
      </w:hyperlink>
    </w:p>
    <w:p w14:paraId="3FFC5279" w14:textId="52B9442B" w:rsidR="00667783" w:rsidRDefault="00667783">
      <w:pPr>
        <w:pStyle w:val="TOC3"/>
        <w:tabs>
          <w:tab w:val="left" w:pos="1863"/>
          <w:tab w:val="right" w:leader="dot" w:pos="9350"/>
        </w:tabs>
        <w:rPr>
          <w:rFonts w:asciiTheme="minorHAnsi" w:eastAsiaTheme="minorEastAsia" w:hAnsiTheme="minorHAnsi" w:cstheme="minorBidi"/>
          <w:noProof/>
          <w:kern w:val="2"/>
          <w:sz w:val="24"/>
          <w14:ligatures w14:val="standardContextual"/>
        </w:rPr>
      </w:pPr>
      <w:hyperlink w:anchor="_Toc177570443" w:history="1">
        <w:r w:rsidRPr="00522748">
          <w:rPr>
            <w:rStyle w:val="Hyperlink"/>
            <w:noProof/>
          </w:rPr>
          <w:t>1.</w:t>
        </w:r>
        <w:r>
          <w:rPr>
            <w:rFonts w:asciiTheme="minorHAnsi" w:eastAsiaTheme="minorEastAsia" w:hAnsiTheme="minorHAnsi" w:cstheme="minorBidi"/>
            <w:noProof/>
            <w:kern w:val="2"/>
            <w:sz w:val="24"/>
            <w14:ligatures w14:val="standardContextual"/>
          </w:rPr>
          <w:tab/>
        </w:r>
        <w:r w:rsidRPr="00522748">
          <w:rPr>
            <w:rStyle w:val="Hyperlink"/>
            <w:noProof/>
          </w:rPr>
          <w:t>Made Within Ten Days of Judgment</w:t>
        </w:r>
        <w:r>
          <w:rPr>
            <w:noProof/>
            <w:webHidden/>
          </w:rPr>
          <w:tab/>
        </w:r>
        <w:r>
          <w:rPr>
            <w:noProof/>
            <w:webHidden/>
          </w:rPr>
          <w:fldChar w:fldCharType="begin"/>
        </w:r>
        <w:r>
          <w:rPr>
            <w:noProof/>
            <w:webHidden/>
          </w:rPr>
          <w:instrText xml:space="preserve"> PAGEREF _Toc177570443 \h </w:instrText>
        </w:r>
        <w:r>
          <w:rPr>
            <w:noProof/>
            <w:webHidden/>
          </w:rPr>
        </w:r>
        <w:r>
          <w:rPr>
            <w:noProof/>
            <w:webHidden/>
          </w:rPr>
          <w:fldChar w:fldCharType="separate"/>
        </w:r>
        <w:r w:rsidR="001A6BC5">
          <w:rPr>
            <w:noProof/>
            <w:webHidden/>
          </w:rPr>
          <w:t>13</w:t>
        </w:r>
        <w:r>
          <w:rPr>
            <w:noProof/>
            <w:webHidden/>
          </w:rPr>
          <w:fldChar w:fldCharType="end"/>
        </w:r>
      </w:hyperlink>
    </w:p>
    <w:p w14:paraId="4DF4B6E3" w14:textId="6E98AC21" w:rsidR="00667783" w:rsidRDefault="00667783">
      <w:pPr>
        <w:pStyle w:val="TOC3"/>
        <w:tabs>
          <w:tab w:val="left" w:pos="1863"/>
          <w:tab w:val="right" w:leader="dot" w:pos="9350"/>
        </w:tabs>
        <w:rPr>
          <w:rFonts w:asciiTheme="minorHAnsi" w:eastAsiaTheme="minorEastAsia" w:hAnsiTheme="minorHAnsi" w:cstheme="minorBidi"/>
          <w:noProof/>
          <w:kern w:val="2"/>
          <w:sz w:val="24"/>
          <w14:ligatures w14:val="standardContextual"/>
        </w:rPr>
      </w:pPr>
      <w:hyperlink w:anchor="_Toc177570444" w:history="1">
        <w:r w:rsidRPr="00522748">
          <w:rPr>
            <w:rStyle w:val="Hyperlink"/>
            <w:noProof/>
          </w:rPr>
          <w:t>2.</w:t>
        </w:r>
        <w:r>
          <w:rPr>
            <w:rFonts w:asciiTheme="minorHAnsi" w:eastAsiaTheme="minorEastAsia" w:hAnsiTheme="minorHAnsi" w:cstheme="minorBidi"/>
            <w:noProof/>
            <w:kern w:val="2"/>
            <w:sz w:val="24"/>
            <w14:ligatures w14:val="standardContextual"/>
          </w:rPr>
          <w:tab/>
        </w:r>
        <w:r w:rsidRPr="00522748">
          <w:rPr>
            <w:rStyle w:val="Hyperlink"/>
            <w:noProof/>
          </w:rPr>
          <w:t>Made More Than Ten Days After Judgment</w:t>
        </w:r>
        <w:r>
          <w:rPr>
            <w:noProof/>
            <w:webHidden/>
          </w:rPr>
          <w:tab/>
        </w:r>
        <w:r>
          <w:rPr>
            <w:noProof/>
            <w:webHidden/>
          </w:rPr>
          <w:fldChar w:fldCharType="begin"/>
        </w:r>
        <w:r>
          <w:rPr>
            <w:noProof/>
            <w:webHidden/>
          </w:rPr>
          <w:instrText xml:space="preserve"> PAGEREF _Toc177570444 \h </w:instrText>
        </w:r>
        <w:r>
          <w:rPr>
            <w:noProof/>
            <w:webHidden/>
          </w:rPr>
        </w:r>
        <w:r>
          <w:rPr>
            <w:noProof/>
            <w:webHidden/>
          </w:rPr>
          <w:fldChar w:fldCharType="separate"/>
        </w:r>
        <w:r w:rsidR="001A6BC5">
          <w:rPr>
            <w:noProof/>
            <w:webHidden/>
          </w:rPr>
          <w:t>14</w:t>
        </w:r>
        <w:r>
          <w:rPr>
            <w:noProof/>
            <w:webHidden/>
          </w:rPr>
          <w:fldChar w:fldCharType="end"/>
        </w:r>
      </w:hyperlink>
    </w:p>
    <w:p w14:paraId="4018EE84" w14:textId="2AD9DDE1" w:rsidR="00667783" w:rsidRDefault="00667783">
      <w:pPr>
        <w:pStyle w:val="TOC2"/>
        <w:tabs>
          <w:tab w:val="left" w:pos="1440"/>
          <w:tab w:val="right" w:leader="dot" w:pos="9350"/>
        </w:tabs>
        <w:rPr>
          <w:rFonts w:asciiTheme="minorHAnsi" w:eastAsiaTheme="minorEastAsia" w:hAnsiTheme="minorHAnsi" w:cstheme="minorBidi"/>
          <w:noProof/>
          <w:kern w:val="2"/>
          <w:sz w:val="24"/>
          <w14:ligatures w14:val="standardContextual"/>
        </w:rPr>
      </w:pPr>
      <w:hyperlink w:anchor="_Toc177570445" w:history="1">
        <w:r w:rsidRPr="00522748">
          <w:rPr>
            <w:rStyle w:val="Hyperlink"/>
            <w:noProof/>
          </w:rPr>
          <w:t>C.</w:t>
        </w:r>
        <w:r>
          <w:rPr>
            <w:rFonts w:asciiTheme="minorHAnsi" w:eastAsiaTheme="minorEastAsia" w:hAnsiTheme="minorHAnsi" w:cstheme="minorBidi"/>
            <w:noProof/>
            <w:kern w:val="2"/>
            <w:sz w:val="24"/>
            <w14:ligatures w14:val="standardContextual"/>
          </w:rPr>
          <w:tab/>
        </w:r>
        <w:r w:rsidRPr="00522748">
          <w:rPr>
            <w:rStyle w:val="Hyperlink"/>
            <w:noProof/>
          </w:rPr>
          <w:t>Motions by the Judge</w:t>
        </w:r>
        <w:r>
          <w:rPr>
            <w:noProof/>
            <w:webHidden/>
          </w:rPr>
          <w:tab/>
        </w:r>
        <w:r>
          <w:rPr>
            <w:noProof/>
            <w:webHidden/>
          </w:rPr>
          <w:fldChar w:fldCharType="begin"/>
        </w:r>
        <w:r>
          <w:rPr>
            <w:noProof/>
            <w:webHidden/>
          </w:rPr>
          <w:instrText xml:space="preserve"> PAGEREF _Toc177570445 \h </w:instrText>
        </w:r>
        <w:r>
          <w:rPr>
            <w:noProof/>
            <w:webHidden/>
          </w:rPr>
        </w:r>
        <w:r>
          <w:rPr>
            <w:noProof/>
            <w:webHidden/>
          </w:rPr>
          <w:fldChar w:fldCharType="separate"/>
        </w:r>
        <w:r w:rsidR="001A6BC5">
          <w:rPr>
            <w:noProof/>
            <w:webHidden/>
          </w:rPr>
          <w:t>15</w:t>
        </w:r>
        <w:r>
          <w:rPr>
            <w:noProof/>
            <w:webHidden/>
          </w:rPr>
          <w:fldChar w:fldCharType="end"/>
        </w:r>
      </w:hyperlink>
    </w:p>
    <w:p w14:paraId="178325CE" w14:textId="5C828FB2" w:rsidR="00667783" w:rsidRDefault="00667783">
      <w:pPr>
        <w:pStyle w:val="TOC3"/>
        <w:tabs>
          <w:tab w:val="left" w:pos="1863"/>
          <w:tab w:val="right" w:leader="dot" w:pos="9350"/>
        </w:tabs>
        <w:rPr>
          <w:rFonts w:asciiTheme="minorHAnsi" w:eastAsiaTheme="minorEastAsia" w:hAnsiTheme="minorHAnsi" w:cstheme="minorBidi"/>
          <w:noProof/>
          <w:kern w:val="2"/>
          <w:sz w:val="24"/>
          <w14:ligatures w14:val="standardContextual"/>
        </w:rPr>
      </w:pPr>
      <w:hyperlink w:anchor="_Toc177570446" w:history="1">
        <w:r w:rsidRPr="00522748">
          <w:rPr>
            <w:rStyle w:val="Hyperlink"/>
            <w:noProof/>
          </w:rPr>
          <w:t>1.</w:t>
        </w:r>
        <w:r>
          <w:rPr>
            <w:rFonts w:asciiTheme="minorHAnsi" w:eastAsiaTheme="minorEastAsia" w:hAnsiTheme="minorHAnsi" w:cstheme="minorBidi"/>
            <w:noProof/>
            <w:kern w:val="2"/>
            <w:sz w:val="24"/>
            <w14:ligatures w14:val="standardContextual"/>
          </w:rPr>
          <w:tab/>
        </w:r>
        <w:r w:rsidRPr="00522748">
          <w:rPr>
            <w:rStyle w:val="Hyperlink"/>
            <w:noProof/>
          </w:rPr>
          <w:t>When the Defendant Would Benefit</w:t>
        </w:r>
        <w:r>
          <w:rPr>
            <w:noProof/>
            <w:webHidden/>
          </w:rPr>
          <w:tab/>
        </w:r>
        <w:r>
          <w:rPr>
            <w:noProof/>
            <w:webHidden/>
          </w:rPr>
          <w:fldChar w:fldCharType="begin"/>
        </w:r>
        <w:r>
          <w:rPr>
            <w:noProof/>
            <w:webHidden/>
          </w:rPr>
          <w:instrText xml:space="preserve"> PAGEREF _Toc177570446 \h </w:instrText>
        </w:r>
        <w:r>
          <w:rPr>
            <w:noProof/>
            <w:webHidden/>
          </w:rPr>
        </w:r>
        <w:r>
          <w:rPr>
            <w:noProof/>
            <w:webHidden/>
          </w:rPr>
          <w:fldChar w:fldCharType="separate"/>
        </w:r>
        <w:r w:rsidR="001A6BC5">
          <w:rPr>
            <w:noProof/>
            <w:webHidden/>
          </w:rPr>
          <w:t>15</w:t>
        </w:r>
        <w:r>
          <w:rPr>
            <w:noProof/>
            <w:webHidden/>
          </w:rPr>
          <w:fldChar w:fldCharType="end"/>
        </w:r>
      </w:hyperlink>
    </w:p>
    <w:p w14:paraId="1D4E203D" w14:textId="09899221" w:rsidR="00667783" w:rsidRDefault="00667783">
      <w:pPr>
        <w:pStyle w:val="TOC3"/>
        <w:tabs>
          <w:tab w:val="left" w:pos="1863"/>
          <w:tab w:val="right" w:leader="dot" w:pos="9350"/>
        </w:tabs>
        <w:rPr>
          <w:rFonts w:asciiTheme="minorHAnsi" w:eastAsiaTheme="minorEastAsia" w:hAnsiTheme="minorHAnsi" w:cstheme="minorBidi"/>
          <w:noProof/>
          <w:kern w:val="2"/>
          <w:sz w:val="24"/>
          <w14:ligatures w14:val="standardContextual"/>
        </w:rPr>
      </w:pPr>
      <w:hyperlink w:anchor="_Toc177570447" w:history="1">
        <w:r w:rsidRPr="00522748">
          <w:rPr>
            <w:rStyle w:val="Hyperlink"/>
            <w:noProof/>
          </w:rPr>
          <w:t>2.</w:t>
        </w:r>
        <w:r>
          <w:rPr>
            <w:rFonts w:asciiTheme="minorHAnsi" w:eastAsiaTheme="minorEastAsia" w:hAnsiTheme="minorHAnsi" w:cstheme="minorBidi"/>
            <w:noProof/>
            <w:kern w:val="2"/>
            <w:sz w:val="24"/>
            <w14:ligatures w14:val="standardContextual"/>
          </w:rPr>
          <w:tab/>
        </w:r>
        <w:r w:rsidRPr="00522748">
          <w:rPr>
            <w:rStyle w:val="Hyperlink"/>
            <w:noProof/>
          </w:rPr>
          <w:t>When the State Would Benefit</w:t>
        </w:r>
        <w:r>
          <w:rPr>
            <w:noProof/>
            <w:webHidden/>
          </w:rPr>
          <w:tab/>
        </w:r>
        <w:r>
          <w:rPr>
            <w:noProof/>
            <w:webHidden/>
          </w:rPr>
          <w:fldChar w:fldCharType="begin"/>
        </w:r>
        <w:r>
          <w:rPr>
            <w:noProof/>
            <w:webHidden/>
          </w:rPr>
          <w:instrText xml:space="preserve"> PAGEREF _Toc177570447 \h </w:instrText>
        </w:r>
        <w:r>
          <w:rPr>
            <w:noProof/>
            <w:webHidden/>
          </w:rPr>
        </w:r>
        <w:r>
          <w:rPr>
            <w:noProof/>
            <w:webHidden/>
          </w:rPr>
          <w:fldChar w:fldCharType="separate"/>
        </w:r>
        <w:r w:rsidR="001A6BC5">
          <w:rPr>
            <w:noProof/>
            <w:webHidden/>
          </w:rPr>
          <w:t>15</w:t>
        </w:r>
        <w:r>
          <w:rPr>
            <w:noProof/>
            <w:webHidden/>
          </w:rPr>
          <w:fldChar w:fldCharType="end"/>
        </w:r>
      </w:hyperlink>
    </w:p>
    <w:p w14:paraId="593773D0" w14:textId="707BF04B" w:rsidR="00667783" w:rsidRDefault="00667783">
      <w:pPr>
        <w:pStyle w:val="TOC2"/>
        <w:tabs>
          <w:tab w:val="left" w:pos="1440"/>
          <w:tab w:val="right" w:leader="dot" w:pos="9350"/>
        </w:tabs>
        <w:rPr>
          <w:rFonts w:asciiTheme="minorHAnsi" w:eastAsiaTheme="minorEastAsia" w:hAnsiTheme="minorHAnsi" w:cstheme="minorBidi"/>
          <w:noProof/>
          <w:kern w:val="2"/>
          <w:sz w:val="24"/>
          <w14:ligatures w14:val="standardContextual"/>
        </w:rPr>
      </w:pPr>
      <w:hyperlink w:anchor="_Toc177570448" w:history="1">
        <w:r w:rsidRPr="00522748">
          <w:rPr>
            <w:rStyle w:val="Hyperlink"/>
            <w:noProof/>
          </w:rPr>
          <w:t>D.</w:t>
        </w:r>
        <w:r>
          <w:rPr>
            <w:rFonts w:asciiTheme="minorHAnsi" w:eastAsiaTheme="minorEastAsia" w:hAnsiTheme="minorHAnsi" w:cstheme="minorBidi"/>
            <w:noProof/>
            <w:kern w:val="2"/>
            <w:sz w:val="24"/>
            <w14:ligatures w14:val="standardContextual"/>
          </w:rPr>
          <w:tab/>
        </w:r>
        <w:r w:rsidRPr="00522748">
          <w:rPr>
            <w:rStyle w:val="Hyperlink"/>
            <w:noProof/>
          </w:rPr>
          <w:t>“Consent” MARs</w:t>
        </w:r>
        <w:r>
          <w:rPr>
            <w:noProof/>
            <w:webHidden/>
          </w:rPr>
          <w:tab/>
        </w:r>
        <w:r>
          <w:rPr>
            <w:noProof/>
            <w:webHidden/>
          </w:rPr>
          <w:fldChar w:fldCharType="begin"/>
        </w:r>
        <w:r>
          <w:rPr>
            <w:noProof/>
            <w:webHidden/>
          </w:rPr>
          <w:instrText xml:space="preserve"> PAGEREF _Toc177570448 \h </w:instrText>
        </w:r>
        <w:r>
          <w:rPr>
            <w:noProof/>
            <w:webHidden/>
          </w:rPr>
        </w:r>
        <w:r>
          <w:rPr>
            <w:noProof/>
            <w:webHidden/>
          </w:rPr>
          <w:fldChar w:fldCharType="separate"/>
        </w:r>
        <w:r w:rsidR="001A6BC5">
          <w:rPr>
            <w:noProof/>
            <w:webHidden/>
          </w:rPr>
          <w:t>15</w:t>
        </w:r>
        <w:r>
          <w:rPr>
            <w:noProof/>
            <w:webHidden/>
          </w:rPr>
          <w:fldChar w:fldCharType="end"/>
        </w:r>
      </w:hyperlink>
    </w:p>
    <w:p w14:paraId="3F62E07C" w14:textId="06E8515E" w:rsidR="00667783" w:rsidRDefault="00667783">
      <w:pPr>
        <w:pStyle w:val="TOC1"/>
        <w:rPr>
          <w:rFonts w:asciiTheme="minorHAnsi" w:eastAsiaTheme="minorEastAsia" w:hAnsiTheme="minorHAnsi" w:cstheme="minorBidi"/>
          <w:noProof/>
          <w:kern w:val="2"/>
          <w:sz w:val="24"/>
          <w14:ligatures w14:val="standardContextual"/>
        </w:rPr>
      </w:pPr>
      <w:hyperlink w:anchor="_Toc177570449" w:history="1">
        <w:r w:rsidRPr="00522748">
          <w:rPr>
            <w:rStyle w:val="Hyperlink"/>
            <w:noProof/>
          </w:rPr>
          <w:t>III.</w:t>
        </w:r>
        <w:r>
          <w:rPr>
            <w:rFonts w:asciiTheme="minorHAnsi" w:eastAsiaTheme="minorEastAsia" w:hAnsiTheme="minorHAnsi" w:cstheme="minorBidi"/>
            <w:noProof/>
            <w:kern w:val="2"/>
            <w:sz w:val="24"/>
            <w14:ligatures w14:val="standardContextual"/>
          </w:rPr>
          <w:tab/>
        </w:r>
        <w:r w:rsidRPr="00522748">
          <w:rPr>
            <w:rStyle w:val="Hyperlink"/>
            <w:noProof/>
          </w:rPr>
          <w:t>Time for Filing.</w:t>
        </w:r>
        <w:r>
          <w:rPr>
            <w:noProof/>
            <w:webHidden/>
          </w:rPr>
          <w:tab/>
        </w:r>
        <w:r>
          <w:rPr>
            <w:noProof/>
            <w:webHidden/>
          </w:rPr>
          <w:fldChar w:fldCharType="begin"/>
        </w:r>
        <w:r>
          <w:rPr>
            <w:noProof/>
            <w:webHidden/>
          </w:rPr>
          <w:instrText xml:space="preserve"> PAGEREF _Toc177570449 \h </w:instrText>
        </w:r>
        <w:r>
          <w:rPr>
            <w:noProof/>
            <w:webHidden/>
          </w:rPr>
        </w:r>
        <w:r>
          <w:rPr>
            <w:noProof/>
            <w:webHidden/>
          </w:rPr>
          <w:fldChar w:fldCharType="separate"/>
        </w:r>
        <w:r w:rsidR="001A6BC5">
          <w:rPr>
            <w:noProof/>
            <w:webHidden/>
          </w:rPr>
          <w:t>16</w:t>
        </w:r>
        <w:r>
          <w:rPr>
            <w:noProof/>
            <w:webHidden/>
          </w:rPr>
          <w:fldChar w:fldCharType="end"/>
        </w:r>
      </w:hyperlink>
    </w:p>
    <w:p w14:paraId="4F4ABA6E" w14:textId="78EFC8AF" w:rsidR="00667783" w:rsidRDefault="00667783">
      <w:pPr>
        <w:pStyle w:val="TOC2"/>
        <w:tabs>
          <w:tab w:val="left" w:pos="1440"/>
          <w:tab w:val="right" w:leader="dot" w:pos="9350"/>
        </w:tabs>
        <w:rPr>
          <w:rFonts w:asciiTheme="minorHAnsi" w:eastAsiaTheme="minorEastAsia" w:hAnsiTheme="minorHAnsi" w:cstheme="minorBidi"/>
          <w:noProof/>
          <w:kern w:val="2"/>
          <w:sz w:val="24"/>
          <w14:ligatures w14:val="standardContextual"/>
        </w:rPr>
      </w:pPr>
      <w:hyperlink w:anchor="_Toc177570450" w:history="1">
        <w:r w:rsidRPr="00522748">
          <w:rPr>
            <w:rStyle w:val="Hyperlink"/>
            <w:noProof/>
          </w:rPr>
          <w:t>A.</w:t>
        </w:r>
        <w:r>
          <w:rPr>
            <w:rFonts w:asciiTheme="minorHAnsi" w:eastAsiaTheme="minorEastAsia" w:hAnsiTheme="minorHAnsi" w:cstheme="minorBidi"/>
            <w:noProof/>
            <w:kern w:val="2"/>
            <w:sz w:val="24"/>
            <w14:ligatures w14:val="standardContextual"/>
          </w:rPr>
          <w:tab/>
        </w:r>
        <w:r w:rsidRPr="00522748">
          <w:rPr>
            <w:rStyle w:val="Hyperlink"/>
            <w:noProof/>
          </w:rPr>
          <w:t>Post-Verdict Motion</w:t>
        </w:r>
        <w:r>
          <w:rPr>
            <w:noProof/>
            <w:webHidden/>
          </w:rPr>
          <w:tab/>
        </w:r>
        <w:r>
          <w:rPr>
            <w:noProof/>
            <w:webHidden/>
          </w:rPr>
          <w:fldChar w:fldCharType="begin"/>
        </w:r>
        <w:r>
          <w:rPr>
            <w:noProof/>
            <w:webHidden/>
          </w:rPr>
          <w:instrText xml:space="preserve"> PAGEREF _Toc177570450 \h </w:instrText>
        </w:r>
        <w:r>
          <w:rPr>
            <w:noProof/>
            <w:webHidden/>
          </w:rPr>
        </w:r>
        <w:r>
          <w:rPr>
            <w:noProof/>
            <w:webHidden/>
          </w:rPr>
          <w:fldChar w:fldCharType="separate"/>
        </w:r>
        <w:r w:rsidR="001A6BC5">
          <w:rPr>
            <w:noProof/>
            <w:webHidden/>
          </w:rPr>
          <w:t>16</w:t>
        </w:r>
        <w:r>
          <w:rPr>
            <w:noProof/>
            <w:webHidden/>
          </w:rPr>
          <w:fldChar w:fldCharType="end"/>
        </w:r>
      </w:hyperlink>
    </w:p>
    <w:p w14:paraId="00DEEF72" w14:textId="196AE2FF" w:rsidR="00667783" w:rsidRDefault="00667783">
      <w:pPr>
        <w:pStyle w:val="TOC2"/>
        <w:tabs>
          <w:tab w:val="left" w:pos="1440"/>
          <w:tab w:val="right" w:leader="dot" w:pos="9350"/>
        </w:tabs>
        <w:rPr>
          <w:rFonts w:asciiTheme="minorHAnsi" w:eastAsiaTheme="minorEastAsia" w:hAnsiTheme="minorHAnsi" w:cstheme="minorBidi"/>
          <w:noProof/>
          <w:kern w:val="2"/>
          <w:sz w:val="24"/>
          <w14:ligatures w14:val="standardContextual"/>
        </w:rPr>
      </w:pPr>
      <w:hyperlink w:anchor="_Toc177570451" w:history="1">
        <w:r w:rsidRPr="00522748">
          <w:rPr>
            <w:rStyle w:val="Hyperlink"/>
            <w:noProof/>
          </w:rPr>
          <w:t>B.</w:t>
        </w:r>
        <w:r>
          <w:rPr>
            <w:rFonts w:asciiTheme="minorHAnsi" w:eastAsiaTheme="minorEastAsia" w:hAnsiTheme="minorHAnsi" w:cstheme="minorBidi"/>
            <w:noProof/>
            <w:kern w:val="2"/>
            <w:sz w:val="24"/>
            <w14:ligatures w14:val="standardContextual"/>
          </w:rPr>
          <w:tab/>
        </w:r>
        <w:r w:rsidRPr="00522748">
          <w:rPr>
            <w:rStyle w:val="Hyperlink"/>
            <w:noProof/>
          </w:rPr>
          <w:t>Capital Cases</w:t>
        </w:r>
        <w:r>
          <w:rPr>
            <w:noProof/>
            <w:webHidden/>
          </w:rPr>
          <w:tab/>
        </w:r>
        <w:r>
          <w:rPr>
            <w:noProof/>
            <w:webHidden/>
          </w:rPr>
          <w:fldChar w:fldCharType="begin"/>
        </w:r>
        <w:r>
          <w:rPr>
            <w:noProof/>
            <w:webHidden/>
          </w:rPr>
          <w:instrText xml:space="preserve"> PAGEREF _Toc177570451 \h </w:instrText>
        </w:r>
        <w:r>
          <w:rPr>
            <w:noProof/>
            <w:webHidden/>
          </w:rPr>
        </w:r>
        <w:r>
          <w:rPr>
            <w:noProof/>
            <w:webHidden/>
          </w:rPr>
          <w:fldChar w:fldCharType="separate"/>
        </w:r>
        <w:r w:rsidR="001A6BC5">
          <w:rPr>
            <w:noProof/>
            <w:webHidden/>
          </w:rPr>
          <w:t>16</w:t>
        </w:r>
        <w:r>
          <w:rPr>
            <w:noProof/>
            <w:webHidden/>
          </w:rPr>
          <w:fldChar w:fldCharType="end"/>
        </w:r>
      </w:hyperlink>
    </w:p>
    <w:p w14:paraId="0394A7F5" w14:textId="68216665" w:rsidR="00667783" w:rsidRDefault="00667783">
      <w:pPr>
        <w:pStyle w:val="TOC2"/>
        <w:tabs>
          <w:tab w:val="left" w:pos="1440"/>
          <w:tab w:val="right" w:leader="dot" w:pos="9350"/>
        </w:tabs>
        <w:rPr>
          <w:rFonts w:asciiTheme="minorHAnsi" w:eastAsiaTheme="minorEastAsia" w:hAnsiTheme="minorHAnsi" w:cstheme="minorBidi"/>
          <w:noProof/>
          <w:kern w:val="2"/>
          <w:sz w:val="24"/>
          <w14:ligatures w14:val="standardContextual"/>
        </w:rPr>
      </w:pPr>
      <w:hyperlink w:anchor="_Toc177570452" w:history="1">
        <w:r w:rsidRPr="00522748">
          <w:rPr>
            <w:rStyle w:val="Hyperlink"/>
            <w:noProof/>
          </w:rPr>
          <w:t>C.</w:t>
        </w:r>
        <w:r>
          <w:rPr>
            <w:rFonts w:asciiTheme="minorHAnsi" w:eastAsiaTheme="minorEastAsia" w:hAnsiTheme="minorHAnsi" w:cstheme="minorBidi"/>
            <w:noProof/>
            <w:kern w:val="2"/>
            <w:sz w:val="24"/>
            <w14:ligatures w14:val="standardContextual"/>
          </w:rPr>
          <w:tab/>
        </w:r>
        <w:r w:rsidRPr="00522748">
          <w:rPr>
            <w:rStyle w:val="Hyperlink"/>
            <w:noProof/>
          </w:rPr>
          <w:t>Extensions</w:t>
        </w:r>
        <w:r>
          <w:rPr>
            <w:noProof/>
            <w:webHidden/>
          </w:rPr>
          <w:tab/>
        </w:r>
        <w:r>
          <w:rPr>
            <w:noProof/>
            <w:webHidden/>
          </w:rPr>
          <w:fldChar w:fldCharType="begin"/>
        </w:r>
        <w:r>
          <w:rPr>
            <w:noProof/>
            <w:webHidden/>
          </w:rPr>
          <w:instrText xml:space="preserve"> PAGEREF _Toc177570452 \h </w:instrText>
        </w:r>
        <w:r>
          <w:rPr>
            <w:noProof/>
            <w:webHidden/>
          </w:rPr>
        </w:r>
        <w:r>
          <w:rPr>
            <w:noProof/>
            <w:webHidden/>
          </w:rPr>
          <w:fldChar w:fldCharType="separate"/>
        </w:r>
        <w:r w:rsidR="001A6BC5">
          <w:rPr>
            <w:noProof/>
            <w:webHidden/>
          </w:rPr>
          <w:t>17</w:t>
        </w:r>
        <w:r>
          <w:rPr>
            <w:noProof/>
            <w:webHidden/>
          </w:rPr>
          <w:fldChar w:fldCharType="end"/>
        </w:r>
      </w:hyperlink>
    </w:p>
    <w:p w14:paraId="78FC16AD" w14:textId="7DCFC285" w:rsidR="00667783" w:rsidRDefault="00667783">
      <w:pPr>
        <w:pStyle w:val="TOC1"/>
        <w:rPr>
          <w:rFonts w:asciiTheme="minorHAnsi" w:eastAsiaTheme="minorEastAsia" w:hAnsiTheme="minorHAnsi" w:cstheme="minorBidi"/>
          <w:noProof/>
          <w:kern w:val="2"/>
          <w:sz w:val="24"/>
          <w14:ligatures w14:val="standardContextual"/>
        </w:rPr>
      </w:pPr>
      <w:hyperlink w:anchor="_Toc177570453" w:history="1">
        <w:r w:rsidRPr="00522748">
          <w:rPr>
            <w:rStyle w:val="Hyperlink"/>
            <w:noProof/>
          </w:rPr>
          <w:t>IV.</w:t>
        </w:r>
        <w:r>
          <w:rPr>
            <w:rFonts w:asciiTheme="minorHAnsi" w:eastAsiaTheme="minorEastAsia" w:hAnsiTheme="minorHAnsi" w:cstheme="minorBidi"/>
            <w:noProof/>
            <w:kern w:val="2"/>
            <w:sz w:val="24"/>
            <w14:ligatures w14:val="standardContextual"/>
          </w:rPr>
          <w:tab/>
        </w:r>
        <w:r w:rsidRPr="00522748">
          <w:rPr>
            <w:rStyle w:val="Hyperlink"/>
            <w:noProof/>
          </w:rPr>
          <w:t>Pre-Filing Issues.</w:t>
        </w:r>
        <w:r>
          <w:rPr>
            <w:noProof/>
            <w:webHidden/>
          </w:rPr>
          <w:tab/>
        </w:r>
        <w:r>
          <w:rPr>
            <w:noProof/>
            <w:webHidden/>
          </w:rPr>
          <w:fldChar w:fldCharType="begin"/>
        </w:r>
        <w:r>
          <w:rPr>
            <w:noProof/>
            <w:webHidden/>
          </w:rPr>
          <w:instrText xml:space="preserve"> PAGEREF _Toc177570453 \h </w:instrText>
        </w:r>
        <w:r>
          <w:rPr>
            <w:noProof/>
            <w:webHidden/>
          </w:rPr>
        </w:r>
        <w:r>
          <w:rPr>
            <w:noProof/>
            <w:webHidden/>
          </w:rPr>
          <w:fldChar w:fldCharType="separate"/>
        </w:r>
        <w:r w:rsidR="001A6BC5">
          <w:rPr>
            <w:noProof/>
            <w:webHidden/>
          </w:rPr>
          <w:t>17</w:t>
        </w:r>
        <w:r>
          <w:rPr>
            <w:noProof/>
            <w:webHidden/>
          </w:rPr>
          <w:fldChar w:fldCharType="end"/>
        </w:r>
      </w:hyperlink>
    </w:p>
    <w:p w14:paraId="79FEEAC9" w14:textId="00AD0684" w:rsidR="00667783" w:rsidRDefault="00667783">
      <w:pPr>
        <w:pStyle w:val="TOC2"/>
        <w:tabs>
          <w:tab w:val="left" w:pos="1440"/>
          <w:tab w:val="right" w:leader="dot" w:pos="9350"/>
        </w:tabs>
        <w:rPr>
          <w:rFonts w:asciiTheme="minorHAnsi" w:eastAsiaTheme="minorEastAsia" w:hAnsiTheme="minorHAnsi" w:cstheme="minorBidi"/>
          <w:noProof/>
          <w:kern w:val="2"/>
          <w:sz w:val="24"/>
          <w14:ligatures w14:val="standardContextual"/>
        </w:rPr>
      </w:pPr>
      <w:hyperlink w:anchor="_Toc177570454" w:history="1">
        <w:r w:rsidRPr="00522748">
          <w:rPr>
            <w:rStyle w:val="Hyperlink"/>
            <w:noProof/>
          </w:rPr>
          <w:t>A.</w:t>
        </w:r>
        <w:r>
          <w:rPr>
            <w:rFonts w:asciiTheme="minorHAnsi" w:eastAsiaTheme="minorEastAsia" w:hAnsiTheme="minorHAnsi" w:cstheme="minorBidi"/>
            <w:noProof/>
            <w:kern w:val="2"/>
            <w:sz w:val="24"/>
            <w14:ligatures w14:val="standardContextual"/>
          </w:rPr>
          <w:tab/>
        </w:r>
        <w:r w:rsidRPr="00522748">
          <w:rPr>
            <w:rStyle w:val="Hyperlink"/>
            <w:noProof/>
          </w:rPr>
          <w:t>Capital Cases</w:t>
        </w:r>
        <w:r>
          <w:rPr>
            <w:noProof/>
            <w:webHidden/>
          </w:rPr>
          <w:tab/>
        </w:r>
        <w:r>
          <w:rPr>
            <w:noProof/>
            <w:webHidden/>
          </w:rPr>
          <w:fldChar w:fldCharType="begin"/>
        </w:r>
        <w:r>
          <w:rPr>
            <w:noProof/>
            <w:webHidden/>
          </w:rPr>
          <w:instrText xml:space="preserve"> PAGEREF _Toc177570454 \h </w:instrText>
        </w:r>
        <w:r>
          <w:rPr>
            <w:noProof/>
            <w:webHidden/>
          </w:rPr>
        </w:r>
        <w:r>
          <w:rPr>
            <w:noProof/>
            <w:webHidden/>
          </w:rPr>
          <w:fldChar w:fldCharType="separate"/>
        </w:r>
        <w:r w:rsidR="001A6BC5">
          <w:rPr>
            <w:noProof/>
            <w:webHidden/>
          </w:rPr>
          <w:t>17</w:t>
        </w:r>
        <w:r>
          <w:rPr>
            <w:noProof/>
            <w:webHidden/>
          </w:rPr>
          <w:fldChar w:fldCharType="end"/>
        </w:r>
      </w:hyperlink>
    </w:p>
    <w:p w14:paraId="438213E2" w14:textId="3153B950" w:rsidR="00667783" w:rsidRDefault="00667783">
      <w:pPr>
        <w:pStyle w:val="TOC2"/>
        <w:tabs>
          <w:tab w:val="left" w:pos="1440"/>
          <w:tab w:val="right" w:leader="dot" w:pos="9350"/>
        </w:tabs>
        <w:rPr>
          <w:rFonts w:asciiTheme="minorHAnsi" w:eastAsiaTheme="minorEastAsia" w:hAnsiTheme="minorHAnsi" w:cstheme="minorBidi"/>
          <w:noProof/>
          <w:kern w:val="2"/>
          <w:sz w:val="24"/>
          <w14:ligatures w14:val="standardContextual"/>
        </w:rPr>
      </w:pPr>
      <w:hyperlink w:anchor="_Toc177570455" w:history="1">
        <w:r w:rsidRPr="00522748">
          <w:rPr>
            <w:rStyle w:val="Hyperlink"/>
            <w:noProof/>
          </w:rPr>
          <w:t>B.</w:t>
        </w:r>
        <w:r>
          <w:rPr>
            <w:rFonts w:asciiTheme="minorHAnsi" w:eastAsiaTheme="minorEastAsia" w:hAnsiTheme="minorHAnsi" w:cstheme="minorBidi"/>
            <w:noProof/>
            <w:kern w:val="2"/>
            <w:sz w:val="24"/>
            <w14:ligatures w14:val="standardContextual"/>
          </w:rPr>
          <w:tab/>
        </w:r>
        <w:r w:rsidRPr="00522748">
          <w:rPr>
            <w:rStyle w:val="Hyperlink"/>
            <w:noProof/>
          </w:rPr>
          <w:t>Requests for Transcripts</w:t>
        </w:r>
        <w:r>
          <w:rPr>
            <w:noProof/>
            <w:webHidden/>
          </w:rPr>
          <w:tab/>
        </w:r>
        <w:r>
          <w:rPr>
            <w:noProof/>
            <w:webHidden/>
          </w:rPr>
          <w:fldChar w:fldCharType="begin"/>
        </w:r>
        <w:r>
          <w:rPr>
            <w:noProof/>
            <w:webHidden/>
          </w:rPr>
          <w:instrText xml:space="preserve"> PAGEREF _Toc177570455 \h </w:instrText>
        </w:r>
        <w:r>
          <w:rPr>
            <w:noProof/>
            <w:webHidden/>
          </w:rPr>
        </w:r>
        <w:r>
          <w:rPr>
            <w:noProof/>
            <w:webHidden/>
          </w:rPr>
          <w:fldChar w:fldCharType="separate"/>
        </w:r>
        <w:r w:rsidR="001A6BC5">
          <w:rPr>
            <w:noProof/>
            <w:webHidden/>
          </w:rPr>
          <w:t>17</w:t>
        </w:r>
        <w:r>
          <w:rPr>
            <w:noProof/>
            <w:webHidden/>
          </w:rPr>
          <w:fldChar w:fldCharType="end"/>
        </w:r>
      </w:hyperlink>
    </w:p>
    <w:p w14:paraId="7041B079" w14:textId="32C771C9" w:rsidR="00667783" w:rsidRDefault="00667783">
      <w:pPr>
        <w:pStyle w:val="TOC1"/>
        <w:rPr>
          <w:rFonts w:asciiTheme="minorHAnsi" w:eastAsiaTheme="minorEastAsia" w:hAnsiTheme="minorHAnsi" w:cstheme="minorBidi"/>
          <w:noProof/>
          <w:kern w:val="2"/>
          <w:sz w:val="24"/>
          <w14:ligatures w14:val="standardContextual"/>
        </w:rPr>
      </w:pPr>
      <w:hyperlink w:anchor="_Toc177570456" w:history="1">
        <w:r w:rsidRPr="00522748">
          <w:rPr>
            <w:rStyle w:val="Hyperlink"/>
            <w:noProof/>
          </w:rPr>
          <w:t>V.</w:t>
        </w:r>
        <w:r>
          <w:rPr>
            <w:rFonts w:asciiTheme="minorHAnsi" w:eastAsiaTheme="minorEastAsia" w:hAnsiTheme="minorHAnsi" w:cstheme="minorBidi"/>
            <w:noProof/>
            <w:kern w:val="2"/>
            <w:sz w:val="24"/>
            <w14:ligatures w14:val="standardContextual"/>
          </w:rPr>
          <w:tab/>
        </w:r>
        <w:r w:rsidRPr="00522748">
          <w:rPr>
            <w:rStyle w:val="Hyperlink"/>
            <w:noProof/>
          </w:rPr>
          <w:t>Form of the Motion, Service, Filing, and Related Issues.</w:t>
        </w:r>
        <w:r>
          <w:rPr>
            <w:noProof/>
            <w:webHidden/>
          </w:rPr>
          <w:tab/>
        </w:r>
        <w:r>
          <w:rPr>
            <w:noProof/>
            <w:webHidden/>
          </w:rPr>
          <w:fldChar w:fldCharType="begin"/>
        </w:r>
        <w:r>
          <w:rPr>
            <w:noProof/>
            <w:webHidden/>
          </w:rPr>
          <w:instrText xml:space="preserve"> PAGEREF _Toc177570456 \h </w:instrText>
        </w:r>
        <w:r>
          <w:rPr>
            <w:noProof/>
            <w:webHidden/>
          </w:rPr>
        </w:r>
        <w:r>
          <w:rPr>
            <w:noProof/>
            <w:webHidden/>
          </w:rPr>
          <w:fldChar w:fldCharType="separate"/>
        </w:r>
        <w:r w:rsidR="001A6BC5">
          <w:rPr>
            <w:noProof/>
            <w:webHidden/>
          </w:rPr>
          <w:t>18</w:t>
        </w:r>
        <w:r>
          <w:rPr>
            <w:noProof/>
            <w:webHidden/>
          </w:rPr>
          <w:fldChar w:fldCharType="end"/>
        </w:r>
      </w:hyperlink>
    </w:p>
    <w:p w14:paraId="231BF6F6" w14:textId="57618B83" w:rsidR="00667783" w:rsidRDefault="00667783">
      <w:pPr>
        <w:pStyle w:val="TOC2"/>
        <w:tabs>
          <w:tab w:val="left" w:pos="1440"/>
          <w:tab w:val="right" w:leader="dot" w:pos="9350"/>
        </w:tabs>
        <w:rPr>
          <w:rFonts w:asciiTheme="minorHAnsi" w:eastAsiaTheme="minorEastAsia" w:hAnsiTheme="minorHAnsi" w:cstheme="minorBidi"/>
          <w:noProof/>
          <w:kern w:val="2"/>
          <w:sz w:val="24"/>
          <w14:ligatures w14:val="standardContextual"/>
        </w:rPr>
      </w:pPr>
      <w:hyperlink w:anchor="_Toc177570457" w:history="1">
        <w:r w:rsidRPr="00522748">
          <w:rPr>
            <w:rStyle w:val="Hyperlink"/>
            <w:noProof/>
          </w:rPr>
          <w:t>A.</w:t>
        </w:r>
        <w:r>
          <w:rPr>
            <w:rFonts w:asciiTheme="minorHAnsi" w:eastAsiaTheme="minorEastAsia" w:hAnsiTheme="minorHAnsi" w:cstheme="minorBidi"/>
            <w:noProof/>
            <w:kern w:val="2"/>
            <w:sz w:val="24"/>
            <w14:ligatures w14:val="standardContextual"/>
          </w:rPr>
          <w:tab/>
        </w:r>
        <w:r w:rsidRPr="00522748">
          <w:rPr>
            <w:rStyle w:val="Hyperlink"/>
            <w:noProof/>
          </w:rPr>
          <w:t>Form of the Motion</w:t>
        </w:r>
        <w:r>
          <w:rPr>
            <w:noProof/>
            <w:webHidden/>
          </w:rPr>
          <w:tab/>
        </w:r>
        <w:r>
          <w:rPr>
            <w:noProof/>
            <w:webHidden/>
          </w:rPr>
          <w:fldChar w:fldCharType="begin"/>
        </w:r>
        <w:r>
          <w:rPr>
            <w:noProof/>
            <w:webHidden/>
          </w:rPr>
          <w:instrText xml:space="preserve"> PAGEREF _Toc177570457 \h </w:instrText>
        </w:r>
        <w:r>
          <w:rPr>
            <w:noProof/>
            <w:webHidden/>
          </w:rPr>
        </w:r>
        <w:r>
          <w:rPr>
            <w:noProof/>
            <w:webHidden/>
          </w:rPr>
          <w:fldChar w:fldCharType="separate"/>
        </w:r>
        <w:r w:rsidR="001A6BC5">
          <w:rPr>
            <w:noProof/>
            <w:webHidden/>
          </w:rPr>
          <w:t>18</w:t>
        </w:r>
        <w:r>
          <w:rPr>
            <w:noProof/>
            <w:webHidden/>
          </w:rPr>
          <w:fldChar w:fldCharType="end"/>
        </w:r>
      </w:hyperlink>
    </w:p>
    <w:p w14:paraId="02DE0F84" w14:textId="26FDF788" w:rsidR="00667783" w:rsidRDefault="00667783">
      <w:pPr>
        <w:pStyle w:val="TOC3"/>
        <w:tabs>
          <w:tab w:val="left" w:pos="1863"/>
          <w:tab w:val="right" w:leader="dot" w:pos="9350"/>
        </w:tabs>
        <w:rPr>
          <w:rFonts w:asciiTheme="minorHAnsi" w:eastAsiaTheme="minorEastAsia" w:hAnsiTheme="minorHAnsi" w:cstheme="minorBidi"/>
          <w:noProof/>
          <w:kern w:val="2"/>
          <w:sz w:val="24"/>
          <w14:ligatures w14:val="standardContextual"/>
        </w:rPr>
      </w:pPr>
      <w:hyperlink w:anchor="_Toc177570458" w:history="1">
        <w:r w:rsidRPr="00522748">
          <w:rPr>
            <w:rStyle w:val="Hyperlink"/>
            <w:noProof/>
          </w:rPr>
          <w:t>1.</w:t>
        </w:r>
        <w:r>
          <w:rPr>
            <w:rFonts w:asciiTheme="minorHAnsi" w:eastAsiaTheme="minorEastAsia" w:hAnsiTheme="minorHAnsi" w:cstheme="minorBidi"/>
            <w:noProof/>
            <w:kern w:val="2"/>
            <w:sz w:val="24"/>
            <w14:ligatures w14:val="standardContextual"/>
          </w:rPr>
          <w:tab/>
        </w:r>
        <w:r w:rsidRPr="00522748">
          <w:rPr>
            <w:rStyle w:val="Hyperlink"/>
            <w:noProof/>
          </w:rPr>
          <w:t>Oral Motions</w:t>
        </w:r>
        <w:r>
          <w:rPr>
            <w:noProof/>
            <w:webHidden/>
          </w:rPr>
          <w:tab/>
        </w:r>
        <w:r>
          <w:rPr>
            <w:noProof/>
            <w:webHidden/>
          </w:rPr>
          <w:fldChar w:fldCharType="begin"/>
        </w:r>
        <w:r>
          <w:rPr>
            <w:noProof/>
            <w:webHidden/>
          </w:rPr>
          <w:instrText xml:space="preserve"> PAGEREF _Toc177570458 \h </w:instrText>
        </w:r>
        <w:r>
          <w:rPr>
            <w:noProof/>
            <w:webHidden/>
          </w:rPr>
        </w:r>
        <w:r>
          <w:rPr>
            <w:noProof/>
            <w:webHidden/>
          </w:rPr>
          <w:fldChar w:fldCharType="separate"/>
        </w:r>
        <w:r w:rsidR="001A6BC5">
          <w:rPr>
            <w:noProof/>
            <w:webHidden/>
          </w:rPr>
          <w:t>19</w:t>
        </w:r>
        <w:r>
          <w:rPr>
            <w:noProof/>
            <w:webHidden/>
          </w:rPr>
          <w:fldChar w:fldCharType="end"/>
        </w:r>
      </w:hyperlink>
    </w:p>
    <w:p w14:paraId="1C05EDC2" w14:textId="4EFEC935" w:rsidR="00667783" w:rsidRDefault="00667783">
      <w:pPr>
        <w:pStyle w:val="TOC3"/>
        <w:tabs>
          <w:tab w:val="left" w:pos="1863"/>
          <w:tab w:val="right" w:leader="dot" w:pos="9350"/>
        </w:tabs>
        <w:rPr>
          <w:rFonts w:asciiTheme="minorHAnsi" w:eastAsiaTheme="minorEastAsia" w:hAnsiTheme="minorHAnsi" w:cstheme="minorBidi"/>
          <w:noProof/>
          <w:kern w:val="2"/>
          <w:sz w:val="24"/>
          <w14:ligatures w14:val="standardContextual"/>
        </w:rPr>
      </w:pPr>
      <w:hyperlink w:anchor="_Toc177570459" w:history="1">
        <w:r w:rsidRPr="00522748">
          <w:rPr>
            <w:rStyle w:val="Hyperlink"/>
            <w:noProof/>
          </w:rPr>
          <w:t>2.</w:t>
        </w:r>
        <w:r>
          <w:rPr>
            <w:rFonts w:asciiTheme="minorHAnsi" w:eastAsiaTheme="minorEastAsia" w:hAnsiTheme="minorHAnsi" w:cstheme="minorBidi"/>
            <w:noProof/>
            <w:kern w:val="2"/>
            <w:sz w:val="24"/>
            <w14:ligatures w14:val="standardContextual"/>
          </w:rPr>
          <w:tab/>
        </w:r>
        <w:r w:rsidRPr="00522748">
          <w:rPr>
            <w:rStyle w:val="Hyperlink"/>
            <w:noProof/>
          </w:rPr>
          <w:t>Certification</w:t>
        </w:r>
        <w:r>
          <w:rPr>
            <w:noProof/>
            <w:webHidden/>
          </w:rPr>
          <w:tab/>
        </w:r>
        <w:r>
          <w:rPr>
            <w:noProof/>
            <w:webHidden/>
          </w:rPr>
          <w:fldChar w:fldCharType="begin"/>
        </w:r>
        <w:r>
          <w:rPr>
            <w:noProof/>
            <w:webHidden/>
          </w:rPr>
          <w:instrText xml:space="preserve"> PAGEREF _Toc177570459 \h </w:instrText>
        </w:r>
        <w:r>
          <w:rPr>
            <w:noProof/>
            <w:webHidden/>
          </w:rPr>
        </w:r>
        <w:r>
          <w:rPr>
            <w:noProof/>
            <w:webHidden/>
          </w:rPr>
          <w:fldChar w:fldCharType="separate"/>
        </w:r>
        <w:r w:rsidR="001A6BC5">
          <w:rPr>
            <w:noProof/>
            <w:webHidden/>
          </w:rPr>
          <w:t>19</w:t>
        </w:r>
        <w:r>
          <w:rPr>
            <w:noProof/>
            <w:webHidden/>
          </w:rPr>
          <w:fldChar w:fldCharType="end"/>
        </w:r>
      </w:hyperlink>
    </w:p>
    <w:p w14:paraId="2A7EE4CD" w14:textId="1F824190" w:rsidR="00667783" w:rsidRDefault="00667783">
      <w:pPr>
        <w:pStyle w:val="TOC3"/>
        <w:tabs>
          <w:tab w:val="left" w:pos="1863"/>
          <w:tab w:val="right" w:leader="dot" w:pos="9350"/>
        </w:tabs>
        <w:rPr>
          <w:rFonts w:asciiTheme="minorHAnsi" w:eastAsiaTheme="minorEastAsia" w:hAnsiTheme="minorHAnsi" w:cstheme="minorBidi"/>
          <w:noProof/>
          <w:kern w:val="2"/>
          <w:sz w:val="24"/>
          <w14:ligatures w14:val="standardContextual"/>
        </w:rPr>
      </w:pPr>
      <w:hyperlink w:anchor="_Toc177570460" w:history="1">
        <w:r w:rsidRPr="00522748">
          <w:rPr>
            <w:rStyle w:val="Hyperlink"/>
            <w:noProof/>
          </w:rPr>
          <w:t>3.</w:t>
        </w:r>
        <w:r>
          <w:rPr>
            <w:rFonts w:asciiTheme="minorHAnsi" w:eastAsiaTheme="minorEastAsia" w:hAnsiTheme="minorHAnsi" w:cstheme="minorBidi"/>
            <w:noProof/>
            <w:kern w:val="2"/>
            <w:sz w:val="24"/>
            <w14:ligatures w14:val="standardContextual"/>
          </w:rPr>
          <w:tab/>
        </w:r>
        <w:r w:rsidRPr="00522748">
          <w:rPr>
            <w:rStyle w:val="Hyperlink"/>
            <w:noProof/>
          </w:rPr>
          <w:t>Supporting Affidavits</w:t>
        </w:r>
        <w:r>
          <w:rPr>
            <w:noProof/>
            <w:webHidden/>
          </w:rPr>
          <w:tab/>
        </w:r>
        <w:r>
          <w:rPr>
            <w:noProof/>
            <w:webHidden/>
          </w:rPr>
          <w:fldChar w:fldCharType="begin"/>
        </w:r>
        <w:r>
          <w:rPr>
            <w:noProof/>
            <w:webHidden/>
          </w:rPr>
          <w:instrText xml:space="preserve"> PAGEREF _Toc177570460 \h </w:instrText>
        </w:r>
        <w:r>
          <w:rPr>
            <w:noProof/>
            <w:webHidden/>
          </w:rPr>
        </w:r>
        <w:r>
          <w:rPr>
            <w:noProof/>
            <w:webHidden/>
          </w:rPr>
          <w:fldChar w:fldCharType="separate"/>
        </w:r>
        <w:r w:rsidR="001A6BC5">
          <w:rPr>
            <w:noProof/>
            <w:webHidden/>
          </w:rPr>
          <w:t>19</w:t>
        </w:r>
        <w:r>
          <w:rPr>
            <w:noProof/>
            <w:webHidden/>
          </w:rPr>
          <w:fldChar w:fldCharType="end"/>
        </w:r>
      </w:hyperlink>
    </w:p>
    <w:p w14:paraId="611C553A" w14:textId="7EA3414C" w:rsidR="00667783" w:rsidRDefault="00667783">
      <w:pPr>
        <w:pStyle w:val="TOC2"/>
        <w:tabs>
          <w:tab w:val="left" w:pos="1440"/>
          <w:tab w:val="right" w:leader="dot" w:pos="9350"/>
        </w:tabs>
        <w:rPr>
          <w:rFonts w:asciiTheme="minorHAnsi" w:eastAsiaTheme="minorEastAsia" w:hAnsiTheme="minorHAnsi" w:cstheme="minorBidi"/>
          <w:noProof/>
          <w:kern w:val="2"/>
          <w:sz w:val="24"/>
          <w14:ligatures w14:val="standardContextual"/>
        </w:rPr>
      </w:pPr>
      <w:hyperlink w:anchor="_Toc177570461" w:history="1">
        <w:r w:rsidRPr="00522748">
          <w:rPr>
            <w:rStyle w:val="Hyperlink"/>
            <w:noProof/>
          </w:rPr>
          <w:t>B.</w:t>
        </w:r>
        <w:r>
          <w:rPr>
            <w:rFonts w:asciiTheme="minorHAnsi" w:eastAsiaTheme="minorEastAsia" w:hAnsiTheme="minorHAnsi" w:cstheme="minorBidi"/>
            <w:noProof/>
            <w:kern w:val="2"/>
            <w:sz w:val="24"/>
            <w14:ligatures w14:val="standardContextual"/>
          </w:rPr>
          <w:tab/>
        </w:r>
        <w:r w:rsidRPr="00522748">
          <w:rPr>
            <w:rStyle w:val="Hyperlink"/>
            <w:noProof/>
          </w:rPr>
          <w:t>Service and Filing</w:t>
        </w:r>
        <w:r>
          <w:rPr>
            <w:noProof/>
            <w:webHidden/>
          </w:rPr>
          <w:tab/>
        </w:r>
        <w:r>
          <w:rPr>
            <w:noProof/>
            <w:webHidden/>
          </w:rPr>
          <w:fldChar w:fldCharType="begin"/>
        </w:r>
        <w:r>
          <w:rPr>
            <w:noProof/>
            <w:webHidden/>
          </w:rPr>
          <w:instrText xml:space="preserve"> PAGEREF _Toc177570461 \h </w:instrText>
        </w:r>
        <w:r>
          <w:rPr>
            <w:noProof/>
            <w:webHidden/>
          </w:rPr>
        </w:r>
        <w:r>
          <w:rPr>
            <w:noProof/>
            <w:webHidden/>
          </w:rPr>
          <w:fldChar w:fldCharType="separate"/>
        </w:r>
        <w:r w:rsidR="001A6BC5">
          <w:rPr>
            <w:noProof/>
            <w:webHidden/>
          </w:rPr>
          <w:t>19</w:t>
        </w:r>
        <w:r>
          <w:rPr>
            <w:noProof/>
            <w:webHidden/>
          </w:rPr>
          <w:fldChar w:fldCharType="end"/>
        </w:r>
      </w:hyperlink>
    </w:p>
    <w:p w14:paraId="16FE7A39" w14:textId="2627EBEB" w:rsidR="00667783" w:rsidRDefault="00667783">
      <w:pPr>
        <w:pStyle w:val="TOC2"/>
        <w:tabs>
          <w:tab w:val="left" w:pos="1440"/>
          <w:tab w:val="right" w:leader="dot" w:pos="9350"/>
        </w:tabs>
        <w:rPr>
          <w:rFonts w:asciiTheme="minorHAnsi" w:eastAsiaTheme="minorEastAsia" w:hAnsiTheme="minorHAnsi" w:cstheme="minorBidi"/>
          <w:noProof/>
          <w:kern w:val="2"/>
          <w:sz w:val="24"/>
          <w14:ligatures w14:val="standardContextual"/>
        </w:rPr>
      </w:pPr>
      <w:hyperlink w:anchor="_Toc177570462" w:history="1">
        <w:r w:rsidRPr="00522748">
          <w:rPr>
            <w:rStyle w:val="Hyperlink"/>
            <w:noProof/>
          </w:rPr>
          <w:t>C.</w:t>
        </w:r>
        <w:r>
          <w:rPr>
            <w:rFonts w:asciiTheme="minorHAnsi" w:eastAsiaTheme="minorEastAsia" w:hAnsiTheme="minorHAnsi" w:cstheme="minorBidi"/>
            <w:noProof/>
            <w:kern w:val="2"/>
            <w:sz w:val="24"/>
            <w14:ligatures w14:val="standardContextual"/>
          </w:rPr>
          <w:tab/>
        </w:r>
        <w:r w:rsidRPr="00522748">
          <w:rPr>
            <w:rStyle w:val="Hyperlink"/>
            <w:noProof/>
          </w:rPr>
          <w:t>Amendments</w:t>
        </w:r>
        <w:r>
          <w:rPr>
            <w:noProof/>
            <w:webHidden/>
          </w:rPr>
          <w:tab/>
        </w:r>
        <w:r>
          <w:rPr>
            <w:noProof/>
            <w:webHidden/>
          </w:rPr>
          <w:fldChar w:fldCharType="begin"/>
        </w:r>
        <w:r>
          <w:rPr>
            <w:noProof/>
            <w:webHidden/>
          </w:rPr>
          <w:instrText xml:space="preserve"> PAGEREF _Toc177570462 \h </w:instrText>
        </w:r>
        <w:r>
          <w:rPr>
            <w:noProof/>
            <w:webHidden/>
          </w:rPr>
        </w:r>
        <w:r>
          <w:rPr>
            <w:noProof/>
            <w:webHidden/>
          </w:rPr>
          <w:fldChar w:fldCharType="separate"/>
        </w:r>
        <w:r w:rsidR="001A6BC5">
          <w:rPr>
            <w:noProof/>
            <w:webHidden/>
          </w:rPr>
          <w:t>20</w:t>
        </w:r>
        <w:r>
          <w:rPr>
            <w:noProof/>
            <w:webHidden/>
          </w:rPr>
          <w:fldChar w:fldCharType="end"/>
        </w:r>
      </w:hyperlink>
    </w:p>
    <w:p w14:paraId="3BA3A29E" w14:textId="1B3D0440" w:rsidR="00667783" w:rsidRDefault="00667783">
      <w:pPr>
        <w:pStyle w:val="TOC3"/>
        <w:tabs>
          <w:tab w:val="left" w:pos="1863"/>
          <w:tab w:val="right" w:leader="dot" w:pos="9350"/>
        </w:tabs>
        <w:rPr>
          <w:rFonts w:asciiTheme="minorHAnsi" w:eastAsiaTheme="minorEastAsia" w:hAnsiTheme="minorHAnsi" w:cstheme="minorBidi"/>
          <w:noProof/>
          <w:kern w:val="2"/>
          <w:sz w:val="24"/>
          <w14:ligatures w14:val="standardContextual"/>
        </w:rPr>
      </w:pPr>
      <w:hyperlink w:anchor="_Toc177570463" w:history="1">
        <w:r w:rsidRPr="00522748">
          <w:rPr>
            <w:rStyle w:val="Hyperlink"/>
            <w:noProof/>
          </w:rPr>
          <w:t>1.</w:t>
        </w:r>
        <w:r>
          <w:rPr>
            <w:rFonts w:asciiTheme="minorHAnsi" w:eastAsiaTheme="minorEastAsia" w:hAnsiTheme="minorHAnsi" w:cstheme="minorBidi"/>
            <w:noProof/>
            <w:kern w:val="2"/>
            <w:sz w:val="24"/>
            <w14:ligatures w14:val="standardContextual"/>
          </w:rPr>
          <w:tab/>
        </w:r>
        <w:r w:rsidRPr="00522748">
          <w:rPr>
            <w:rStyle w:val="Hyperlink"/>
            <w:noProof/>
          </w:rPr>
          <w:t>Defendant’s MAR</w:t>
        </w:r>
        <w:r>
          <w:rPr>
            <w:noProof/>
            <w:webHidden/>
          </w:rPr>
          <w:tab/>
        </w:r>
        <w:r>
          <w:rPr>
            <w:noProof/>
            <w:webHidden/>
          </w:rPr>
          <w:fldChar w:fldCharType="begin"/>
        </w:r>
        <w:r>
          <w:rPr>
            <w:noProof/>
            <w:webHidden/>
          </w:rPr>
          <w:instrText xml:space="preserve"> PAGEREF _Toc177570463 \h </w:instrText>
        </w:r>
        <w:r>
          <w:rPr>
            <w:noProof/>
            <w:webHidden/>
          </w:rPr>
        </w:r>
        <w:r>
          <w:rPr>
            <w:noProof/>
            <w:webHidden/>
          </w:rPr>
          <w:fldChar w:fldCharType="separate"/>
        </w:r>
        <w:r w:rsidR="001A6BC5">
          <w:rPr>
            <w:noProof/>
            <w:webHidden/>
          </w:rPr>
          <w:t>20</w:t>
        </w:r>
        <w:r>
          <w:rPr>
            <w:noProof/>
            <w:webHidden/>
          </w:rPr>
          <w:fldChar w:fldCharType="end"/>
        </w:r>
      </w:hyperlink>
    </w:p>
    <w:p w14:paraId="0FA24CEF" w14:textId="34E1895D" w:rsidR="00667783" w:rsidRDefault="00667783">
      <w:pPr>
        <w:pStyle w:val="TOC3"/>
        <w:tabs>
          <w:tab w:val="left" w:pos="1863"/>
          <w:tab w:val="right" w:leader="dot" w:pos="9350"/>
        </w:tabs>
        <w:rPr>
          <w:rFonts w:asciiTheme="minorHAnsi" w:eastAsiaTheme="minorEastAsia" w:hAnsiTheme="minorHAnsi" w:cstheme="minorBidi"/>
          <w:noProof/>
          <w:kern w:val="2"/>
          <w:sz w:val="24"/>
          <w14:ligatures w14:val="standardContextual"/>
        </w:rPr>
      </w:pPr>
      <w:hyperlink w:anchor="_Toc177570464" w:history="1">
        <w:r w:rsidRPr="00522748">
          <w:rPr>
            <w:rStyle w:val="Hyperlink"/>
            <w:noProof/>
          </w:rPr>
          <w:t>2.</w:t>
        </w:r>
        <w:r>
          <w:rPr>
            <w:rFonts w:asciiTheme="minorHAnsi" w:eastAsiaTheme="minorEastAsia" w:hAnsiTheme="minorHAnsi" w:cstheme="minorBidi"/>
            <w:noProof/>
            <w:kern w:val="2"/>
            <w:sz w:val="24"/>
            <w14:ligatures w14:val="standardContextual"/>
          </w:rPr>
          <w:tab/>
        </w:r>
        <w:r w:rsidRPr="00522748">
          <w:rPr>
            <w:rStyle w:val="Hyperlink"/>
            <w:noProof/>
          </w:rPr>
          <w:t>State’s MAR</w:t>
        </w:r>
        <w:r>
          <w:rPr>
            <w:noProof/>
            <w:webHidden/>
          </w:rPr>
          <w:tab/>
        </w:r>
        <w:r>
          <w:rPr>
            <w:noProof/>
            <w:webHidden/>
          </w:rPr>
          <w:fldChar w:fldCharType="begin"/>
        </w:r>
        <w:r>
          <w:rPr>
            <w:noProof/>
            <w:webHidden/>
          </w:rPr>
          <w:instrText xml:space="preserve"> PAGEREF _Toc177570464 \h </w:instrText>
        </w:r>
        <w:r>
          <w:rPr>
            <w:noProof/>
            <w:webHidden/>
          </w:rPr>
        </w:r>
        <w:r>
          <w:rPr>
            <w:noProof/>
            <w:webHidden/>
          </w:rPr>
          <w:fldChar w:fldCharType="separate"/>
        </w:r>
        <w:r w:rsidR="001A6BC5">
          <w:rPr>
            <w:noProof/>
            <w:webHidden/>
          </w:rPr>
          <w:t>20</w:t>
        </w:r>
        <w:r>
          <w:rPr>
            <w:noProof/>
            <w:webHidden/>
          </w:rPr>
          <w:fldChar w:fldCharType="end"/>
        </w:r>
      </w:hyperlink>
    </w:p>
    <w:p w14:paraId="606E35E1" w14:textId="20262ED4" w:rsidR="00667783" w:rsidRDefault="00667783">
      <w:pPr>
        <w:pStyle w:val="TOC2"/>
        <w:tabs>
          <w:tab w:val="left" w:pos="1440"/>
          <w:tab w:val="right" w:leader="dot" w:pos="9350"/>
        </w:tabs>
        <w:rPr>
          <w:rFonts w:asciiTheme="minorHAnsi" w:eastAsiaTheme="minorEastAsia" w:hAnsiTheme="minorHAnsi" w:cstheme="minorBidi"/>
          <w:noProof/>
          <w:kern w:val="2"/>
          <w:sz w:val="24"/>
          <w14:ligatures w14:val="standardContextual"/>
        </w:rPr>
      </w:pPr>
      <w:hyperlink w:anchor="_Toc177570465" w:history="1">
        <w:r w:rsidRPr="00522748">
          <w:rPr>
            <w:rStyle w:val="Hyperlink"/>
            <w:noProof/>
          </w:rPr>
          <w:t>D.</w:t>
        </w:r>
        <w:r>
          <w:rPr>
            <w:rFonts w:asciiTheme="minorHAnsi" w:eastAsiaTheme="minorEastAsia" w:hAnsiTheme="minorHAnsi" w:cstheme="minorBidi"/>
            <w:noProof/>
            <w:kern w:val="2"/>
            <w:sz w:val="24"/>
            <w14:ligatures w14:val="standardContextual"/>
          </w:rPr>
          <w:tab/>
        </w:r>
        <w:r w:rsidRPr="00522748">
          <w:rPr>
            <w:rStyle w:val="Hyperlink"/>
            <w:noProof/>
          </w:rPr>
          <w:t>Responses</w:t>
        </w:r>
        <w:r>
          <w:rPr>
            <w:noProof/>
            <w:webHidden/>
          </w:rPr>
          <w:tab/>
        </w:r>
        <w:r>
          <w:rPr>
            <w:noProof/>
            <w:webHidden/>
          </w:rPr>
          <w:fldChar w:fldCharType="begin"/>
        </w:r>
        <w:r>
          <w:rPr>
            <w:noProof/>
            <w:webHidden/>
          </w:rPr>
          <w:instrText xml:space="preserve"> PAGEREF _Toc177570465 \h </w:instrText>
        </w:r>
        <w:r>
          <w:rPr>
            <w:noProof/>
            <w:webHidden/>
          </w:rPr>
        </w:r>
        <w:r>
          <w:rPr>
            <w:noProof/>
            <w:webHidden/>
          </w:rPr>
          <w:fldChar w:fldCharType="separate"/>
        </w:r>
        <w:r w:rsidR="001A6BC5">
          <w:rPr>
            <w:noProof/>
            <w:webHidden/>
          </w:rPr>
          <w:t>20</w:t>
        </w:r>
        <w:r>
          <w:rPr>
            <w:noProof/>
            <w:webHidden/>
          </w:rPr>
          <w:fldChar w:fldCharType="end"/>
        </w:r>
      </w:hyperlink>
    </w:p>
    <w:p w14:paraId="7F15D665" w14:textId="4B2D4CD6" w:rsidR="00667783" w:rsidRDefault="00667783">
      <w:pPr>
        <w:pStyle w:val="TOC1"/>
        <w:rPr>
          <w:rFonts w:asciiTheme="minorHAnsi" w:eastAsiaTheme="minorEastAsia" w:hAnsiTheme="minorHAnsi" w:cstheme="minorBidi"/>
          <w:noProof/>
          <w:kern w:val="2"/>
          <w:sz w:val="24"/>
          <w14:ligatures w14:val="standardContextual"/>
        </w:rPr>
      </w:pPr>
      <w:hyperlink w:anchor="_Toc177570466" w:history="1">
        <w:r w:rsidRPr="00522748">
          <w:rPr>
            <w:rStyle w:val="Hyperlink"/>
            <w:rFonts w:eastAsia="Calibri"/>
            <w:noProof/>
          </w:rPr>
          <w:t>VI.</w:t>
        </w:r>
        <w:r>
          <w:rPr>
            <w:rFonts w:asciiTheme="minorHAnsi" w:eastAsiaTheme="minorEastAsia" w:hAnsiTheme="minorHAnsi" w:cstheme="minorBidi"/>
            <w:noProof/>
            <w:kern w:val="2"/>
            <w:sz w:val="24"/>
            <w14:ligatures w14:val="standardContextual"/>
          </w:rPr>
          <w:tab/>
        </w:r>
        <w:r w:rsidRPr="00522748">
          <w:rPr>
            <w:rStyle w:val="Hyperlink"/>
            <w:rFonts w:eastAsia="Calibri"/>
            <w:noProof/>
          </w:rPr>
          <w:t>Case Processing and Assignment.</w:t>
        </w:r>
        <w:r>
          <w:rPr>
            <w:noProof/>
            <w:webHidden/>
          </w:rPr>
          <w:tab/>
        </w:r>
        <w:r>
          <w:rPr>
            <w:noProof/>
            <w:webHidden/>
          </w:rPr>
          <w:fldChar w:fldCharType="begin"/>
        </w:r>
        <w:r>
          <w:rPr>
            <w:noProof/>
            <w:webHidden/>
          </w:rPr>
          <w:instrText xml:space="preserve"> PAGEREF _Toc177570466 \h </w:instrText>
        </w:r>
        <w:r>
          <w:rPr>
            <w:noProof/>
            <w:webHidden/>
          </w:rPr>
        </w:r>
        <w:r>
          <w:rPr>
            <w:noProof/>
            <w:webHidden/>
          </w:rPr>
          <w:fldChar w:fldCharType="separate"/>
        </w:r>
        <w:r w:rsidR="001A6BC5">
          <w:rPr>
            <w:noProof/>
            <w:webHidden/>
          </w:rPr>
          <w:t>20</w:t>
        </w:r>
        <w:r>
          <w:rPr>
            <w:noProof/>
            <w:webHidden/>
          </w:rPr>
          <w:fldChar w:fldCharType="end"/>
        </w:r>
      </w:hyperlink>
    </w:p>
    <w:p w14:paraId="03CEE2D9" w14:textId="40BD0236" w:rsidR="00667783" w:rsidRDefault="00667783">
      <w:pPr>
        <w:pStyle w:val="TOC2"/>
        <w:tabs>
          <w:tab w:val="left" w:pos="1440"/>
          <w:tab w:val="right" w:leader="dot" w:pos="9350"/>
        </w:tabs>
        <w:rPr>
          <w:rFonts w:asciiTheme="minorHAnsi" w:eastAsiaTheme="minorEastAsia" w:hAnsiTheme="minorHAnsi" w:cstheme="minorBidi"/>
          <w:noProof/>
          <w:kern w:val="2"/>
          <w:sz w:val="24"/>
          <w14:ligatures w14:val="standardContextual"/>
        </w:rPr>
      </w:pPr>
      <w:hyperlink w:anchor="_Toc177570467" w:history="1">
        <w:r w:rsidRPr="00522748">
          <w:rPr>
            <w:rStyle w:val="Hyperlink"/>
            <w:noProof/>
          </w:rPr>
          <w:t>A.</w:t>
        </w:r>
        <w:r>
          <w:rPr>
            <w:rFonts w:asciiTheme="minorHAnsi" w:eastAsiaTheme="minorEastAsia" w:hAnsiTheme="minorHAnsi" w:cstheme="minorBidi"/>
            <w:noProof/>
            <w:kern w:val="2"/>
            <w:sz w:val="24"/>
            <w14:ligatures w14:val="standardContextual"/>
          </w:rPr>
          <w:tab/>
        </w:r>
        <w:r w:rsidRPr="00522748">
          <w:rPr>
            <w:rStyle w:val="Hyperlink"/>
            <w:noProof/>
          </w:rPr>
          <w:t>Clerk’s Duties</w:t>
        </w:r>
        <w:r>
          <w:rPr>
            <w:noProof/>
            <w:webHidden/>
          </w:rPr>
          <w:tab/>
        </w:r>
        <w:r>
          <w:rPr>
            <w:noProof/>
            <w:webHidden/>
          </w:rPr>
          <w:fldChar w:fldCharType="begin"/>
        </w:r>
        <w:r>
          <w:rPr>
            <w:noProof/>
            <w:webHidden/>
          </w:rPr>
          <w:instrText xml:space="preserve"> PAGEREF _Toc177570467 \h </w:instrText>
        </w:r>
        <w:r>
          <w:rPr>
            <w:noProof/>
            <w:webHidden/>
          </w:rPr>
        </w:r>
        <w:r>
          <w:rPr>
            <w:noProof/>
            <w:webHidden/>
          </w:rPr>
          <w:fldChar w:fldCharType="separate"/>
        </w:r>
        <w:r w:rsidR="001A6BC5">
          <w:rPr>
            <w:noProof/>
            <w:webHidden/>
          </w:rPr>
          <w:t>20</w:t>
        </w:r>
        <w:r>
          <w:rPr>
            <w:noProof/>
            <w:webHidden/>
          </w:rPr>
          <w:fldChar w:fldCharType="end"/>
        </w:r>
      </w:hyperlink>
    </w:p>
    <w:p w14:paraId="32E13F94" w14:textId="5E503FAB" w:rsidR="00667783" w:rsidRDefault="00667783">
      <w:pPr>
        <w:pStyle w:val="TOC3"/>
        <w:tabs>
          <w:tab w:val="left" w:pos="1863"/>
          <w:tab w:val="right" w:leader="dot" w:pos="9350"/>
        </w:tabs>
        <w:rPr>
          <w:rFonts w:asciiTheme="minorHAnsi" w:eastAsiaTheme="minorEastAsia" w:hAnsiTheme="minorHAnsi" w:cstheme="minorBidi"/>
          <w:noProof/>
          <w:kern w:val="2"/>
          <w:sz w:val="24"/>
          <w14:ligatures w14:val="standardContextual"/>
        </w:rPr>
      </w:pPr>
      <w:hyperlink w:anchor="_Toc177570468" w:history="1">
        <w:r w:rsidRPr="00522748">
          <w:rPr>
            <w:rStyle w:val="Hyperlink"/>
            <w:noProof/>
          </w:rPr>
          <w:t>1.</w:t>
        </w:r>
        <w:r>
          <w:rPr>
            <w:rFonts w:asciiTheme="minorHAnsi" w:eastAsiaTheme="minorEastAsia" w:hAnsiTheme="minorHAnsi" w:cstheme="minorBidi"/>
            <w:noProof/>
            <w:kern w:val="2"/>
            <w:sz w:val="24"/>
            <w14:ligatures w14:val="standardContextual"/>
          </w:rPr>
          <w:tab/>
        </w:r>
        <w:r w:rsidRPr="00522748">
          <w:rPr>
            <w:rStyle w:val="Hyperlink"/>
            <w:noProof/>
          </w:rPr>
          <w:t>Non-Capital Cases</w:t>
        </w:r>
        <w:r>
          <w:rPr>
            <w:noProof/>
            <w:webHidden/>
          </w:rPr>
          <w:tab/>
        </w:r>
        <w:r>
          <w:rPr>
            <w:noProof/>
            <w:webHidden/>
          </w:rPr>
          <w:fldChar w:fldCharType="begin"/>
        </w:r>
        <w:r>
          <w:rPr>
            <w:noProof/>
            <w:webHidden/>
          </w:rPr>
          <w:instrText xml:space="preserve"> PAGEREF _Toc177570468 \h </w:instrText>
        </w:r>
        <w:r>
          <w:rPr>
            <w:noProof/>
            <w:webHidden/>
          </w:rPr>
        </w:r>
        <w:r>
          <w:rPr>
            <w:noProof/>
            <w:webHidden/>
          </w:rPr>
          <w:fldChar w:fldCharType="separate"/>
        </w:r>
        <w:r w:rsidR="001A6BC5">
          <w:rPr>
            <w:noProof/>
            <w:webHidden/>
          </w:rPr>
          <w:t>21</w:t>
        </w:r>
        <w:r>
          <w:rPr>
            <w:noProof/>
            <w:webHidden/>
          </w:rPr>
          <w:fldChar w:fldCharType="end"/>
        </w:r>
      </w:hyperlink>
    </w:p>
    <w:p w14:paraId="0650D2B5" w14:textId="10AA9319" w:rsidR="00667783" w:rsidRDefault="00667783">
      <w:pPr>
        <w:pStyle w:val="TOC3"/>
        <w:tabs>
          <w:tab w:val="left" w:pos="1863"/>
          <w:tab w:val="right" w:leader="dot" w:pos="9350"/>
        </w:tabs>
        <w:rPr>
          <w:rFonts w:asciiTheme="minorHAnsi" w:eastAsiaTheme="minorEastAsia" w:hAnsiTheme="minorHAnsi" w:cstheme="minorBidi"/>
          <w:noProof/>
          <w:kern w:val="2"/>
          <w:sz w:val="24"/>
          <w14:ligatures w14:val="standardContextual"/>
        </w:rPr>
      </w:pPr>
      <w:hyperlink w:anchor="_Toc177570469" w:history="1">
        <w:r w:rsidRPr="00522748">
          <w:rPr>
            <w:rStyle w:val="Hyperlink"/>
            <w:noProof/>
          </w:rPr>
          <w:t>2.</w:t>
        </w:r>
        <w:r>
          <w:rPr>
            <w:rFonts w:asciiTheme="minorHAnsi" w:eastAsiaTheme="minorEastAsia" w:hAnsiTheme="minorHAnsi" w:cstheme="minorBidi"/>
            <w:noProof/>
            <w:kern w:val="2"/>
            <w:sz w:val="24"/>
            <w14:ligatures w14:val="standardContextual"/>
          </w:rPr>
          <w:tab/>
        </w:r>
        <w:r w:rsidRPr="00522748">
          <w:rPr>
            <w:rStyle w:val="Hyperlink"/>
            <w:noProof/>
          </w:rPr>
          <w:t>Capital Cases</w:t>
        </w:r>
        <w:r>
          <w:rPr>
            <w:noProof/>
            <w:webHidden/>
          </w:rPr>
          <w:tab/>
        </w:r>
        <w:r>
          <w:rPr>
            <w:noProof/>
            <w:webHidden/>
          </w:rPr>
          <w:fldChar w:fldCharType="begin"/>
        </w:r>
        <w:r>
          <w:rPr>
            <w:noProof/>
            <w:webHidden/>
          </w:rPr>
          <w:instrText xml:space="preserve"> PAGEREF _Toc177570469 \h </w:instrText>
        </w:r>
        <w:r>
          <w:rPr>
            <w:noProof/>
            <w:webHidden/>
          </w:rPr>
        </w:r>
        <w:r>
          <w:rPr>
            <w:noProof/>
            <w:webHidden/>
          </w:rPr>
          <w:fldChar w:fldCharType="separate"/>
        </w:r>
        <w:r w:rsidR="001A6BC5">
          <w:rPr>
            <w:noProof/>
            <w:webHidden/>
          </w:rPr>
          <w:t>21</w:t>
        </w:r>
        <w:r>
          <w:rPr>
            <w:noProof/>
            <w:webHidden/>
          </w:rPr>
          <w:fldChar w:fldCharType="end"/>
        </w:r>
      </w:hyperlink>
    </w:p>
    <w:p w14:paraId="65B0173C" w14:textId="6E62E1EB" w:rsidR="00667783" w:rsidRDefault="00667783">
      <w:pPr>
        <w:pStyle w:val="TOC2"/>
        <w:tabs>
          <w:tab w:val="left" w:pos="1440"/>
          <w:tab w:val="right" w:leader="dot" w:pos="9350"/>
        </w:tabs>
        <w:rPr>
          <w:rFonts w:asciiTheme="minorHAnsi" w:eastAsiaTheme="minorEastAsia" w:hAnsiTheme="minorHAnsi" w:cstheme="minorBidi"/>
          <w:noProof/>
          <w:kern w:val="2"/>
          <w:sz w:val="24"/>
          <w14:ligatures w14:val="standardContextual"/>
        </w:rPr>
      </w:pPr>
      <w:hyperlink w:anchor="_Toc177570470" w:history="1">
        <w:r w:rsidRPr="00522748">
          <w:rPr>
            <w:rStyle w:val="Hyperlink"/>
            <w:noProof/>
          </w:rPr>
          <w:t>B.</w:t>
        </w:r>
        <w:r>
          <w:rPr>
            <w:rFonts w:asciiTheme="minorHAnsi" w:eastAsiaTheme="minorEastAsia" w:hAnsiTheme="minorHAnsi" w:cstheme="minorBidi"/>
            <w:noProof/>
            <w:kern w:val="2"/>
            <w:sz w:val="24"/>
            <w14:ligatures w14:val="standardContextual"/>
          </w:rPr>
          <w:tab/>
        </w:r>
        <w:r w:rsidRPr="00522748">
          <w:rPr>
            <w:rStyle w:val="Hyperlink"/>
            <w:noProof/>
          </w:rPr>
          <w:t>Senior Resident/Chief District Court Judge’s Duties</w:t>
        </w:r>
        <w:r>
          <w:rPr>
            <w:noProof/>
            <w:webHidden/>
          </w:rPr>
          <w:tab/>
        </w:r>
        <w:r>
          <w:rPr>
            <w:noProof/>
            <w:webHidden/>
          </w:rPr>
          <w:fldChar w:fldCharType="begin"/>
        </w:r>
        <w:r>
          <w:rPr>
            <w:noProof/>
            <w:webHidden/>
          </w:rPr>
          <w:instrText xml:space="preserve"> PAGEREF _Toc177570470 \h </w:instrText>
        </w:r>
        <w:r>
          <w:rPr>
            <w:noProof/>
            <w:webHidden/>
          </w:rPr>
        </w:r>
        <w:r>
          <w:rPr>
            <w:noProof/>
            <w:webHidden/>
          </w:rPr>
          <w:fldChar w:fldCharType="separate"/>
        </w:r>
        <w:r w:rsidR="001A6BC5">
          <w:rPr>
            <w:noProof/>
            <w:webHidden/>
          </w:rPr>
          <w:t>21</w:t>
        </w:r>
        <w:r>
          <w:rPr>
            <w:noProof/>
            <w:webHidden/>
          </w:rPr>
          <w:fldChar w:fldCharType="end"/>
        </w:r>
      </w:hyperlink>
    </w:p>
    <w:p w14:paraId="2F783C74" w14:textId="270A8D2D" w:rsidR="00667783" w:rsidRDefault="00667783">
      <w:pPr>
        <w:pStyle w:val="TOC3"/>
        <w:tabs>
          <w:tab w:val="left" w:pos="1863"/>
          <w:tab w:val="right" w:leader="dot" w:pos="9350"/>
        </w:tabs>
        <w:rPr>
          <w:rFonts w:asciiTheme="minorHAnsi" w:eastAsiaTheme="minorEastAsia" w:hAnsiTheme="minorHAnsi" w:cstheme="minorBidi"/>
          <w:noProof/>
          <w:kern w:val="2"/>
          <w:sz w:val="24"/>
          <w14:ligatures w14:val="standardContextual"/>
        </w:rPr>
      </w:pPr>
      <w:hyperlink w:anchor="_Toc177570471" w:history="1">
        <w:r w:rsidRPr="00522748">
          <w:rPr>
            <w:rStyle w:val="Hyperlink"/>
            <w:noProof/>
          </w:rPr>
          <w:t>1.</w:t>
        </w:r>
        <w:r>
          <w:rPr>
            <w:rFonts w:asciiTheme="minorHAnsi" w:eastAsiaTheme="minorEastAsia" w:hAnsiTheme="minorHAnsi" w:cstheme="minorBidi"/>
            <w:noProof/>
            <w:kern w:val="2"/>
            <w:sz w:val="24"/>
            <w14:ligatures w14:val="standardContextual"/>
          </w:rPr>
          <w:tab/>
        </w:r>
        <w:r w:rsidRPr="00522748">
          <w:rPr>
            <w:rStyle w:val="Hyperlink"/>
            <w:noProof/>
          </w:rPr>
          <w:t>Assignment of G.S. 15A-1415 MARs</w:t>
        </w:r>
        <w:r>
          <w:rPr>
            <w:noProof/>
            <w:webHidden/>
          </w:rPr>
          <w:tab/>
        </w:r>
        <w:r>
          <w:rPr>
            <w:noProof/>
            <w:webHidden/>
          </w:rPr>
          <w:fldChar w:fldCharType="begin"/>
        </w:r>
        <w:r>
          <w:rPr>
            <w:noProof/>
            <w:webHidden/>
          </w:rPr>
          <w:instrText xml:space="preserve"> PAGEREF _Toc177570471 \h </w:instrText>
        </w:r>
        <w:r>
          <w:rPr>
            <w:noProof/>
            <w:webHidden/>
          </w:rPr>
        </w:r>
        <w:r>
          <w:rPr>
            <w:noProof/>
            <w:webHidden/>
          </w:rPr>
          <w:fldChar w:fldCharType="separate"/>
        </w:r>
        <w:r w:rsidR="001A6BC5">
          <w:rPr>
            <w:noProof/>
            <w:webHidden/>
          </w:rPr>
          <w:t>21</w:t>
        </w:r>
        <w:r>
          <w:rPr>
            <w:noProof/>
            <w:webHidden/>
          </w:rPr>
          <w:fldChar w:fldCharType="end"/>
        </w:r>
      </w:hyperlink>
    </w:p>
    <w:p w14:paraId="32B3F7F2" w14:textId="4452E5AF" w:rsidR="00667783" w:rsidRDefault="00667783">
      <w:pPr>
        <w:pStyle w:val="TOC3"/>
        <w:tabs>
          <w:tab w:val="left" w:pos="1863"/>
          <w:tab w:val="right" w:leader="dot" w:pos="9350"/>
        </w:tabs>
        <w:rPr>
          <w:rFonts w:asciiTheme="minorHAnsi" w:eastAsiaTheme="minorEastAsia" w:hAnsiTheme="minorHAnsi" w:cstheme="minorBidi"/>
          <w:noProof/>
          <w:kern w:val="2"/>
          <w:sz w:val="24"/>
          <w14:ligatures w14:val="standardContextual"/>
        </w:rPr>
      </w:pPr>
      <w:hyperlink w:anchor="_Toc177570472" w:history="1">
        <w:r w:rsidRPr="00522748">
          <w:rPr>
            <w:rStyle w:val="Hyperlink"/>
            <w:noProof/>
          </w:rPr>
          <w:t>2.</w:t>
        </w:r>
        <w:r>
          <w:rPr>
            <w:rFonts w:asciiTheme="minorHAnsi" w:eastAsiaTheme="minorEastAsia" w:hAnsiTheme="minorHAnsi" w:cstheme="minorBidi"/>
            <w:noProof/>
            <w:kern w:val="2"/>
            <w:sz w:val="24"/>
            <w14:ligatures w14:val="standardContextual"/>
          </w:rPr>
          <w:tab/>
        </w:r>
        <w:r w:rsidRPr="00522748">
          <w:rPr>
            <w:rStyle w:val="Hyperlink"/>
            <w:noProof/>
          </w:rPr>
          <w:t>Assignment of G.S. 15A-1414 MARs</w:t>
        </w:r>
        <w:r>
          <w:rPr>
            <w:noProof/>
            <w:webHidden/>
          </w:rPr>
          <w:tab/>
        </w:r>
        <w:r>
          <w:rPr>
            <w:noProof/>
            <w:webHidden/>
          </w:rPr>
          <w:fldChar w:fldCharType="begin"/>
        </w:r>
        <w:r>
          <w:rPr>
            <w:noProof/>
            <w:webHidden/>
          </w:rPr>
          <w:instrText xml:space="preserve"> PAGEREF _Toc177570472 \h </w:instrText>
        </w:r>
        <w:r>
          <w:rPr>
            <w:noProof/>
            <w:webHidden/>
          </w:rPr>
        </w:r>
        <w:r>
          <w:rPr>
            <w:noProof/>
            <w:webHidden/>
          </w:rPr>
          <w:fldChar w:fldCharType="separate"/>
        </w:r>
        <w:r w:rsidR="001A6BC5">
          <w:rPr>
            <w:noProof/>
            <w:webHidden/>
          </w:rPr>
          <w:t>21</w:t>
        </w:r>
        <w:r>
          <w:rPr>
            <w:noProof/>
            <w:webHidden/>
          </w:rPr>
          <w:fldChar w:fldCharType="end"/>
        </w:r>
      </w:hyperlink>
    </w:p>
    <w:p w14:paraId="3D3BD588" w14:textId="0D60282E" w:rsidR="00667783" w:rsidRDefault="00667783">
      <w:pPr>
        <w:pStyle w:val="TOC2"/>
        <w:tabs>
          <w:tab w:val="left" w:pos="1440"/>
          <w:tab w:val="right" w:leader="dot" w:pos="9350"/>
        </w:tabs>
        <w:rPr>
          <w:rFonts w:asciiTheme="minorHAnsi" w:eastAsiaTheme="minorEastAsia" w:hAnsiTheme="minorHAnsi" w:cstheme="minorBidi"/>
          <w:noProof/>
          <w:kern w:val="2"/>
          <w:sz w:val="24"/>
          <w14:ligatures w14:val="standardContextual"/>
        </w:rPr>
      </w:pPr>
      <w:hyperlink w:anchor="_Toc177570473" w:history="1">
        <w:r w:rsidRPr="00522748">
          <w:rPr>
            <w:rStyle w:val="Hyperlink"/>
            <w:noProof/>
          </w:rPr>
          <w:t>C.</w:t>
        </w:r>
        <w:r>
          <w:rPr>
            <w:rFonts w:asciiTheme="minorHAnsi" w:eastAsiaTheme="minorEastAsia" w:hAnsiTheme="minorHAnsi" w:cstheme="minorBidi"/>
            <w:noProof/>
            <w:kern w:val="2"/>
            <w:sz w:val="24"/>
            <w14:ligatures w14:val="standardContextual"/>
          </w:rPr>
          <w:tab/>
        </w:r>
        <w:r w:rsidRPr="00522748">
          <w:rPr>
            <w:rStyle w:val="Hyperlink"/>
            <w:noProof/>
          </w:rPr>
          <w:t>MAR Judge’s Initial Duties</w:t>
        </w:r>
        <w:r>
          <w:rPr>
            <w:noProof/>
            <w:webHidden/>
          </w:rPr>
          <w:tab/>
        </w:r>
        <w:r>
          <w:rPr>
            <w:noProof/>
            <w:webHidden/>
          </w:rPr>
          <w:fldChar w:fldCharType="begin"/>
        </w:r>
        <w:r>
          <w:rPr>
            <w:noProof/>
            <w:webHidden/>
          </w:rPr>
          <w:instrText xml:space="preserve"> PAGEREF _Toc177570473 \h </w:instrText>
        </w:r>
        <w:r>
          <w:rPr>
            <w:noProof/>
            <w:webHidden/>
          </w:rPr>
        </w:r>
        <w:r>
          <w:rPr>
            <w:noProof/>
            <w:webHidden/>
          </w:rPr>
          <w:fldChar w:fldCharType="separate"/>
        </w:r>
        <w:r w:rsidR="001A6BC5">
          <w:rPr>
            <w:noProof/>
            <w:webHidden/>
          </w:rPr>
          <w:t>21</w:t>
        </w:r>
        <w:r>
          <w:rPr>
            <w:noProof/>
            <w:webHidden/>
          </w:rPr>
          <w:fldChar w:fldCharType="end"/>
        </w:r>
      </w:hyperlink>
    </w:p>
    <w:p w14:paraId="3B7B9B59" w14:textId="64487A90" w:rsidR="00667783" w:rsidRDefault="00667783">
      <w:pPr>
        <w:pStyle w:val="TOC2"/>
        <w:tabs>
          <w:tab w:val="left" w:pos="1440"/>
          <w:tab w:val="right" w:leader="dot" w:pos="9350"/>
        </w:tabs>
        <w:rPr>
          <w:rFonts w:asciiTheme="minorHAnsi" w:eastAsiaTheme="minorEastAsia" w:hAnsiTheme="minorHAnsi" w:cstheme="minorBidi"/>
          <w:noProof/>
          <w:kern w:val="2"/>
          <w:sz w:val="24"/>
          <w14:ligatures w14:val="standardContextual"/>
        </w:rPr>
      </w:pPr>
      <w:hyperlink w:anchor="_Toc177570474" w:history="1">
        <w:r w:rsidRPr="00522748">
          <w:rPr>
            <w:rStyle w:val="Hyperlink"/>
            <w:rFonts w:eastAsia="Calibri"/>
            <w:noProof/>
          </w:rPr>
          <w:t>D.</w:t>
        </w:r>
        <w:r>
          <w:rPr>
            <w:rFonts w:asciiTheme="minorHAnsi" w:eastAsiaTheme="minorEastAsia" w:hAnsiTheme="minorHAnsi" w:cstheme="minorBidi"/>
            <w:noProof/>
            <w:kern w:val="2"/>
            <w:sz w:val="24"/>
            <w14:ligatures w14:val="standardContextual"/>
          </w:rPr>
          <w:tab/>
        </w:r>
        <w:r w:rsidRPr="00522748">
          <w:rPr>
            <w:rStyle w:val="Hyperlink"/>
            <w:rFonts w:eastAsia="Calibri"/>
            <w:noProof/>
          </w:rPr>
          <w:t>Trial Court’s Authority to Act When Case Is on Appeal</w:t>
        </w:r>
        <w:r>
          <w:rPr>
            <w:noProof/>
            <w:webHidden/>
          </w:rPr>
          <w:tab/>
        </w:r>
        <w:r>
          <w:rPr>
            <w:noProof/>
            <w:webHidden/>
          </w:rPr>
          <w:fldChar w:fldCharType="begin"/>
        </w:r>
        <w:r>
          <w:rPr>
            <w:noProof/>
            <w:webHidden/>
          </w:rPr>
          <w:instrText xml:space="preserve"> PAGEREF _Toc177570474 \h </w:instrText>
        </w:r>
        <w:r>
          <w:rPr>
            <w:noProof/>
            <w:webHidden/>
          </w:rPr>
        </w:r>
        <w:r>
          <w:rPr>
            <w:noProof/>
            <w:webHidden/>
          </w:rPr>
          <w:fldChar w:fldCharType="separate"/>
        </w:r>
        <w:r w:rsidR="001A6BC5">
          <w:rPr>
            <w:noProof/>
            <w:webHidden/>
          </w:rPr>
          <w:t>22</w:t>
        </w:r>
        <w:r>
          <w:rPr>
            <w:noProof/>
            <w:webHidden/>
          </w:rPr>
          <w:fldChar w:fldCharType="end"/>
        </w:r>
      </w:hyperlink>
    </w:p>
    <w:p w14:paraId="1003701D" w14:textId="68A1F6E3" w:rsidR="00667783" w:rsidRDefault="00667783">
      <w:pPr>
        <w:pStyle w:val="TOC3"/>
        <w:tabs>
          <w:tab w:val="left" w:pos="1863"/>
          <w:tab w:val="right" w:leader="dot" w:pos="9350"/>
        </w:tabs>
        <w:rPr>
          <w:rFonts w:asciiTheme="minorHAnsi" w:eastAsiaTheme="minorEastAsia" w:hAnsiTheme="minorHAnsi" w:cstheme="minorBidi"/>
          <w:noProof/>
          <w:kern w:val="2"/>
          <w:sz w:val="24"/>
          <w14:ligatures w14:val="standardContextual"/>
        </w:rPr>
      </w:pPr>
      <w:hyperlink w:anchor="_Toc177570475" w:history="1">
        <w:r w:rsidRPr="00522748">
          <w:rPr>
            <w:rStyle w:val="Hyperlink"/>
            <w:rFonts w:eastAsia="Calibri"/>
            <w:noProof/>
          </w:rPr>
          <w:t>1.</w:t>
        </w:r>
        <w:r>
          <w:rPr>
            <w:rFonts w:asciiTheme="minorHAnsi" w:eastAsiaTheme="minorEastAsia" w:hAnsiTheme="minorHAnsi" w:cstheme="minorBidi"/>
            <w:noProof/>
            <w:kern w:val="2"/>
            <w:sz w:val="24"/>
            <w14:ligatures w14:val="standardContextual"/>
          </w:rPr>
          <w:tab/>
        </w:r>
        <w:r w:rsidRPr="00522748">
          <w:rPr>
            <w:rStyle w:val="Hyperlink"/>
            <w:rFonts w:eastAsia="Calibri"/>
            <w:noProof/>
          </w:rPr>
          <w:t>Motions Asserting Claims under G.S. 15A-1415</w:t>
        </w:r>
        <w:r>
          <w:rPr>
            <w:noProof/>
            <w:webHidden/>
          </w:rPr>
          <w:tab/>
        </w:r>
        <w:r>
          <w:rPr>
            <w:noProof/>
            <w:webHidden/>
          </w:rPr>
          <w:fldChar w:fldCharType="begin"/>
        </w:r>
        <w:r>
          <w:rPr>
            <w:noProof/>
            <w:webHidden/>
          </w:rPr>
          <w:instrText xml:space="preserve"> PAGEREF _Toc177570475 \h </w:instrText>
        </w:r>
        <w:r>
          <w:rPr>
            <w:noProof/>
            <w:webHidden/>
          </w:rPr>
        </w:r>
        <w:r>
          <w:rPr>
            <w:noProof/>
            <w:webHidden/>
          </w:rPr>
          <w:fldChar w:fldCharType="separate"/>
        </w:r>
        <w:r w:rsidR="001A6BC5">
          <w:rPr>
            <w:noProof/>
            <w:webHidden/>
          </w:rPr>
          <w:t>22</w:t>
        </w:r>
        <w:r>
          <w:rPr>
            <w:noProof/>
            <w:webHidden/>
          </w:rPr>
          <w:fldChar w:fldCharType="end"/>
        </w:r>
      </w:hyperlink>
    </w:p>
    <w:p w14:paraId="6EF0C6A6" w14:textId="01FE3584" w:rsidR="00667783" w:rsidRDefault="00667783">
      <w:pPr>
        <w:pStyle w:val="TOC3"/>
        <w:tabs>
          <w:tab w:val="left" w:pos="1863"/>
          <w:tab w:val="right" w:leader="dot" w:pos="9350"/>
        </w:tabs>
        <w:rPr>
          <w:rFonts w:asciiTheme="minorHAnsi" w:eastAsiaTheme="minorEastAsia" w:hAnsiTheme="minorHAnsi" w:cstheme="minorBidi"/>
          <w:noProof/>
          <w:kern w:val="2"/>
          <w:sz w:val="24"/>
          <w14:ligatures w14:val="standardContextual"/>
        </w:rPr>
      </w:pPr>
      <w:hyperlink w:anchor="_Toc177570476" w:history="1">
        <w:r w:rsidRPr="00522748">
          <w:rPr>
            <w:rStyle w:val="Hyperlink"/>
            <w:rFonts w:eastAsia="Calibri"/>
            <w:noProof/>
          </w:rPr>
          <w:t>2.</w:t>
        </w:r>
        <w:r>
          <w:rPr>
            <w:rFonts w:asciiTheme="minorHAnsi" w:eastAsiaTheme="minorEastAsia" w:hAnsiTheme="minorHAnsi" w:cstheme="minorBidi"/>
            <w:noProof/>
            <w:kern w:val="2"/>
            <w:sz w:val="24"/>
            <w14:ligatures w14:val="standardContextual"/>
          </w:rPr>
          <w:tab/>
        </w:r>
        <w:r w:rsidRPr="00522748">
          <w:rPr>
            <w:rStyle w:val="Hyperlink"/>
            <w:rFonts w:eastAsia="Calibri"/>
            <w:noProof/>
          </w:rPr>
          <w:t>Motions Made Within Ten Days of Judgment</w:t>
        </w:r>
        <w:r>
          <w:rPr>
            <w:noProof/>
            <w:webHidden/>
          </w:rPr>
          <w:tab/>
        </w:r>
        <w:r>
          <w:rPr>
            <w:noProof/>
            <w:webHidden/>
          </w:rPr>
          <w:fldChar w:fldCharType="begin"/>
        </w:r>
        <w:r>
          <w:rPr>
            <w:noProof/>
            <w:webHidden/>
          </w:rPr>
          <w:instrText xml:space="preserve"> PAGEREF _Toc177570476 \h </w:instrText>
        </w:r>
        <w:r>
          <w:rPr>
            <w:noProof/>
            <w:webHidden/>
          </w:rPr>
        </w:r>
        <w:r>
          <w:rPr>
            <w:noProof/>
            <w:webHidden/>
          </w:rPr>
          <w:fldChar w:fldCharType="separate"/>
        </w:r>
        <w:r w:rsidR="001A6BC5">
          <w:rPr>
            <w:noProof/>
            <w:webHidden/>
          </w:rPr>
          <w:t>23</w:t>
        </w:r>
        <w:r>
          <w:rPr>
            <w:noProof/>
            <w:webHidden/>
          </w:rPr>
          <w:fldChar w:fldCharType="end"/>
        </w:r>
      </w:hyperlink>
    </w:p>
    <w:p w14:paraId="2601BE66" w14:textId="3BD33B56" w:rsidR="00667783" w:rsidRDefault="00667783">
      <w:pPr>
        <w:pStyle w:val="TOC1"/>
        <w:rPr>
          <w:rFonts w:asciiTheme="minorHAnsi" w:eastAsiaTheme="minorEastAsia" w:hAnsiTheme="minorHAnsi" w:cstheme="minorBidi"/>
          <w:noProof/>
          <w:kern w:val="2"/>
          <w:sz w:val="24"/>
          <w14:ligatures w14:val="standardContextual"/>
        </w:rPr>
      </w:pPr>
      <w:hyperlink w:anchor="_Toc177570477" w:history="1">
        <w:r w:rsidRPr="00522748">
          <w:rPr>
            <w:rStyle w:val="Hyperlink"/>
            <w:noProof/>
          </w:rPr>
          <w:t>VII.</w:t>
        </w:r>
        <w:r>
          <w:rPr>
            <w:rFonts w:asciiTheme="minorHAnsi" w:eastAsiaTheme="minorEastAsia" w:hAnsiTheme="minorHAnsi" w:cstheme="minorBidi"/>
            <w:noProof/>
            <w:kern w:val="2"/>
            <w:sz w:val="24"/>
            <w14:ligatures w14:val="standardContextual"/>
          </w:rPr>
          <w:tab/>
        </w:r>
        <w:r w:rsidRPr="00522748">
          <w:rPr>
            <w:rStyle w:val="Hyperlink"/>
            <w:noProof/>
          </w:rPr>
          <w:t>Discovery.</w:t>
        </w:r>
        <w:r>
          <w:rPr>
            <w:noProof/>
            <w:webHidden/>
          </w:rPr>
          <w:tab/>
        </w:r>
        <w:r>
          <w:rPr>
            <w:noProof/>
            <w:webHidden/>
          </w:rPr>
          <w:fldChar w:fldCharType="begin"/>
        </w:r>
        <w:r>
          <w:rPr>
            <w:noProof/>
            <w:webHidden/>
          </w:rPr>
          <w:instrText xml:space="preserve"> PAGEREF _Toc177570477 \h </w:instrText>
        </w:r>
        <w:r>
          <w:rPr>
            <w:noProof/>
            <w:webHidden/>
          </w:rPr>
        </w:r>
        <w:r>
          <w:rPr>
            <w:noProof/>
            <w:webHidden/>
          </w:rPr>
          <w:fldChar w:fldCharType="separate"/>
        </w:r>
        <w:r w:rsidR="001A6BC5">
          <w:rPr>
            <w:noProof/>
            <w:webHidden/>
          </w:rPr>
          <w:t>23</w:t>
        </w:r>
        <w:r>
          <w:rPr>
            <w:noProof/>
            <w:webHidden/>
          </w:rPr>
          <w:fldChar w:fldCharType="end"/>
        </w:r>
      </w:hyperlink>
    </w:p>
    <w:p w14:paraId="2BF21EB4" w14:textId="185B7986" w:rsidR="00667783" w:rsidRDefault="00667783">
      <w:pPr>
        <w:pStyle w:val="TOC2"/>
        <w:tabs>
          <w:tab w:val="left" w:pos="1440"/>
          <w:tab w:val="right" w:leader="dot" w:pos="9350"/>
        </w:tabs>
        <w:rPr>
          <w:rFonts w:asciiTheme="minorHAnsi" w:eastAsiaTheme="minorEastAsia" w:hAnsiTheme="minorHAnsi" w:cstheme="minorBidi"/>
          <w:noProof/>
          <w:kern w:val="2"/>
          <w:sz w:val="24"/>
          <w14:ligatures w14:val="standardContextual"/>
        </w:rPr>
      </w:pPr>
      <w:hyperlink w:anchor="_Toc177570478" w:history="1">
        <w:r w:rsidRPr="00522748">
          <w:rPr>
            <w:rStyle w:val="Hyperlink"/>
            <w:noProof/>
          </w:rPr>
          <w:t>A.</w:t>
        </w:r>
        <w:r>
          <w:rPr>
            <w:rFonts w:asciiTheme="minorHAnsi" w:eastAsiaTheme="minorEastAsia" w:hAnsiTheme="minorHAnsi" w:cstheme="minorBidi"/>
            <w:noProof/>
            <w:kern w:val="2"/>
            <w:sz w:val="24"/>
            <w14:ligatures w14:val="standardContextual"/>
          </w:rPr>
          <w:tab/>
        </w:r>
        <w:r w:rsidRPr="00522748">
          <w:rPr>
            <w:rStyle w:val="Hyperlink"/>
            <w:noProof/>
          </w:rPr>
          <w:t>State’s Obligations</w:t>
        </w:r>
        <w:r>
          <w:rPr>
            <w:noProof/>
            <w:webHidden/>
          </w:rPr>
          <w:tab/>
        </w:r>
        <w:r>
          <w:rPr>
            <w:noProof/>
            <w:webHidden/>
          </w:rPr>
          <w:fldChar w:fldCharType="begin"/>
        </w:r>
        <w:r>
          <w:rPr>
            <w:noProof/>
            <w:webHidden/>
          </w:rPr>
          <w:instrText xml:space="preserve"> PAGEREF _Toc177570478 \h </w:instrText>
        </w:r>
        <w:r>
          <w:rPr>
            <w:noProof/>
            <w:webHidden/>
          </w:rPr>
        </w:r>
        <w:r>
          <w:rPr>
            <w:noProof/>
            <w:webHidden/>
          </w:rPr>
          <w:fldChar w:fldCharType="separate"/>
        </w:r>
        <w:r w:rsidR="001A6BC5">
          <w:rPr>
            <w:noProof/>
            <w:webHidden/>
          </w:rPr>
          <w:t>23</w:t>
        </w:r>
        <w:r>
          <w:rPr>
            <w:noProof/>
            <w:webHidden/>
          </w:rPr>
          <w:fldChar w:fldCharType="end"/>
        </w:r>
      </w:hyperlink>
    </w:p>
    <w:p w14:paraId="0290BC75" w14:textId="6690A896" w:rsidR="00667783" w:rsidRDefault="00667783">
      <w:pPr>
        <w:pStyle w:val="TOC2"/>
        <w:tabs>
          <w:tab w:val="left" w:pos="1440"/>
          <w:tab w:val="right" w:leader="dot" w:pos="9350"/>
        </w:tabs>
        <w:rPr>
          <w:rFonts w:asciiTheme="minorHAnsi" w:eastAsiaTheme="minorEastAsia" w:hAnsiTheme="minorHAnsi" w:cstheme="minorBidi"/>
          <w:noProof/>
          <w:kern w:val="2"/>
          <w:sz w:val="24"/>
          <w14:ligatures w14:val="standardContextual"/>
        </w:rPr>
      </w:pPr>
      <w:hyperlink w:anchor="_Toc177570479" w:history="1">
        <w:r w:rsidRPr="00522748">
          <w:rPr>
            <w:rStyle w:val="Hyperlink"/>
            <w:noProof/>
          </w:rPr>
          <w:t>B.</w:t>
        </w:r>
        <w:r>
          <w:rPr>
            <w:rFonts w:asciiTheme="minorHAnsi" w:eastAsiaTheme="minorEastAsia" w:hAnsiTheme="minorHAnsi" w:cstheme="minorBidi"/>
            <w:noProof/>
            <w:kern w:val="2"/>
            <w:sz w:val="24"/>
            <w14:ligatures w14:val="standardContextual"/>
          </w:rPr>
          <w:tab/>
        </w:r>
        <w:r w:rsidRPr="00522748">
          <w:rPr>
            <w:rStyle w:val="Hyperlink"/>
            <w:noProof/>
          </w:rPr>
          <w:t>Protective Orders</w:t>
        </w:r>
        <w:r>
          <w:rPr>
            <w:noProof/>
            <w:webHidden/>
          </w:rPr>
          <w:tab/>
        </w:r>
        <w:r>
          <w:rPr>
            <w:noProof/>
            <w:webHidden/>
          </w:rPr>
          <w:fldChar w:fldCharType="begin"/>
        </w:r>
        <w:r>
          <w:rPr>
            <w:noProof/>
            <w:webHidden/>
          </w:rPr>
          <w:instrText xml:space="preserve"> PAGEREF _Toc177570479 \h </w:instrText>
        </w:r>
        <w:r>
          <w:rPr>
            <w:noProof/>
            <w:webHidden/>
          </w:rPr>
        </w:r>
        <w:r>
          <w:rPr>
            <w:noProof/>
            <w:webHidden/>
          </w:rPr>
          <w:fldChar w:fldCharType="separate"/>
        </w:r>
        <w:r w:rsidR="001A6BC5">
          <w:rPr>
            <w:noProof/>
            <w:webHidden/>
          </w:rPr>
          <w:t>23</w:t>
        </w:r>
        <w:r>
          <w:rPr>
            <w:noProof/>
            <w:webHidden/>
          </w:rPr>
          <w:fldChar w:fldCharType="end"/>
        </w:r>
      </w:hyperlink>
    </w:p>
    <w:p w14:paraId="059A788C" w14:textId="5BE5473B" w:rsidR="00667783" w:rsidRDefault="00667783">
      <w:pPr>
        <w:pStyle w:val="TOC2"/>
        <w:tabs>
          <w:tab w:val="left" w:pos="1440"/>
          <w:tab w:val="right" w:leader="dot" w:pos="9350"/>
        </w:tabs>
        <w:rPr>
          <w:rFonts w:asciiTheme="minorHAnsi" w:eastAsiaTheme="minorEastAsia" w:hAnsiTheme="minorHAnsi" w:cstheme="minorBidi"/>
          <w:noProof/>
          <w:kern w:val="2"/>
          <w:sz w:val="24"/>
          <w14:ligatures w14:val="standardContextual"/>
        </w:rPr>
      </w:pPr>
      <w:hyperlink w:anchor="_Toc177570480" w:history="1">
        <w:r w:rsidRPr="00522748">
          <w:rPr>
            <w:rStyle w:val="Hyperlink"/>
            <w:noProof/>
          </w:rPr>
          <w:t>C.</w:t>
        </w:r>
        <w:r>
          <w:rPr>
            <w:rFonts w:asciiTheme="minorHAnsi" w:eastAsiaTheme="minorEastAsia" w:hAnsiTheme="minorHAnsi" w:cstheme="minorBidi"/>
            <w:noProof/>
            <w:kern w:val="2"/>
            <w:sz w:val="24"/>
            <w14:ligatures w14:val="standardContextual"/>
          </w:rPr>
          <w:tab/>
        </w:r>
        <w:r w:rsidRPr="00522748">
          <w:rPr>
            <w:rStyle w:val="Hyperlink"/>
            <w:noProof/>
          </w:rPr>
          <w:t>Expert Witness Information</w:t>
        </w:r>
        <w:r>
          <w:rPr>
            <w:noProof/>
            <w:webHidden/>
          </w:rPr>
          <w:tab/>
        </w:r>
        <w:r>
          <w:rPr>
            <w:noProof/>
            <w:webHidden/>
          </w:rPr>
          <w:fldChar w:fldCharType="begin"/>
        </w:r>
        <w:r>
          <w:rPr>
            <w:noProof/>
            <w:webHidden/>
          </w:rPr>
          <w:instrText xml:space="preserve"> PAGEREF _Toc177570480 \h </w:instrText>
        </w:r>
        <w:r>
          <w:rPr>
            <w:noProof/>
            <w:webHidden/>
          </w:rPr>
        </w:r>
        <w:r>
          <w:rPr>
            <w:noProof/>
            <w:webHidden/>
          </w:rPr>
          <w:fldChar w:fldCharType="separate"/>
        </w:r>
        <w:r w:rsidR="001A6BC5">
          <w:rPr>
            <w:noProof/>
            <w:webHidden/>
          </w:rPr>
          <w:t>23</w:t>
        </w:r>
        <w:r>
          <w:rPr>
            <w:noProof/>
            <w:webHidden/>
          </w:rPr>
          <w:fldChar w:fldCharType="end"/>
        </w:r>
      </w:hyperlink>
    </w:p>
    <w:p w14:paraId="120F5481" w14:textId="0B0C62C7" w:rsidR="00667783" w:rsidRDefault="00667783">
      <w:pPr>
        <w:pStyle w:val="TOC2"/>
        <w:tabs>
          <w:tab w:val="left" w:pos="1440"/>
          <w:tab w:val="right" w:leader="dot" w:pos="9350"/>
        </w:tabs>
        <w:rPr>
          <w:rFonts w:asciiTheme="minorHAnsi" w:eastAsiaTheme="minorEastAsia" w:hAnsiTheme="minorHAnsi" w:cstheme="minorBidi"/>
          <w:noProof/>
          <w:kern w:val="2"/>
          <w:sz w:val="24"/>
          <w14:ligatures w14:val="standardContextual"/>
        </w:rPr>
      </w:pPr>
      <w:hyperlink w:anchor="_Toc177570481" w:history="1">
        <w:r w:rsidRPr="00522748">
          <w:rPr>
            <w:rStyle w:val="Hyperlink"/>
            <w:noProof/>
          </w:rPr>
          <w:t>D.</w:t>
        </w:r>
        <w:r>
          <w:rPr>
            <w:rFonts w:asciiTheme="minorHAnsi" w:eastAsiaTheme="minorEastAsia" w:hAnsiTheme="minorHAnsi" w:cstheme="minorBidi"/>
            <w:noProof/>
            <w:kern w:val="2"/>
            <w:sz w:val="24"/>
            <w14:ligatures w14:val="standardContextual"/>
          </w:rPr>
          <w:tab/>
        </w:r>
        <w:r w:rsidRPr="00522748">
          <w:rPr>
            <w:rStyle w:val="Hyperlink"/>
            <w:noProof/>
          </w:rPr>
          <w:t>Inherent Authority to Order Discovery</w:t>
        </w:r>
        <w:r>
          <w:rPr>
            <w:noProof/>
            <w:webHidden/>
          </w:rPr>
          <w:tab/>
        </w:r>
        <w:r>
          <w:rPr>
            <w:noProof/>
            <w:webHidden/>
          </w:rPr>
          <w:fldChar w:fldCharType="begin"/>
        </w:r>
        <w:r>
          <w:rPr>
            <w:noProof/>
            <w:webHidden/>
          </w:rPr>
          <w:instrText xml:space="preserve"> PAGEREF _Toc177570481 \h </w:instrText>
        </w:r>
        <w:r>
          <w:rPr>
            <w:noProof/>
            <w:webHidden/>
          </w:rPr>
        </w:r>
        <w:r>
          <w:rPr>
            <w:noProof/>
            <w:webHidden/>
          </w:rPr>
          <w:fldChar w:fldCharType="separate"/>
        </w:r>
        <w:r w:rsidR="001A6BC5">
          <w:rPr>
            <w:noProof/>
            <w:webHidden/>
          </w:rPr>
          <w:t>23</w:t>
        </w:r>
        <w:r>
          <w:rPr>
            <w:noProof/>
            <w:webHidden/>
          </w:rPr>
          <w:fldChar w:fldCharType="end"/>
        </w:r>
      </w:hyperlink>
    </w:p>
    <w:p w14:paraId="71298178" w14:textId="45CFD928" w:rsidR="00667783" w:rsidRDefault="00667783">
      <w:pPr>
        <w:pStyle w:val="TOC1"/>
        <w:rPr>
          <w:rFonts w:asciiTheme="minorHAnsi" w:eastAsiaTheme="minorEastAsia" w:hAnsiTheme="minorHAnsi" w:cstheme="minorBidi"/>
          <w:noProof/>
          <w:kern w:val="2"/>
          <w:sz w:val="24"/>
          <w14:ligatures w14:val="standardContextual"/>
        </w:rPr>
      </w:pPr>
      <w:hyperlink w:anchor="_Toc177570482" w:history="1">
        <w:r w:rsidRPr="00522748">
          <w:rPr>
            <w:rStyle w:val="Hyperlink"/>
            <w:noProof/>
          </w:rPr>
          <w:t>VIII.</w:t>
        </w:r>
        <w:r>
          <w:rPr>
            <w:rFonts w:asciiTheme="minorHAnsi" w:eastAsiaTheme="minorEastAsia" w:hAnsiTheme="minorHAnsi" w:cstheme="minorBidi"/>
            <w:noProof/>
            <w:kern w:val="2"/>
            <w:sz w:val="24"/>
            <w14:ligatures w14:val="standardContextual"/>
          </w:rPr>
          <w:tab/>
        </w:r>
        <w:r w:rsidRPr="00522748">
          <w:rPr>
            <w:rStyle w:val="Hyperlink"/>
            <w:noProof/>
          </w:rPr>
          <w:t>Indigents.</w:t>
        </w:r>
        <w:r>
          <w:rPr>
            <w:noProof/>
            <w:webHidden/>
          </w:rPr>
          <w:tab/>
        </w:r>
        <w:r>
          <w:rPr>
            <w:noProof/>
            <w:webHidden/>
          </w:rPr>
          <w:fldChar w:fldCharType="begin"/>
        </w:r>
        <w:r>
          <w:rPr>
            <w:noProof/>
            <w:webHidden/>
          </w:rPr>
          <w:instrText xml:space="preserve"> PAGEREF _Toc177570482 \h </w:instrText>
        </w:r>
        <w:r>
          <w:rPr>
            <w:noProof/>
            <w:webHidden/>
          </w:rPr>
        </w:r>
        <w:r>
          <w:rPr>
            <w:noProof/>
            <w:webHidden/>
          </w:rPr>
          <w:fldChar w:fldCharType="separate"/>
        </w:r>
        <w:r w:rsidR="001A6BC5">
          <w:rPr>
            <w:noProof/>
            <w:webHidden/>
          </w:rPr>
          <w:t>24</w:t>
        </w:r>
        <w:r>
          <w:rPr>
            <w:noProof/>
            <w:webHidden/>
          </w:rPr>
          <w:fldChar w:fldCharType="end"/>
        </w:r>
      </w:hyperlink>
    </w:p>
    <w:p w14:paraId="6058BC0A" w14:textId="718A3AF3" w:rsidR="00667783" w:rsidRDefault="00667783">
      <w:pPr>
        <w:pStyle w:val="TOC2"/>
        <w:tabs>
          <w:tab w:val="left" w:pos="1440"/>
          <w:tab w:val="right" w:leader="dot" w:pos="9350"/>
        </w:tabs>
        <w:rPr>
          <w:rFonts w:asciiTheme="minorHAnsi" w:eastAsiaTheme="minorEastAsia" w:hAnsiTheme="minorHAnsi" w:cstheme="minorBidi"/>
          <w:noProof/>
          <w:kern w:val="2"/>
          <w:sz w:val="24"/>
          <w14:ligatures w14:val="standardContextual"/>
        </w:rPr>
      </w:pPr>
      <w:hyperlink w:anchor="_Toc177570483" w:history="1">
        <w:r w:rsidRPr="00522748">
          <w:rPr>
            <w:rStyle w:val="Hyperlink"/>
            <w:noProof/>
          </w:rPr>
          <w:t>A.</w:t>
        </w:r>
        <w:r>
          <w:rPr>
            <w:rFonts w:asciiTheme="minorHAnsi" w:eastAsiaTheme="minorEastAsia" w:hAnsiTheme="minorHAnsi" w:cstheme="minorBidi"/>
            <w:noProof/>
            <w:kern w:val="2"/>
            <w:sz w:val="24"/>
            <w14:ligatures w14:val="standardContextual"/>
          </w:rPr>
          <w:tab/>
        </w:r>
        <w:r w:rsidRPr="00522748">
          <w:rPr>
            <w:rStyle w:val="Hyperlink"/>
            <w:noProof/>
          </w:rPr>
          <w:t>Counsel</w:t>
        </w:r>
        <w:r>
          <w:rPr>
            <w:noProof/>
            <w:webHidden/>
          </w:rPr>
          <w:tab/>
        </w:r>
        <w:r>
          <w:rPr>
            <w:noProof/>
            <w:webHidden/>
          </w:rPr>
          <w:fldChar w:fldCharType="begin"/>
        </w:r>
        <w:r>
          <w:rPr>
            <w:noProof/>
            <w:webHidden/>
          </w:rPr>
          <w:instrText xml:space="preserve"> PAGEREF _Toc177570483 \h </w:instrText>
        </w:r>
        <w:r>
          <w:rPr>
            <w:noProof/>
            <w:webHidden/>
          </w:rPr>
        </w:r>
        <w:r>
          <w:rPr>
            <w:noProof/>
            <w:webHidden/>
          </w:rPr>
          <w:fldChar w:fldCharType="separate"/>
        </w:r>
        <w:r w:rsidR="001A6BC5">
          <w:rPr>
            <w:noProof/>
            <w:webHidden/>
          </w:rPr>
          <w:t>24</w:t>
        </w:r>
        <w:r>
          <w:rPr>
            <w:noProof/>
            <w:webHidden/>
          </w:rPr>
          <w:fldChar w:fldCharType="end"/>
        </w:r>
      </w:hyperlink>
    </w:p>
    <w:p w14:paraId="4732C564" w14:textId="36DCB740" w:rsidR="00667783" w:rsidRDefault="00667783">
      <w:pPr>
        <w:pStyle w:val="TOC3"/>
        <w:tabs>
          <w:tab w:val="left" w:pos="1863"/>
          <w:tab w:val="right" w:leader="dot" w:pos="9350"/>
        </w:tabs>
        <w:rPr>
          <w:rFonts w:asciiTheme="minorHAnsi" w:eastAsiaTheme="minorEastAsia" w:hAnsiTheme="minorHAnsi" w:cstheme="minorBidi"/>
          <w:noProof/>
          <w:kern w:val="2"/>
          <w:sz w:val="24"/>
          <w14:ligatures w14:val="standardContextual"/>
        </w:rPr>
      </w:pPr>
      <w:hyperlink w:anchor="_Toc177570484" w:history="1">
        <w:r w:rsidRPr="00522748">
          <w:rPr>
            <w:rStyle w:val="Hyperlink"/>
            <w:noProof/>
          </w:rPr>
          <w:t>1.</w:t>
        </w:r>
        <w:r>
          <w:rPr>
            <w:rFonts w:asciiTheme="minorHAnsi" w:eastAsiaTheme="minorEastAsia" w:hAnsiTheme="minorHAnsi" w:cstheme="minorBidi"/>
            <w:noProof/>
            <w:kern w:val="2"/>
            <w:sz w:val="24"/>
            <w14:ligatures w14:val="standardContextual"/>
          </w:rPr>
          <w:tab/>
        </w:r>
        <w:r w:rsidRPr="00522748">
          <w:rPr>
            <w:rStyle w:val="Hyperlink"/>
            <w:noProof/>
          </w:rPr>
          <w:t>Right to Counsel</w:t>
        </w:r>
        <w:r>
          <w:rPr>
            <w:noProof/>
            <w:webHidden/>
          </w:rPr>
          <w:tab/>
        </w:r>
        <w:r>
          <w:rPr>
            <w:noProof/>
            <w:webHidden/>
          </w:rPr>
          <w:fldChar w:fldCharType="begin"/>
        </w:r>
        <w:r>
          <w:rPr>
            <w:noProof/>
            <w:webHidden/>
          </w:rPr>
          <w:instrText xml:space="preserve"> PAGEREF _Toc177570484 \h </w:instrText>
        </w:r>
        <w:r>
          <w:rPr>
            <w:noProof/>
            <w:webHidden/>
          </w:rPr>
        </w:r>
        <w:r>
          <w:rPr>
            <w:noProof/>
            <w:webHidden/>
          </w:rPr>
          <w:fldChar w:fldCharType="separate"/>
        </w:r>
        <w:r w:rsidR="001A6BC5">
          <w:rPr>
            <w:noProof/>
            <w:webHidden/>
          </w:rPr>
          <w:t>24</w:t>
        </w:r>
        <w:r>
          <w:rPr>
            <w:noProof/>
            <w:webHidden/>
          </w:rPr>
          <w:fldChar w:fldCharType="end"/>
        </w:r>
      </w:hyperlink>
    </w:p>
    <w:p w14:paraId="01CB6D8A" w14:textId="5EBAEC58" w:rsidR="00667783" w:rsidRDefault="00667783">
      <w:pPr>
        <w:pStyle w:val="TOC3"/>
        <w:tabs>
          <w:tab w:val="left" w:pos="1863"/>
          <w:tab w:val="right" w:leader="dot" w:pos="9350"/>
        </w:tabs>
        <w:rPr>
          <w:rFonts w:asciiTheme="minorHAnsi" w:eastAsiaTheme="minorEastAsia" w:hAnsiTheme="minorHAnsi" w:cstheme="minorBidi"/>
          <w:noProof/>
          <w:kern w:val="2"/>
          <w:sz w:val="24"/>
          <w14:ligatures w14:val="standardContextual"/>
        </w:rPr>
      </w:pPr>
      <w:hyperlink w:anchor="_Toc177570485" w:history="1">
        <w:r w:rsidRPr="00522748">
          <w:rPr>
            <w:rStyle w:val="Hyperlink"/>
            <w:noProof/>
          </w:rPr>
          <w:t>2.</w:t>
        </w:r>
        <w:r>
          <w:rPr>
            <w:rFonts w:asciiTheme="minorHAnsi" w:eastAsiaTheme="minorEastAsia" w:hAnsiTheme="minorHAnsi" w:cstheme="minorBidi"/>
            <w:noProof/>
            <w:kern w:val="2"/>
            <w:sz w:val="24"/>
            <w14:ligatures w14:val="standardContextual"/>
          </w:rPr>
          <w:tab/>
        </w:r>
        <w:r w:rsidRPr="00522748">
          <w:rPr>
            <w:rStyle w:val="Hyperlink"/>
            <w:noProof/>
          </w:rPr>
          <w:t>Time to Appoint Counsel</w:t>
        </w:r>
        <w:r>
          <w:rPr>
            <w:noProof/>
            <w:webHidden/>
          </w:rPr>
          <w:tab/>
        </w:r>
        <w:r>
          <w:rPr>
            <w:noProof/>
            <w:webHidden/>
          </w:rPr>
          <w:fldChar w:fldCharType="begin"/>
        </w:r>
        <w:r>
          <w:rPr>
            <w:noProof/>
            <w:webHidden/>
          </w:rPr>
          <w:instrText xml:space="preserve"> PAGEREF _Toc177570485 \h </w:instrText>
        </w:r>
        <w:r>
          <w:rPr>
            <w:noProof/>
            <w:webHidden/>
          </w:rPr>
        </w:r>
        <w:r>
          <w:rPr>
            <w:noProof/>
            <w:webHidden/>
          </w:rPr>
          <w:fldChar w:fldCharType="separate"/>
        </w:r>
        <w:r w:rsidR="001A6BC5">
          <w:rPr>
            <w:noProof/>
            <w:webHidden/>
          </w:rPr>
          <w:t>24</w:t>
        </w:r>
        <w:r>
          <w:rPr>
            <w:noProof/>
            <w:webHidden/>
          </w:rPr>
          <w:fldChar w:fldCharType="end"/>
        </w:r>
      </w:hyperlink>
    </w:p>
    <w:p w14:paraId="7436034C" w14:textId="5313B51A" w:rsidR="00667783" w:rsidRDefault="00667783">
      <w:pPr>
        <w:pStyle w:val="TOC3"/>
        <w:tabs>
          <w:tab w:val="left" w:pos="1863"/>
          <w:tab w:val="right" w:leader="dot" w:pos="9350"/>
        </w:tabs>
        <w:rPr>
          <w:rFonts w:asciiTheme="minorHAnsi" w:eastAsiaTheme="minorEastAsia" w:hAnsiTheme="minorHAnsi" w:cstheme="minorBidi"/>
          <w:noProof/>
          <w:kern w:val="2"/>
          <w:sz w:val="24"/>
          <w14:ligatures w14:val="standardContextual"/>
        </w:rPr>
      </w:pPr>
      <w:hyperlink w:anchor="_Toc177570486" w:history="1">
        <w:r w:rsidRPr="00522748">
          <w:rPr>
            <w:rStyle w:val="Hyperlink"/>
            <w:noProof/>
          </w:rPr>
          <w:t>3.</w:t>
        </w:r>
        <w:r>
          <w:rPr>
            <w:rFonts w:asciiTheme="minorHAnsi" w:eastAsiaTheme="minorEastAsia" w:hAnsiTheme="minorHAnsi" w:cstheme="minorBidi"/>
            <w:noProof/>
            <w:kern w:val="2"/>
            <w:sz w:val="24"/>
            <w14:ligatures w14:val="standardContextual"/>
          </w:rPr>
          <w:tab/>
        </w:r>
        <w:r w:rsidRPr="00522748">
          <w:rPr>
            <w:rStyle w:val="Hyperlink"/>
            <w:noProof/>
          </w:rPr>
          <w:t>Capital Cases</w:t>
        </w:r>
        <w:r>
          <w:rPr>
            <w:noProof/>
            <w:webHidden/>
          </w:rPr>
          <w:tab/>
        </w:r>
        <w:r>
          <w:rPr>
            <w:noProof/>
            <w:webHidden/>
          </w:rPr>
          <w:fldChar w:fldCharType="begin"/>
        </w:r>
        <w:r>
          <w:rPr>
            <w:noProof/>
            <w:webHidden/>
          </w:rPr>
          <w:instrText xml:space="preserve"> PAGEREF _Toc177570486 \h </w:instrText>
        </w:r>
        <w:r>
          <w:rPr>
            <w:noProof/>
            <w:webHidden/>
          </w:rPr>
        </w:r>
        <w:r>
          <w:rPr>
            <w:noProof/>
            <w:webHidden/>
          </w:rPr>
          <w:fldChar w:fldCharType="separate"/>
        </w:r>
        <w:r w:rsidR="001A6BC5">
          <w:rPr>
            <w:noProof/>
            <w:webHidden/>
          </w:rPr>
          <w:t>25</w:t>
        </w:r>
        <w:r>
          <w:rPr>
            <w:noProof/>
            <w:webHidden/>
          </w:rPr>
          <w:fldChar w:fldCharType="end"/>
        </w:r>
      </w:hyperlink>
    </w:p>
    <w:p w14:paraId="57297558" w14:textId="74A124B1" w:rsidR="00667783" w:rsidRDefault="00667783">
      <w:pPr>
        <w:pStyle w:val="TOC3"/>
        <w:tabs>
          <w:tab w:val="left" w:pos="1863"/>
          <w:tab w:val="right" w:leader="dot" w:pos="9350"/>
        </w:tabs>
        <w:rPr>
          <w:rFonts w:asciiTheme="minorHAnsi" w:eastAsiaTheme="minorEastAsia" w:hAnsiTheme="minorHAnsi" w:cstheme="minorBidi"/>
          <w:noProof/>
          <w:kern w:val="2"/>
          <w:sz w:val="24"/>
          <w14:ligatures w14:val="standardContextual"/>
        </w:rPr>
      </w:pPr>
      <w:hyperlink w:anchor="_Toc177570487" w:history="1">
        <w:r w:rsidRPr="00522748">
          <w:rPr>
            <w:rStyle w:val="Hyperlink"/>
            <w:noProof/>
          </w:rPr>
          <w:t>4.</w:t>
        </w:r>
        <w:r>
          <w:rPr>
            <w:rFonts w:asciiTheme="minorHAnsi" w:eastAsiaTheme="minorEastAsia" w:hAnsiTheme="minorHAnsi" w:cstheme="minorBidi"/>
            <w:noProof/>
            <w:kern w:val="2"/>
            <w:sz w:val="24"/>
            <w14:ligatures w14:val="standardContextual"/>
          </w:rPr>
          <w:tab/>
        </w:r>
        <w:r w:rsidRPr="00522748">
          <w:rPr>
            <w:rStyle w:val="Hyperlink"/>
            <w:noProof/>
          </w:rPr>
          <w:t>Trial versus New Counsel</w:t>
        </w:r>
        <w:r>
          <w:rPr>
            <w:noProof/>
            <w:webHidden/>
          </w:rPr>
          <w:tab/>
        </w:r>
        <w:r>
          <w:rPr>
            <w:noProof/>
            <w:webHidden/>
          </w:rPr>
          <w:fldChar w:fldCharType="begin"/>
        </w:r>
        <w:r>
          <w:rPr>
            <w:noProof/>
            <w:webHidden/>
          </w:rPr>
          <w:instrText xml:space="preserve"> PAGEREF _Toc177570487 \h </w:instrText>
        </w:r>
        <w:r>
          <w:rPr>
            <w:noProof/>
            <w:webHidden/>
          </w:rPr>
        </w:r>
        <w:r>
          <w:rPr>
            <w:noProof/>
            <w:webHidden/>
          </w:rPr>
          <w:fldChar w:fldCharType="separate"/>
        </w:r>
        <w:r w:rsidR="001A6BC5">
          <w:rPr>
            <w:noProof/>
            <w:webHidden/>
          </w:rPr>
          <w:t>25</w:t>
        </w:r>
        <w:r>
          <w:rPr>
            <w:noProof/>
            <w:webHidden/>
          </w:rPr>
          <w:fldChar w:fldCharType="end"/>
        </w:r>
      </w:hyperlink>
    </w:p>
    <w:p w14:paraId="6C878F9A" w14:textId="5F74BE23" w:rsidR="00667783" w:rsidRDefault="00667783">
      <w:pPr>
        <w:pStyle w:val="TOC3"/>
        <w:tabs>
          <w:tab w:val="left" w:pos="1863"/>
          <w:tab w:val="right" w:leader="dot" w:pos="9350"/>
        </w:tabs>
        <w:rPr>
          <w:rFonts w:asciiTheme="minorHAnsi" w:eastAsiaTheme="minorEastAsia" w:hAnsiTheme="minorHAnsi" w:cstheme="minorBidi"/>
          <w:noProof/>
          <w:kern w:val="2"/>
          <w:sz w:val="24"/>
          <w14:ligatures w14:val="standardContextual"/>
        </w:rPr>
      </w:pPr>
      <w:hyperlink w:anchor="_Toc177570488" w:history="1">
        <w:r w:rsidRPr="00522748">
          <w:rPr>
            <w:rStyle w:val="Hyperlink"/>
            <w:noProof/>
          </w:rPr>
          <w:t>5.</w:t>
        </w:r>
        <w:r>
          <w:rPr>
            <w:rFonts w:asciiTheme="minorHAnsi" w:eastAsiaTheme="minorEastAsia" w:hAnsiTheme="minorHAnsi" w:cstheme="minorBidi"/>
            <w:noProof/>
            <w:kern w:val="2"/>
            <w:sz w:val="24"/>
            <w14:ligatures w14:val="standardContextual"/>
          </w:rPr>
          <w:tab/>
        </w:r>
        <w:r w:rsidRPr="00522748">
          <w:rPr>
            <w:rStyle w:val="Hyperlink"/>
            <w:noProof/>
          </w:rPr>
          <w:t>Counsel’s Statutory Duties upon Appointment</w:t>
        </w:r>
        <w:r>
          <w:rPr>
            <w:noProof/>
            <w:webHidden/>
          </w:rPr>
          <w:tab/>
        </w:r>
        <w:r>
          <w:rPr>
            <w:noProof/>
            <w:webHidden/>
          </w:rPr>
          <w:fldChar w:fldCharType="begin"/>
        </w:r>
        <w:r>
          <w:rPr>
            <w:noProof/>
            <w:webHidden/>
          </w:rPr>
          <w:instrText xml:space="preserve"> PAGEREF _Toc177570488 \h </w:instrText>
        </w:r>
        <w:r>
          <w:rPr>
            <w:noProof/>
            <w:webHidden/>
          </w:rPr>
        </w:r>
        <w:r>
          <w:rPr>
            <w:noProof/>
            <w:webHidden/>
          </w:rPr>
          <w:fldChar w:fldCharType="separate"/>
        </w:r>
        <w:r w:rsidR="001A6BC5">
          <w:rPr>
            <w:noProof/>
            <w:webHidden/>
          </w:rPr>
          <w:t>25</w:t>
        </w:r>
        <w:r>
          <w:rPr>
            <w:noProof/>
            <w:webHidden/>
          </w:rPr>
          <w:fldChar w:fldCharType="end"/>
        </w:r>
      </w:hyperlink>
    </w:p>
    <w:p w14:paraId="279CF099" w14:textId="42FC36AE" w:rsidR="00667783" w:rsidRDefault="00667783">
      <w:pPr>
        <w:pStyle w:val="TOC2"/>
        <w:tabs>
          <w:tab w:val="left" w:pos="1440"/>
          <w:tab w:val="right" w:leader="dot" w:pos="9350"/>
        </w:tabs>
        <w:rPr>
          <w:rFonts w:asciiTheme="minorHAnsi" w:eastAsiaTheme="minorEastAsia" w:hAnsiTheme="minorHAnsi" w:cstheme="minorBidi"/>
          <w:noProof/>
          <w:kern w:val="2"/>
          <w:sz w:val="24"/>
          <w14:ligatures w14:val="standardContextual"/>
        </w:rPr>
      </w:pPr>
      <w:hyperlink w:anchor="_Toc177570489" w:history="1">
        <w:r w:rsidRPr="00522748">
          <w:rPr>
            <w:rStyle w:val="Hyperlink"/>
            <w:noProof/>
          </w:rPr>
          <w:t>B.</w:t>
        </w:r>
        <w:r>
          <w:rPr>
            <w:rFonts w:asciiTheme="minorHAnsi" w:eastAsiaTheme="minorEastAsia" w:hAnsiTheme="minorHAnsi" w:cstheme="minorBidi"/>
            <w:noProof/>
            <w:kern w:val="2"/>
            <w:sz w:val="24"/>
            <w14:ligatures w14:val="standardContextual"/>
          </w:rPr>
          <w:tab/>
        </w:r>
        <w:r w:rsidRPr="00522748">
          <w:rPr>
            <w:rStyle w:val="Hyperlink"/>
            <w:noProof/>
          </w:rPr>
          <w:t>Costs</w:t>
        </w:r>
        <w:r>
          <w:rPr>
            <w:noProof/>
            <w:webHidden/>
          </w:rPr>
          <w:tab/>
        </w:r>
        <w:r>
          <w:rPr>
            <w:noProof/>
            <w:webHidden/>
          </w:rPr>
          <w:fldChar w:fldCharType="begin"/>
        </w:r>
        <w:r>
          <w:rPr>
            <w:noProof/>
            <w:webHidden/>
          </w:rPr>
          <w:instrText xml:space="preserve"> PAGEREF _Toc177570489 \h </w:instrText>
        </w:r>
        <w:r>
          <w:rPr>
            <w:noProof/>
            <w:webHidden/>
          </w:rPr>
        </w:r>
        <w:r>
          <w:rPr>
            <w:noProof/>
            <w:webHidden/>
          </w:rPr>
          <w:fldChar w:fldCharType="separate"/>
        </w:r>
        <w:r w:rsidR="001A6BC5">
          <w:rPr>
            <w:noProof/>
            <w:webHidden/>
          </w:rPr>
          <w:t>25</w:t>
        </w:r>
        <w:r>
          <w:rPr>
            <w:noProof/>
            <w:webHidden/>
          </w:rPr>
          <w:fldChar w:fldCharType="end"/>
        </w:r>
      </w:hyperlink>
    </w:p>
    <w:p w14:paraId="4AC6D567" w14:textId="24C162E9" w:rsidR="00667783" w:rsidRDefault="00667783">
      <w:pPr>
        <w:pStyle w:val="TOC1"/>
        <w:rPr>
          <w:rFonts w:asciiTheme="minorHAnsi" w:eastAsiaTheme="minorEastAsia" w:hAnsiTheme="minorHAnsi" w:cstheme="minorBidi"/>
          <w:noProof/>
          <w:kern w:val="2"/>
          <w:sz w:val="24"/>
          <w14:ligatures w14:val="standardContextual"/>
        </w:rPr>
      </w:pPr>
      <w:hyperlink w:anchor="_Toc177570490" w:history="1">
        <w:r w:rsidRPr="00522748">
          <w:rPr>
            <w:rStyle w:val="Hyperlink"/>
            <w:rFonts w:cs="Arial"/>
            <w:noProof/>
          </w:rPr>
          <w:t>IX.</w:t>
        </w:r>
        <w:r>
          <w:rPr>
            <w:rFonts w:asciiTheme="minorHAnsi" w:eastAsiaTheme="minorEastAsia" w:hAnsiTheme="minorHAnsi" w:cstheme="minorBidi"/>
            <w:noProof/>
            <w:kern w:val="2"/>
            <w:sz w:val="24"/>
            <w14:ligatures w14:val="standardContextual"/>
          </w:rPr>
          <w:tab/>
        </w:r>
        <w:r w:rsidRPr="00522748">
          <w:rPr>
            <w:rStyle w:val="Hyperlink"/>
            <w:noProof/>
          </w:rPr>
          <w:t>Counsel Issues.</w:t>
        </w:r>
        <w:r>
          <w:rPr>
            <w:noProof/>
            <w:webHidden/>
          </w:rPr>
          <w:tab/>
        </w:r>
        <w:r>
          <w:rPr>
            <w:noProof/>
            <w:webHidden/>
          </w:rPr>
          <w:fldChar w:fldCharType="begin"/>
        </w:r>
        <w:r>
          <w:rPr>
            <w:noProof/>
            <w:webHidden/>
          </w:rPr>
          <w:instrText xml:space="preserve"> PAGEREF _Toc177570490 \h </w:instrText>
        </w:r>
        <w:r>
          <w:rPr>
            <w:noProof/>
            <w:webHidden/>
          </w:rPr>
        </w:r>
        <w:r>
          <w:rPr>
            <w:noProof/>
            <w:webHidden/>
          </w:rPr>
          <w:fldChar w:fldCharType="separate"/>
        </w:r>
        <w:r w:rsidR="001A6BC5">
          <w:rPr>
            <w:noProof/>
            <w:webHidden/>
          </w:rPr>
          <w:t>25</w:t>
        </w:r>
        <w:r>
          <w:rPr>
            <w:noProof/>
            <w:webHidden/>
          </w:rPr>
          <w:fldChar w:fldCharType="end"/>
        </w:r>
      </w:hyperlink>
    </w:p>
    <w:p w14:paraId="48F5B69F" w14:textId="431F04E0" w:rsidR="00667783" w:rsidRDefault="00667783">
      <w:pPr>
        <w:pStyle w:val="TOC2"/>
        <w:tabs>
          <w:tab w:val="left" w:pos="1440"/>
          <w:tab w:val="right" w:leader="dot" w:pos="9350"/>
        </w:tabs>
        <w:rPr>
          <w:rFonts w:asciiTheme="minorHAnsi" w:eastAsiaTheme="minorEastAsia" w:hAnsiTheme="minorHAnsi" w:cstheme="minorBidi"/>
          <w:noProof/>
          <w:kern w:val="2"/>
          <w:sz w:val="24"/>
          <w14:ligatures w14:val="standardContextual"/>
        </w:rPr>
      </w:pPr>
      <w:hyperlink w:anchor="_Toc177570491" w:history="1">
        <w:r w:rsidRPr="00522748">
          <w:rPr>
            <w:rStyle w:val="Hyperlink"/>
            <w:noProof/>
          </w:rPr>
          <w:t>A.</w:t>
        </w:r>
        <w:r>
          <w:rPr>
            <w:rFonts w:asciiTheme="minorHAnsi" w:eastAsiaTheme="minorEastAsia" w:hAnsiTheme="minorHAnsi" w:cstheme="minorBidi"/>
            <w:noProof/>
            <w:kern w:val="2"/>
            <w:sz w:val="24"/>
            <w14:ligatures w14:val="standardContextual"/>
          </w:rPr>
          <w:tab/>
        </w:r>
        <w:r w:rsidRPr="00522748">
          <w:rPr>
            <w:rStyle w:val="Hyperlink"/>
            <w:noProof/>
          </w:rPr>
          <w:t>Attorney–Client Privilege and Ineffective Assistance Claims</w:t>
        </w:r>
        <w:r>
          <w:rPr>
            <w:noProof/>
            <w:webHidden/>
          </w:rPr>
          <w:tab/>
        </w:r>
        <w:r>
          <w:rPr>
            <w:noProof/>
            <w:webHidden/>
          </w:rPr>
          <w:fldChar w:fldCharType="begin"/>
        </w:r>
        <w:r>
          <w:rPr>
            <w:noProof/>
            <w:webHidden/>
          </w:rPr>
          <w:instrText xml:space="preserve"> PAGEREF _Toc177570491 \h </w:instrText>
        </w:r>
        <w:r>
          <w:rPr>
            <w:noProof/>
            <w:webHidden/>
          </w:rPr>
        </w:r>
        <w:r>
          <w:rPr>
            <w:noProof/>
            <w:webHidden/>
          </w:rPr>
          <w:fldChar w:fldCharType="separate"/>
        </w:r>
        <w:r w:rsidR="001A6BC5">
          <w:rPr>
            <w:noProof/>
            <w:webHidden/>
          </w:rPr>
          <w:t>25</w:t>
        </w:r>
        <w:r>
          <w:rPr>
            <w:noProof/>
            <w:webHidden/>
          </w:rPr>
          <w:fldChar w:fldCharType="end"/>
        </w:r>
      </w:hyperlink>
    </w:p>
    <w:p w14:paraId="156BC250" w14:textId="132CE320" w:rsidR="00667783" w:rsidRDefault="00667783">
      <w:pPr>
        <w:pStyle w:val="TOC2"/>
        <w:tabs>
          <w:tab w:val="left" w:pos="1440"/>
          <w:tab w:val="right" w:leader="dot" w:pos="9350"/>
        </w:tabs>
        <w:rPr>
          <w:rFonts w:asciiTheme="minorHAnsi" w:eastAsiaTheme="minorEastAsia" w:hAnsiTheme="minorHAnsi" w:cstheme="minorBidi"/>
          <w:noProof/>
          <w:kern w:val="2"/>
          <w:sz w:val="24"/>
          <w14:ligatures w14:val="standardContextual"/>
        </w:rPr>
      </w:pPr>
      <w:hyperlink w:anchor="_Toc177570492" w:history="1">
        <w:r w:rsidRPr="00522748">
          <w:rPr>
            <w:rStyle w:val="Hyperlink"/>
            <w:noProof/>
          </w:rPr>
          <w:t>B.</w:t>
        </w:r>
        <w:r>
          <w:rPr>
            <w:rFonts w:asciiTheme="minorHAnsi" w:eastAsiaTheme="minorEastAsia" w:hAnsiTheme="minorHAnsi" w:cstheme="minorBidi"/>
            <w:noProof/>
            <w:kern w:val="2"/>
            <w:sz w:val="24"/>
            <w14:ligatures w14:val="standardContextual"/>
          </w:rPr>
          <w:tab/>
        </w:r>
        <w:r w:rsidRPr="00522748">
          <w:rPr>
            <w:rStyle w:val="Hyperlink"/>
            <w:noProof/>
          </w:rPr>
          <w:t>File Sharing</w:t>
        </w:r>
        <w:r>
          <w:rPr>
            <w:noProof/>
            <w:webHidden/>
          </w:rPr>
          <w:tab/>
        </w:r>
        <w:r>
          <w:rPr>
            <w:noProof/>
            <w:webHidden/>
          </w:rPr>
          <w:fldChar w:fldCharType="begin"/>
        </w:r>
        <w:r>
          <w:rPr>
            <w:noProof/>
            <w:webHidden/>
          </w:rPr>
          <w:instrText xml:space="preserve"> PAGEREF _Toc177570492 \h </w:instrText>
        </w:r>
        <w:r>
          <w:rPr>
            <w:noProof/>
            <w:webHidden/>
          </w:rPr>
        </w:r>
        <w:r>
          <w:rPr>
            <w:noProof/>
            <w:webHidden/>
          </w:rPr>
          <w:fldChar w:fldCharType="separate"/>
        </w:r>
        <w:r w:rsidR="001A6BC5">
          <w:rPr>
            <w:noProof/>
            <w:webHidden/>
          </w:rPr>
          <w:t>26</w:t>
        </w:r>
        <w:r>
          <w:rPr>
            <w:noProof/>
            <w:webHidden/>
          </w:rPr>
          <w:fldChar w:fldCharType="end"/>
        </w:r>
      </w:hyperlink>
    </w:p>
    <w:p w14:paraId="620A34A7" w14:textId="1440F19D" w:rsidR="00667783" w:rsidRDefault="00667783">
      <w:pPr>
        <w:pStyle w:val="TOC1"/>
        <w:rPr>
          <w:rFonts w:asciiTheme="minorHAnsi" w:eastAsiaTheme="minorEastAsia" w:hAnsiTheme="minorHAnsi" w:cstheme="minorBidi"/>
          <w:noProof/>
          <w:kern w:val="2"/>
          <w:sz w:val="24"/>
          <w14:ligatures w14:val="standardContextual"/>
        </w:rPr>
      </w:pPr>
      <w:hyperlink w:anchor="_Toc177570493" w:history="1">
        <w:r w:rsidRPr="00522748">
          <w:rPr>
            <w:rStyle w:val="Hyperlink"/>
            <w:noProof/>
            <w:specVanish/>
          </w:rPr>
          <w:t>X.</w:t>
        </w:r>
        <w:r>
          <w:rPr>
            <w:rFonts w:asciiTheme="minorHAnsi" w:eastAsiaTheme="minorEastAsia" w:hAnsiTheme="minorHAnsi" w:cstheme="minorBidi"/>
            <w:noProof/>
            <w:kern w:val="2"/>
            <w:sz w:val="24"/>
            <w14:ligatures w14:val="standardContextual"/>
          </w:rPr>
          <w:tab/>
        </w:r>
        <w:r w:rsidRPr="00522748">
          <w:rPr>
            <w:rStyle w:val="Hyperlink"/>
            <w:noProof/>
          </w:rPr>
          <w:t>Procedural Default.</w:t>
        </w:r>
        <w:r>
          <w:rPr>
            <w:noProof/>
            <w:webHidden/>
          </w:rPr>
          <w:tab/>
        </w:r>
        <w:r>
          <w:rPr>
            <w:noProof/>
            <w:webHidden/>
          </w:rPr>
          <w:fldChar w:fldCharType="begin"/>
        </w:r>
        <w:r>
          <w:rPr>
            <w:noProof/>
            <w:webHidden/>
          </w:rPr>
          <w:instrText xml:space="preserve"> PAGEREF _Toc177570493 \h </w:instrText>
        </w:r>
        <w:r>
          <w:rPr>
            <w:noProof/>
            <w:webHidden/>
          </w:rPr>
        </w:r>
        <w:r>
          <w:rPr>
            <w:noProof/>
            <w:webHidden/>
          </w:rPr>
          <w:fldChar w:fldCharType="separate"/>
        </w:r>
        <w:r w:rsidR="001A6BC5">
          <w:rPr>
            <w:noProof/>
            <w:webHidden/>
          </w:rPr>
          <w:t>26</w:t>
        </w:r>
        <w:r>
          <w:rPr>
            <w:noProof/>
            <w:webHidden/>
          </w:rPr>
          <w:fldChar w:fldCharType="end"/>
        </w:r>
      </w:hyperlink>
    </w:p>
    <w:p w14:paraId="3C92D059" w14:textId="629F61B1" w:rsidR="00667783" w:rsidRDefault="00667783">
      <w:pPr>
        <w:pStyle w:val="TOC2"/>
        <w:tabs>
          <w:tab w:val="left" w:pos="1440"/>
          <w:tab w:val="right" w:leader="dot" w:pos="9350"/>
        </w:tabs>
        <w:rPr>
          <w:rFonts w:asciiTheme="minorHAnsi" w:eastAsiaTheme="minorEastAsia" w:hAnsiTheme="minorHAnsi" w:cstheme="minorBidi"/>
          <w:noProof/>
          <w:kern w:val="2"/>
          <w:sz w:val="24"/>
          <w14:ligatures w14:val="standardContextual"/>
        </w:rPr>
      </w:pPr>
      <w:hyperlink w:anchor="_Toc177570494" w:history="1">
        <w:r w:rsidRPr="00522748">
          <w:rPr>
            <w:rStyle w:val="Hyperlink"/>
            <w:noProof/>
          </w:rPr>
          <w:t>A.</w:t>
        </w:r>
        <w:r>
          <w:rPr>
            <w:rFonts w:asciiTheme="minorHAnsi" w:eastAsiaTheme="minorEastAsia" w:hAnsiTheme="minorHAnsi" w:cstheme="minorBidi"/>
            <w:noProof/>
            <w:kern w:val="2"/>
            <w:sz w:val="24"/>
            <w14:ligatures w14:val="standardContextual"/>
          </w:rPr>
          <w:tab/>
        </w:r>
        <w:r w:rsidRPr="00522748">
          <w:rPr>
            <w:rStyle w:val="Hyperlink"/>
            <w:noProof/>
          </w:rPr>
          <w:t>Mandatory Bars</w:t>
        </w:r>
        <w:r>
          <w:rPr>
            <w:noProof/>
            <w:webHidden/>
          </w:rPr>
          <w:tab/>
        </w:r>
        <w:r>
          <w:rPr>
            <w:noProof/>
            <w:webHidden/>
          </w:rPr>
          <w:fldChar w:fldCharType="begin"/>
        </w:r>
        <w:r>
          <w:rPr>
            <w:noProof/>
            <w:webHidden/>
          </w:rPr>
          <w:instrText xml:space="preserve"> PAGEREF _Toc177570494 \h </w:instrText>
        </w:r>
        <w:r>
          <w:rPr>
            <w:noProof/>
            <w:webHidden/>
          </w:rPr>
        </w:r>
        <w:r>
          <w:rPr>
            <w:noProof/>
            <w:webHidden/>
          </w:rPr>
          <w:fldChar w:fldCharType="separate"/>
        </w:r>
        <w:r w:rsidR="001A6BC5">
          <w:rPr>
            <w:noProof/>
            <w:webHidden/>
          </w:rPr>
          <w:t>26</w:t>
        </w:r>
        <w:r>
          <w:rPr>
            <w:noProof/>
            <w:webHidden/>
          </w:rPr>
          <w:fldChar w:fldCharType="end"/>
        </w:r>
      </w:hyperlink>
    </w:p>
    <w:p w14:paraId="674FAC76" w14:textId="42ABA2DF" w:rsidR="00667783" w:rsidRDefault="00667783">
      <w:pPr>
        <w:pStyle w:val="TOC2"/>
        <w:tabs>
          <w:tab w:val="left" w:pos="1440"/>
          <w:tab w:val="right" w:leader="dot" w:pos="9350"/>
        </w:tabs>
        <w:rPr>
          <w:rFonts w:asciiTheme="minorHAnsi" w:eastAsiaTheme="minorEastAsia" w:hAnsiTheme="minorHAnsi" w:cstheme="minorBidi"/>
          <w:noProof/>
          <w:kern w:val="2"/>
          <w:sz w:val="24"/>
          <w14:ligatures w14:val="standardContextual"/>
        </w:rPr>
      </w:pPr>
      <w:hyperlink w:anchor="_Toc177570495" w:history="1">
        <w:r w:rsidRPr="00522748">
          <w:rPr>
            <w:rStyle w:val="Hyperlink"/>
            <w:noProof/>
          </w:rPr>
          <w:t>B.</w:t>
        </w:r>
        <w:r>
          <w:rPr>
            <w:rFonts w:asciiTheme="minorHAnsi" w:eastAsiaTheme="minorEastAsia" w:hAnsiTheme="minorHAnsi" w:cstheme="minorBidi"/>
            <w:noProof/>
            <w:kern w:val="2"/>
            <w:sz w:val="24"/>
            <w14:ligatures w14:val="standardContextual"/>
          </w:rPr>
          <w:tab/>
        </w:r>
        <w:r w:rsidRPr="00522748">
          <w:rPr>
            <w:rStyle w:val="Hyperlink"/>
            <w:noProof/>
          </w:rPr>
          <w:t>The Default Rules</w:t>
        </w:r>
        <w:r>
          <w:rPr>
            <w:noProof/>
            <w:webHidden/>
          </w:rPr>
          <w:tab/>
        </w:r>
        <w:r>
          <w:rPr>
            <w:noProof/>
            <w:webHidden/>
          </w:rPr>
          <w:fldChar w:fldCharType="begin"/>
        </w:r>
        <w:r>
          <w:rPr>
            <w:noProof/>
            <w:webHidden/>
          </w:rPr>
          <w:instrText xml:space="preserve"> PAGEREF _Toc177570495 \h </w:instrText>
        </w:r>
        <w:r>
          <w:rPr>
            <w:noProof/>
            <w:webHidden/>
          </w:rPr>
        </w:r>
        <w:r>
          <w:rPr>
            <w:noProof/>
            <w:webHidden/>
          </w:rPr>
          <w:fldChar w:fldCharType="separate"/>
        </w:r>
        <w:r w:rsidR="001A6BC5">
          <w:rPr>
            <w:noProof/>
            <w:webHidden/>
          </w:rPr>
          <w:t>26</w:t>
        </w:r>
        <w:r>
          <w:rPr>
            <w:noProof/>
            <w:webHidden/>
          </w:rPr>
          <w:fldChar w:fldCharType="end"/>
        </w:r>
      </w:hyperlink>
    </w:p>
    <w:p w14:paraId="76982BAA" w14:textId="05C13AEA" w:rsidR="00667783" w:rsidRDefault="00667783">
      <w:pPr>
        <w:pStyle w:val="TOC3"/>
        <w:tabs>
          <w:tab w:val="left" w:pos="1863"/>
          <w:tab w:val="right" w:leader="dot" w:pos="9350"/>
        </w:tabs>
        <w:rPr>
          <w:rFonts w:asciiTheme="minorHAnsi" w:eastAsiaTheme="minorEastAsia" w:hAnsiTheme="minorHAnsi" w:cstheme="minorBidi"/>
          <w:noProof/>
          <w:kern w:val="2"/>
          <w:sz w:val="24"/>
          <w14:ligatures w14:val="standardContextual"/>
        </w:rPr>
      </w:pPr>
      <w:hyperlink w:anchor="_Toc177570496" w:history="1">
        <w:r w:rsidRPr="00522748">
          <w:rPr>
            <w:rStyle w:val="Hyperlink"/>
            <w:noProof/>
          </w:rPr>
          <w:t>1.</w:t>
        </w:r>
        <w:r>
          <w:rPr>
            <w:rFonts w:asciiTheme="minorHAnsi" w:eastAsiaTheme="minorEastAsia" w:hAnsiTheme="minorHAnsi" w:cstheme="minorBidi"/>
            <w:noProof/>
            <w:kern w:val="2"/>
            <w:sz w:val="24"/>
            <w14:ligatures w14:val="standardContextual"/>
          </w:rPr>
          <w:tab/>
        </w:r>
        <w:r w:rsidRPr="00522748">
          <w:rPr>
            <w:rStyle w:val="Hyperlink"/>
            <w:noProof/>
          </w:rPr>
          <w:t>Claim Not Raised in Previous MAR</w:t>
        </w:r>
        <w:r>
          <w:rPr>
            <w:noProof/>
            <w:webHidden/>
          </w:rPr>
          <w:tab/>
        </w:r>
        <w:r>
          <w:rPr>
            <w:noProof/>
            <w:webHidden/>
          </w:rPr>
          <w:fldChar w:fldCharType="begin"/>
        </w:r>
        <w:r>
          <w:rPr>
            <w:noProof/>
            <w:webHidden/>
          </w:rPr>
          <w:instrText xml:space="preserve"> PAGEREF _Toc177570496 \h </w:instrText>
        </w:r>
        <w:r>
          <w:rPr>
            <w:noProof/>
            <w:webHidden/>
          </w:rPr>
        </w:r>
        <w:r>
          <w:rPr>
            <w:noProof/>
            <w:webHidden/>
          </w:rPr>
          <w:fldChar w:fldCharType="separate"/>
        </w:r>
        <w:r w:rsidR="001A6BC5">
          <w:rPr>
            <w:noProof/>
            <w:webHidden/>
          </w:rPr>
          <w:t>26</w:t>
        </w:r>
        <w:r>
          <w:rPr>
            <w:noProof/>
            <w:webHidden/>
          </w:rPr>
          <w:fldChar w:fldCharType="end"/>
        </w:r>
      </w:hyperlink>
    </w:p>
    <w:p w14:paraId="46D0222D" w14:textId="6E4D8171" w:rsidR="00667783" w:rsidRDefault="00667783">
      <w:pPr>
        <w:pStyle w:val="TOC3"/>
        <w:tabs>
          <w:tab w:val="left" w:pos="1863"/>
          <w:tab w:val="right" w:leader="dot" w:pos="9350"/>
        </w:tabs>
        <w:rPr>
          <w:rFonts w:asciiTheme="minorHAnsi" w:eastAsiaTheme="minorEastAsia" w:hAnsiTheme="minorHAnsi" w:cstheme="minorBidi"/>
          <w:noProof/>
          <w:kern w:val="2"/>
          <w:sz w:val="24"/>
          <w14:ligatures w14:val="standardContextual"/>
        </w:rPr>
      </w:pPr>
      <w:hyperlink w:anchor="_Toc177570497" w:history="1">
        <w:r w:rsidRPr="00522748">
          <w:rPr>
            <w:rStyle w:val="Hyperlink"/>
            <w:noProof/>
          </w:rPr>
          <w:t>2.</w:t>
        </w:r>
        <w:r>
          <w:rPr>
            <w:rFonts w:asciiTheme="minorHAnsi" w:eastAsiaTheme="minorEastAsia" w:hAnsiTheme="minorHAnsi" w:cstheme="minorBidi"/>
            <w:noProof/>
            <w:kern w:val="2"/>
            <w:sz w:val="24"/>
            <w14:ligatures w14:val="standardContextual"/>
          </w:rPr>
          <w:tab/>
        </w:r>
        <w:r w:rsidRPr="00522748">
          <w:rPr>
            <w:rStyle w:val="Hyperlink"/>
            <w:noProof/>
          </w:rPr>
          <w:t>Issue Determined in Prior Proceeding</w:t>
        </w:r>
        <w:r>
          <w:rPr>
            <w:noProof/>
            <w:webHidden/>
          </w:rPr>
          <w:tab/>
        </w:r>
        <w:r>
          <w:rPr>
            <w:noProof/>
            <w:webHidden/>
          </w:rPr>
          <w:fldChar w:fldCharType="begin"/>
        </w:r>
        <w:r>
          <w:rPr>
            <w:noProof/>
            <w:webHidden/>
          </w:rPr>
          <w:instrText xml:space="preserve"> PAGEREF _Toc177570497 \h </w:instrText>
        </w:r>
        <w:r>
          <w:rPr>
            <w:noProof/>
            <w:webHidden/>
          </w:rPr>
        </w:r>
        <w:r>
          <w:rPr>
            <w:noProof/>
            <w:webHidden/>
          </w:rPr>
          <w:fldChar w:fldCharType="separate"/>
        </w:r>
        <w:r w:rsidR="001A6BC5">
          <w:rPr>
            <w:noProof/>
            <w:webHidden/>
          </w:rPr>
          <w:t>28</w:t>
        </w:r>
        <w:r>
          <w:rPr>
            <w:noProof/>
            <w:webHidden/>
          </w:rPr>
          <w:fldChar w:fldCharType="end"/>
        </w:r>
      </w:hyperlink>
    </w:p>
    <w:p w14:paraId="39BBF722" w14:textId="1F9B5DFA" w:rsidR="00667783" w:rsidRDefault="00667783">
      <w:pPr>
        <w:pStyle w:val="TOC3"/>
        <w:tabs>
          <w:tab w:val="left" w:pos="1863"/>
          <w:tab w:val="right" w:leader="dot" w:pos="9350"/>
        </w:tabs>
        <w:rPr>
          <w:rFonts w:asciiTheme="minorHAnsi" w:eastAsiaTheme="minorEastAsia" w:hAnsiTheme="minorHAnsi" w:cstheme="minorBidi"/>
          <w:noProof/>
          <w:kern w:val="2"/>
          <w:sz w:val="24"/>
          <w14:ligatures w14:val="standardContextual"/>
        </w:rPr>
      </w:pPr>
      <w:hyperlink w:anchor="_Toc177570498" w:history="1">
        <w:r w:rsidRPr="00522748">
          <w:rPr>
            <w:rStyle w:val="Hyperlink"/>
            <w:noProof/>
          </w:rPr>
          <w:t>3.</w:t>
        </w:r>
        <w:r>
          <w:rPr>
            <w:rFonts w:asciiTheme="minorHAnsi" w:eastAsiaTheme="minorEastAsia" w:hAnsiTheme="minorHAnsi" w:cstheme="minorBidi"/>
            <w:noProof/>
            <w:kern w:val="2"/>
            <w:sz w:val="24"/>
            <w14:ligatures w14:val="standardContextual"/>
          </w:rPr>
          <w:tab/>
        </w:r>
        <w:r w:rsidRPr="00522748">
          <w:rPr>
            <w:rStyle w:val="Hyperlink"/>
            <w:noProof/>
          </w:rPr>
          <w:t>Claim Not Raised in Previous Appeal</w:t>
        </w:r>
        <w:r>
          <w:rPr>
            <w:noProof/>
            <w:webHidden/>
          </w:rPr>
          <w:tab/>
        </w:r>
        <w:r>
          <w:rPr>
            <w:noProof/>
            <w:webHidden/>
          </w:rPr>
          <w:fldChar w:fldCharType="begin"/>
        </w:r>
        <w:r>
          <w:rPr>
            <w:noProof/>
            <w:webHidden/>
          </w:rPr>
          <w:instrText xml:space="preserve"> PAGEREF _Toc177570498 \h </w:instrText>
        </w:r>
        <w:r>
          <w:rPr>
            <w:noProof/>
            <w:webHidden/>
          </w:rPr>
        </w:r>
        <w:r>
          <w:rPr>
            <w:noProof/>
            <w:webHidden/>
          </w:rPr>
          <w:fldChar w:fldCharType="separate"/>
        </w:r>
        <w:r w:rsidR="001A6BC5">
          <w:rPr>
            <w:noProof/>
            <w:webHidden/>
          </w:rPr>
          <w:t>28</w:t>
        </w:r>
        <w:r>
          <w:rPr>
            <w:noProof/>
            <w:webHidden/>
          </w:rPr>
          <w:fldChar w:fldCharType="end"/>
        </w:r>
      </w:hyperlink>
    </w:p>
    <w:p w14:paraId="7B04A492" w14:textId="5DF1720A" w:rsidR="00667783" w:rsidRDefault="00667783">
      <w:pPr>
        <w:pStyle w:val="TOC3"/>
        <w:tabs>
          <w:tab w:val="left" w:pos="1863"/>
          <w:tab w:val="right" w:leader="dot" w:pos="9350"/>
        </w:tabs>
        <w:rPr>
          <w:rFonts w:asciiTheme="minorHAnsi" w:eastAsiaTheme="minorEastAsia" w:hAnsiTheme="minorHAnsi" w:cstheme="minorBidi"/>
          <w:noProof/>
          <w:kern w:val="2"/>
          <w:sz w:val="24"/>
          <w14:ligatures w14:val="standardContextual"/>
        </w:rPr>
      </w:pPr>
      <w:hyperlink w:anchor="_Toc177570499" w:history="1">
        <w:r w:rsidRPr="00522748">
          <w:rPr>
            <w:rStyle w:val="Hyperlink"/>
            <w:noProof/>
          </w:rPr>
          <w:t>4.</w:t>
        </w:r>
        <w:r>
          <w:rPr>
            <w:rFonts w:asciiTheme="minorHAnsi" w:eastAsiaTheme="minorEastAsia" w:hAnsiTheme="minorHAnsi" w:cstheme="minorBidi"/>
            <w:noProof/>
            <w:kern w:val="2"/>
            <w:sz w:val="24"/>
            <w14:ligatures w14:val="standardContextual"/>
          </w:rPr>
          <w:tab/>
        </w:r>
        <w:r w:rsidRPr="00522748">
          <w:rPr>
            <w:rStyle w:val="Hyperlink"/>
            <w:noProof/>
          </w:rPr>
          <w:t>Failure to Timely File</w:t>
        </w:r>
        <w:r>
          <w:rPr>
            <w:noProof/>
            <w:webHidden/>
          </w:rPr>
          <w:tab/>
        </w:r>
        <w:r>
          <w:rPr>
            <w:noProof/>
            <w:webHidden/>
          </w:rPr>
          <w:fldChar w:fldCharType="begin"/>
        </w:r>
        <w:r>
          <w:rPr>
            <w:noProof/>
            <w:webHidden/>
          </w:rPr>
          <w:instrText xml:space="preserve"> PAGEREF _Toc177570499 \h </w:instrText>
        </w:r>
        <w:r>
          <w:rPr>
            <w:noProof/>
            <w:webHidden/>
          </w:rPr>
        </w:r>
        <w:r>
          <w:rPr>
            <w:noProof/>
            <w:webHidden/>
          </w:rPr>
          <w:fldChar w:fldCharType="separate"/>
        </w:r>
        <w:r w:rsidR="001A6BC5">
          <w:rPr>
            <w:noProof/>
            <w:webHidden/>
          </w:rPr>
          <w:t>29</w:t>
        </w:r>
        <w:r>
          <w:rPr>
            <w:noProof/>
            <w:webHidden/>
          </w:rPr>
          <w:fldChar w:fldCharType="end"/>
        </w:r>
      </w:hyperlink>
    </w:p>
    <w:p w14:paraId="7C2A7157" w14:textId="5668A11C" w:rsidR="00667783" w:rsidRDefault="00667783">
      <w:pPr>
        <w:pStyle w:val="TOC2"/>
        <w:tabs>
          <w:tab w:val="left" w:pos="1440"/>
          <w:tab w:val="right" w:leader="dot" w:pos="9350"/>
        </w:tabs>
        <w:rPr>
          <w:rFonts w:asciiTheme="minorHAnsi" w:eastAsiaTheme="minorEastAsia" w:hAnsiTheme="minorHAnsi" w:cstheme="minorBidi"/>
          <w:noProof/>
          <w:kern w:val="2"/>
          <w:sz w:val="24"/>
          <w14:ligatures w14:val="standardContextual"/>
        </w:rPr>
      </w:pPr>
      <w:hyperlink w:anchor="_Toc177570500" w:history="1">
        <w:r w:rsidRPr="00522748">
          <w:rPr>
            <w:rStyle w:val="Hyperlink"/>
            <w:noProof/>
          </w:rPr>
          <w:t>C.</w:t>
        </w:r>
        <w:r>
          <w:rPr>
            <w:rFonts w:asciiTheme="minorHAnsi" w:eastAsiaTheme="minorEastAsia" w:hAnsiTheme="minorHAnsi" w:cstheme="minorBidi"/>
            <w:noProof/>
            <w:kern w:val="2"/>
            <w:sz w:val="24"/>
            <w14:ligatures w14:val="standardContextual"/>
          </w:rPr>
          <w:tab/>
        </w:r>
        <w:r w:rsidRPr="00522748">
          <w:rPr>
            <w:rStyle w:val="Hyperlink"/>
            <w:noProof/>
          </w:rPr>
          <w:t>General Exceptions</w:t>
        </w:r>
        <w:r>
          <w:rPr>
            <w:noProof/>
            <w:webHidden/>
          </w:rPr>
          <w:tab/>
        </w:r>
        <w:r>
          <w:rPr>
            <w:noProof/>
            <w:webHidden/>
          </w:rPr>
          <w:fldChar w:fldCharType="begin"/>
        </w:r>
        <w:r>
          <w:rPr>
            <w:noProof/>
            <w:webHidden/>
          </w:rPr>
          <w:instrText xml:space="preserve"> PAGEREF _Toc177570500 \h </w:instrText>
        </w:r>
        <w:r>
          <w:rPr>
            <w:noProof/>
            <w:webHidden/>
          </w:rPr>
        </w:r>
        <w:r>
          <w:rPr>
            <w:noProof/>
            <w:webHidden/>
          </w:rPr>
          <w:fldChar w:fldCharType="separate"/>
        </w:r>
        <w:r w:rsidR="001A6BC5">
          <w:rPr>
            <w:noProof/>
            <w:webHidden/>
          </w:rPr>
          <w:t>30</w:t>
        </w:r>
        <w:r>
          <w:rPr>
            <w:noProof/>
            <w:webHidden/>
          </w:rPr>
          <w:fldChar w:fldCharType="end"/>
        </w:r>
      </w:hyperlink>
    </w:p>
    <w:p w14:paraId="034B2400" w14:textId="7A18B7CA" w:rsidR="00667783" w:rsidRDefault="00667783">
      <w:pPr>
        <w:pStyle w:val="TOC3"/>
        <w:tabs>
          <w:tab w:val="left" w:pos="1863"/>
          <w:tab w:val="right" w:leader="dot" w:pos="9350"/>
        </w:tabs>
        <w:rPr>
          <w:rFonts w:asciiTheme="minorHAnsi" w:eastAsiaTheme="minorEastAsia" w:hAnsiTheme="minorHAnsi" w:cstheme="minorBidi"/>
          <w:noProof/>
          <w:kern w:val="2"/>
          <w:sz w:val="24"/>
          <w14:ligatures w14:val="standardContextual"/>
        </w:rPr>
      </w:pPr>
      <w:hyperlink w:anchor="_Toc177570501" w:history="1">
        <w:r w:rsidRPr="00522748">
          <w:rPr>
            <w:rStyle w:val="Hyperlink"/>
            <w:noProof/>
          </w:rPr>
          <w:t>1.</w:t>
        </w:r>
        <w:r>
          <w:rPr>
            <w:rFonts w:asciiTheme="minorHAnsi" w:eastAsiaTheme="minorEastAsia" w:hAnsiTheme="minorHAnsi" w:cstheme="minorBidi"/>
            <w:noProof/>
            <w:kern w:val="2"/>
            <w:sz w:val="24"/>
            <w14:ligatures w14:val="standardContextual"/>
          </w:rPr>
          <w:tab/>
        </w:r>
        <w:r w:rsidRPr="00522748">
          <w:rPr>
            <w:rStyle w:val="Hyperlink"/>
            <w:noProof/>
          </w:rPr>
          <w:t>Good Cause and Actual Prejudice</w:t>
        </w:r>
        <w:r>
          <w:rPr>
            <w:noProof/>
            <w:webHidden/>
          </w:rPr>
          <w:tab/>
        </w:r>
        <w:r>
          <w:rPr>
            <w:noProof/>
            <w:webHidden/>
          </w:rPr>
          <w:fldChar w:fldCharType="begin"/>
        </w:r>
        <w:r>
          <w:rPr>
            <w:noProof/>
            <w:webHidden/>
          </w:rPr>
          <w:instrText xml:space="preserve"> PAGEREF _Toc177570501 \h </w:instrText>
        </w:r>
        <w:r>
          <w:rPr>
            <w:noProof/>
            <w:webHidden/>
          </w:rPr>
        </w:r>
        <w:r>
          <w:rPr>
            <w:noProof/>
            <w:webHidden/>
          </w:rPr>
          <w:fldChar w:fldCharType="separate"/>
        </w:r>
        <w:r w:rsidR="001A6BC5">
          <w:rPr>
            <w:noProof/>
            <w:webHidden/>
          </w:rPr>
          <w:t>30</w:t>
        </w:r>
        <w:r>
          <w:rPr>
            <w:noProof/>
            <w:webHidden/>
          </w:rPr>
          <w:fldChar w:fldCharType="end"/>
        </w:r>
      </w:hyperlink>
    </w:p>
    <w:p w14:paraId="74B0BE2F" w14:textId="72946FE7" w:rsidR="00667783" w:rsidRDefault="00667783">
      <w:pPr>
        <w:pStyle w:val="TOC3"/>
        <w:tabs>
          <w:tab w:val="left" w:pos="1863"/>
          <w:tab w:val="right" w:leader="dot" w:pos="9350"/>
        </w:tabs>
        <w:rPr>
          <w:rFonts w:asciiTheme="minorHAnsi" w:eastAsiaTheme="minorEastAsia" w:hAnsiTheme="minorHAnsi" w:cstheme="minorBidi"/>
          <w:noProof/>
          <w:kern w:val="2"/>
          <w:sz w:val="24"/>
          <w14:ligatures w14:val="standardContextual"/>
        </w:rPr>
      </w:pPr>
      <w:hyperlink w:anchor="_Toc177570502" w:history="1">
        <w:r w:rsidRPr="00522748">
          <w:rPr>
            <w:rStyle w:val="Hyperlink"/>
            <w:noProof/>
          </w:rPr>
          <w:t>2.</w:t>
        </w:r>
        <w:r>
          <w:rPr>
            <w:rFonts w:asciiTheme="minorHAnsi" w:eastAsiaTheme="minorEastAsia" w:hAnsiTheme="minorHAnsi" w:cstheme="minorBidi"/>
            <w:noProof/>
            <w:kern w:val="2"/>
            <w:sz w:val="24"/>
            <w14:ligatures w14:val="standardContextual"/>
          </w:rPr>
          <w:tab/>
        </w:r>
        <w:r w:rsidRPr="00522748">
          <w:rPr>
            <w:rStyle w:val="Hyperlink"/>
            <w:noProof/>
          </w:rPr>
          <w:t>Fundamental Miscarriage of Justice</w:t>
        </w:r>
        <w:r>
          <w:rPr>
            <w:noProof/>
            <w:webHidden/>
          </w:rPr>
          <w:tab/>
        </w:r>
        <w:r>
          <w:rPr>
            <w:noProof/>
            <w:webHidden/>
          </w:rPr>
          <w:fldChar w:fldCharType="begin"/>
        </w:r>
        <w:r>
          <w:rPr>
            <w:noProof/>
            <w:webHidden/>
          </w:rPr>
          <w:instrText xml:space="preserve"> PAGEREF _Toc177570502 \h </w:instrText>
        </w:r>
        <w:r>
          <w:rPr>
            <w:noProof/>
            <w:webHidden/>
          </w:rPr>
        </w:r>
        <w:r>
          <w:rPr>
            <w:noProof/>
            <w:webHidden/>
          </w:rPr>
          <w:fldChar w:fldCharType="separate"/>
        </w:r>
        <w:r w:rsidR="001A6BC5">
          <w:rPr>
            <w:noProof/>
            <w:webHidden/>
          </w:rPr>
          <w:t>31</w:t>
        </w:r>
        <w:r>
          <w:rPr>
            <w:noProof/>
            <w:webHidden/>
          </w:rPr>
          <w:fldChar w:fldCharType="end"/>
        </w:r>
      </w:hyperlink>
    </w:p>
    <w:p w14:paraId="3B7CF508" w14:textId="2D6BA519" w:rsidR="00667783" w:rsidRDefault="00667783">
      <w:pPr>
        <w:pStyle w:val="TOC1"/>
        <w:rPr>
          <w:rFonts w:asciiTheme="minorHAnsi" w:eastAsiaTheme="minorEastAsia" w:hAnsiTheme="minorHAnsi" w:cstheme="minorBidi"/>
          <w:noProof/>
          <w:kern w:val="2"/>
          <w:sz w:val="24"/>
          <w14:ligatures w14:val="standardContextual"/>
        </w:rPr>
      </w:pPr>
      <w:hyperlink w:anchor="_Toc177570503" w:history="1">
        <w:r w:rsidRPr="00522748">
          <w:rPr>
            <w:rStyle w:val="Hyperlink"/>
            <w:rFonts w:cs="Arial"/>
            <w:noProof/>
          </w:rPr>
          <w:t>XI.</w:t>
        </w:r>
        <w:r>
          <w:rPr>
            <w:rFonts w:asciiTheme="minorHAnsi" w:eastAsiaTheme="minorEastAsia" w:hAnsiTheme="minorHAnsi" w:cstheme="minorBidi"/>
            <w:noProof/>
            <w:kern w:val="2"/>
            <w:sz w:val="24"/>
            <w14:ligatures w14:val="standardContextual"/>
          </w:rPr>
          <w:tab/>
        </w:r>
        <w:r w:rsidRPr="00522748">
          <w:rPr>
            <w:rStyle w:val="Hyperlink"/>
            <w:noProof/>
          </w:rPr>
          <w:t>Hearings and Related Issues.</w:t>
        </w:r>
        <w:r>
          <w:rPr>
            <w:noProof/>
            <w:webHidden/>
          </w:rPr>
          <w:tab/>
        </w:r>
        <w:r>
          <w:rPr>
            <w:noProof/>
            <w:webHidden/>
          </w:rPr>
          <w:fldChar w:fldCharType="begin"/>
        </w:r>
        <w:r>
          <w:rPr>
            <w:noProof/>
            <w:webHidden/>
          </w:rPr>
          <w:instrText xml:space="preserve"> PAGEREF _Toc177570503 \h </w:instrText>
        </w:r>
        <w:r>
          <w:rPr>
            <w:noProof/>
            <w:webHidden/>
          </w:rPr>
        </w:r>
        <w:r>
          <w:rPr>
            <w:noProof/>
            <w:webHidden/>
          </w:rPr>
          <w:fldChar w:fldCharType="separate"/>
        </w:r>
        <w:r w:rsidR="001A6BC5">
          <w:rPr>
            <w:noProof/>
            <w:webHidden/>
          </w:rPr>
          <w:t>32</w:t>
        </w:r>
        <w:r>
          <w:rPr>
            <w:noProof/>
            <w:webHidden/>
          </w:rPr>
          <w:fldChar w:fldCharType="end"/>
        </w:r>
      </w:hyperlink>
    </w:p>
    <w:p w14:paraId="43D10A26" w14:textId="5668ECB6" w:rsidR="00667783" w:rsidRDefault="00667783">
      <w:pPr>
        <w:pStyle w:val="TOC2"/>
        <w:tabs>
          <w:tab w:val="left" w:pos="1440"/>
          <w:tab w:val="right" w:leader="dot" w:pos="9350"/>
        </w:tabs>
        <w:rPr>
          <w:rFonts w:asciiTheme="minorHAnsi" w:eastAsiaTheme="minorEastAsia" w:hAnsiTheme="minorHAnsi" w:cstheme="minorBidi"/>
          <w:noProof/>
          <w:kern w:val="2"/>
          <w:sz w:val="24"/>
          <w14:ligatures w14:val="standardContextual"/>
        </w:rPr>
      </w:pPr>
      <w:hyperlink w:anchor="_Toc177570504" w:history="1">
        <w:r w:rsidRPr="00522748">
          <w:rPr>
            <w:rStyle w:val="Hyperlink"/>
            <w:noProof/>
          </w:rPr>
          <w:t>A.</w:t>
        </w:r>
        <w:r>
          <w:rPr>
            <w:rFonts w:asciiTheme="minorHAnsi" w:eastAsiaTheme="minorEastAsia" w:hAnsiTheme="minorHAnsi" w:cstheme="minorBidi"/>
            <w:noProof/>
            <w:kern w:val="2"/>
            <w:sz w:val="24"/>
            <w14:ligatures w14:val="standardContextual"/>
          </w:rPr>
          <w:tab/>
        </w:r>
        <w:r w:rsidRPr="00522748">
          <w:rPr>
            <w:rStyle w:val="Hyperlink"/>
            <w:noProof/>
          </w:rPr>
          <w:t>Hearing Required Unless MAR Is “Without Merit”</w:t>
        </w:r>
        <w:r>
          <w:rPr>
            <w:noProof/>
            <w:webHidden/>
          </w:rPr>
          <w:tab/>
        </w:r>
        <w:r>
          <w:rPr>
            <w:noProof/>
            <w:webHidden/>
          </w:rPr>
          <w:fldChar w:fldCharType="begin"/>
        </w:r>
        <w:r>
          <w:rPr>
            <w:noProof/>
            <w:webHidden/>
          </w:rPr>
          <w:instrText xml:space="preserve"> PAGEREF _Toc177570504 \h </w:instrText>
        </w:r>
        <w:r>
          <w:rPr>
            <w:noProof/>
            <w:webHidden/>
          </w:rPr>
        </w:r>
        <w:r>
          <w:rPr>
            <w:noProof/>
            <w:webHidden/>
          </w:rPr>
          <w:fldChar w:fldCharType="separate"/>
        </w:r>
        <w:r w:rsidR="001A6BC5">
          <w:rPr>
            <w:noProof/>
            <w:webHidden/>
          </w:rPr>
          <w:t>32</w:t>
        </w:r>
        <w:r>
          <w:rPr>
            <w:noProof/>
            <w:webHidden/>
          </w:rPr>
          <w:fldChar w:fldCharType="end"/>
        </w:r>
      </w:hyperlink>
    </w:p>
    <w:p w14:paraId="457F3044" w14:textId="0B8A23BB" w:rsidR="00667783" w:rsidRDefault="00667783">
      <w:pPr>
        <w:pStyle w:val="TOC2"/>
        <w:tabs>
          <w:tab w:val="left" w:pos="1440"/>
          <w:tab w:val="right" w:leader="dot" w:pos="9350"/>
        </w:tabs>
        <w:rPr>
          <w:rFonts w:asciiTheme="minorHAnsi" w:eastAsiaTheme="minorEastAsia" w:hAnsiTheme="minorHAnsi" w:cstheme="minorBidi"/>
          <w:noProof/>
          <w:kern w:val="2"/>
          <w:sz w:val="24"/>
          <w14:ligatures w14:val="standardContextual"/>
        </w:rPr>
      </w:pPr>
      <w:hyperlink w:anchor="_Toc177570505" w:history="1">
        <w:r w:rsidRPr="00522748">
          <w:rPr>
            <w:rStyle w:val="Hyperlink"/>
            <w:noProof/>
          </w:rPr>
          <w:t>B.</w:t>
        </w:r>
        <w:r>
          <w:rPr>
            <w:rFonts w:asciiTheme="minorHAnsi" w:eastAsiaTheme="minorEastAsia" w:hAnsiTheme="minorHAnsi" w:cstheme="minorBidi"/>
            <w:noProof/>
            <w:kern w:val="2"/>
            <w:sz w:val="24"/>
            <w14:ligatures w14:val="standardContextual"/>
          </w:rPr>
          <w:tab/>
        </w:r>
        <w:r w:rsidRPr="00522748">
          <w:rPr>
            <w:rStyle w:val="Hyperlink"/>
            <w:noProof/>
          </w:rPr>
          <w:t>Evidentiary Hearings</w:t>
        </w:r>
        <w:r>
          <w:rPr>
            <w:noProof/>
            <w:webHidden/>
          </w:rPr>
          <w:tab/>
        </w:r>
        <w:r>
          <w:rPr>
            <w:noProof/>
            <w:webHidden/>
          </w:rPr>
          <w:fldChar w:fldCharType="begin"/>
        </w:r>
        <w:r>
          <w:rPr>
            <w:noProof/>
            <w:webHidden/>
          </w:rPr>
          <w:instrText xml:space="preserve"> PAGEREF _Toc177570505 \h </w:instrText>
        </w:r>
        <w:r>
          <w:rPr>
            <w:noProof/>
            <w:webHidden/>
          </w:rPr>
        </w:r>
        <w:r>
          <w:rPr>
            <w:noProof/>
            <w:webHidden/>
          </w:rPr>
          <w:fldChar w:fldCharType="separate"/>
        </w:r>
        <w:r w:rsidR="001A6BC5">
          <w:rPr>
            <w:noProof/>
            <w:webHidden/>
          </w:rPr>
          <w:t>33</w:t>
        </w:r>
        <w:r>
          <w:rPr>
            <w:noProof/>
            <w:webHidden/>
          </w:rPr>
          <w:fldChar w:fldCharType="end"/>
        </w:r>
      </w:hyperlink>
    </w:p>
    <w:p w14:paraId="3B6B8016" w14:textId="21F99AED" w:rsidR="00667783" w:rsidRDefault="00667783">
      <w:pPr>
        <w:pStyle w:val="TOC2"/>
        <w:tabs>
          <w:tab w:val="left" w:pos="1440"/>
          <w:tab w:val="right" w:leader="dot" w:pos="9350"/>
        </w:tabs>
        <w:rPr>
          <w:rFonts w:asciiTheme="minorHAnsi" w:eastAsiaTheme="minorEastAsia" w:hAnsiTheme="minorHAnsi" w:cstheme="minorBidi"/>
          <w:noProof/>
          <w:kern w:val="2"/>
          <w:sz w:val="24"/>
          <w14:ligatures w14:val="standardContextual"/>
        </w:rPr>
      </w:pPr>
      <w:hyperlink w:anchor="_Toc177570506" w:history="1">
        <w:r w:rsidRPr="00522748">
          <w:rPr>
            <w:rStyle w:val="Hyperlink"/>
            <w:noProof/>
          </w:rPr>
          <w:t>C.</w:t>
        </w:r>
        <w:r>
          <w:rPr>
            <w:rFonts w:asciiTheme="minorHAnsi" w:eastAsiaTheme="minorEastAsia" w:hAnsiTheme="minorHAnsi" w:cstheme="minorBidi"/>
            <w:noProof/>
            <w:kern w:val="2"/>
            <w:sz w:val="24"/>
            <w14:ligatures w14:val="standardContextual"/>
          </w:rPr>
          <w:tab/>
        </w:r>
        <w:r w:rsidRPr="00522748">
          <w:rPr>
            <w:rStyle w:val="Hyperlink"/>
            <w:noProof/>
          </w:rPr>
          <w:t>Hearings in Particular Types of Cases</w:t>
        </w:r>
        <w:r>
          <w:rPr>
            <w:noProof/>
            <w:webHidden/>
          </w:rPr>
          <w:tab/>
        </w:r>
        <w:r>
          <w:rPr>
            <w:noProof/>
            <w:webHidden/>
          </w:rPr>
          <w:fldChar w:fldCharType="begin"/>
        </w:r>
        <w:r>
          <w:rPr>
            <w:noProof/>
            <w:webHidden/>
          </w:rPr>
          <w:instrText xml:space="preserve"> PAGEREF _Toc177570506 \h </w:instrText>
        </w:r>
        <w:r>
          <w:rPr>
            <w:noProof/>
            <w:webHidden/>
          </w:rPr>
        </w:r>
        <w:r>
          <w:rPr>
            <w:noProof/>
            <w:webHidden/>
          </w:rPr>
          <w:fldChar w:fldCharType="separate"/>
        </w:r>
        <w:r w:rsidR="001A6BC5">
          <w:rPr>
            <w:noProof/>
            <w:webHidden/>
          </w:rPr>
          <w:t>35</w:t>
        </w:r>
        <w:r>
          <w:rPr>
            <w:noProof/>
            <w:webHidden/>
          </w:rPr>
          <w:fldChar w:fldCharType="end"/>
        </w:r>
      </w:hyperlink>
    </w:p>
    <w:p w14:paraId="261DAE9A" w14:textId="44FE5D18" w:rsidR="00667783" w:rsidRDefault="00667783">
      <w:pPr>
        <w:pStyle w:val="TOC2"/>
        <w:tabs>
          <w:tab w:val="left" w:pos="1440"/>
          <w:tab w:val="right" w:leader="dot" w:pos="9350"/>
        </w:tabs>
        <w:rPr>
          <w:rFonts w:asciiTheme="minorHAnsi" w:eastAsiaTheme="minorEastAsia" w:hAnsiTheme="minorHAnsi" w:cstheme="minorBidi"/>
          <w:noProof/>
          <w:kern w:val="2"/>
          <w:sz w:val="24"/>
          <w14:ligatures w14:val="standardContextual"/>
        </w:rPr>
      </w:pPr>
      <w:hyperlink w:anchor="_Toc177570507" w:history="1">
        <w:r w:rsidRPr="00522748">
          <w:rPr>
            <w:rStyle w:val="Hyperlink"/>
            <w:noProof/>
          </w:rPr>
          <w:t>D.</w:t>
        </w:r>
        <w:r>
          <w:rPr>
            <w:rFonts w:asciiTheme="minorHAnsi" w:eastAsiaTheme="minorEastAsia" w:hAnsiTheme="minorHAnsi" w:cstheme="minorBidi"/>
            <w:noProof/>
            <w:kern w:val="2"/>
            <w:sz w:val="24"/>
            <w14:ligatures w14:val="standardContextual"/>
          </w:rPr>
          <w:tab/>
        </w:r>
        <w:r w:rsidRPr="00522748">
          <w:rPr>
            <w:rStyle w:val="Hyperlink"/>
            <w:noProof/>
          </w:rPr>
          <w:t>Pre-Hearing Conferences</w:t>
        </w:r>
        <w:r>
          <w:rPr>
            <w:noProof/>
            <w:webHidden/>
          </w:rPr>
          <w:tab/>
        </w:r>
        <w:r>
          <w:rPr>
            <w:noProof/>
            <w:webHidden/>
          </w:rPr>
          <w:fldChar w:fldCharType="begin"/>
        </w:r>
        <w:r>
          <w:rPr>
            <w:noProof/>
            <w:webHidden/>
          </w:rPr>
          <w:instrText xml:space="preserve"> PAGEREF _Toc177570507 \h </w:instrText>
        </w:r>
        <w:r>
          <w:rPr>
            <w:noProof/>
            <w:webHidden/>
          </w:rPr>
        </w:r>
        <w:r>
          <w:rPr>
            <w:noProof/>
            <w:webHidden/>
          </w:rPr>
          <w:fldChar w:fldCharType="separate"/>
        </w:r>
        <w:r w:rsidR="001A6BC5">
          <w:rPr>
            <w:noProof/>
            <w:webHidden/>
          </w:rPr>
          <w:t>35</w:t>
        </w:r>
        <w:r>
          <w:rPr>
            <w:noProof/>
            <w:webHidden/>
          </w:rPr>
          <w:fldChar w:fldCharType="end"/>
        </w:r>
      </w:hyperlink>
    </w:p>
    <w:p w14:paraId="5BBFFEEB" w14:textId="48193759" w:rsidR="00667783" w:rsidRDefault="00667783">
      <w:pPr>
        <w:pStyle w:val="TOC2"/>
        <w:tabs>
          <w:tab w:val="left" w:pos="1440"/>
          <w:tab w:val="right" w:leader="dot" w:pos="9350"/>
        </w:tabs>
        <w:rPr>
          <w:rFonts w:asciiTheme="minorHAnsi" w:eastAsiaTheme="minorEastAsia" w:hAnsiTheme="minorHAnsi" w:cstheme="minorBidi"/>
          <w:noProof/>
          <w:kern w:val="2"/>
          <w:sz w:val="24"/>
          <w14:ligatures w14:val="standardContextual"/>
        </w:rPr>
      </w:pPr>
      <w:hyperlink w:anchor="_Toc177570508" w:history="1">
        <w:r w:rsidRPr="00522748">
          <w:rPr>
            <w:rStyle w:val="Hyperlink"/>
            <w:noProof/>
          </w:rPr>
          <w:t>E.</w:t>
        </w:r>
        <w:r>
          <w:rPr>
            <w:rFonts w:asciiTheme="minorHAnsi" w:eastAsiaTheme="minorEastAsia" w:hAnsiTheme="minorHAnsi" w:cstheme="minorBidi"/>
            <w:noProof/>
            <w:kern w:val="2"/>
            <w:sz w:val="24"/>
            <w14:ligatures w14:val="standardContextual"/>
          </w:rPr>
          <w:tab/>
        </w:r>
        <w:r w:rsidRPr="00522748">
          <w:rPr>
            <w:rStyle w:val="Hyperlink"/>
            <w:noProof/>
          </w:rPr>
          <w:t>Presence of the Defendant</w:t>
        </w:r>
        <w:r>
          <w:rPr>
            <w:noProof/>
            <w:webHidden/>
          </w:rPr>
          <w:tab/>
        </w:r>
        <w:r>
          <w:rPr>
            <w:noProof/>
            <w:webHidden/>
          </w:rPr>
          <w:fldChar w:fldCharType="begin"/>
        </w:r>
        <w:r>
          <w:rPr>
            <w:noProof/>
            <w:webHidden/>
          </w:rPr>
          <w:instrText xml:space="preserve"> PAGEREF _Toc177570508 \h </w:instrText>
        </w:r>
        <w:r>
          <w:rPr>
            <w:noProof/>
            <w:webHidden/>
          </w:rPr>
        </w:r>
        <w:r>
          <w:rPr>
            <w:noProof/>
            <w:webHidden/>
          </w:rPr>
          <w:fldChar w:fldCharType="separate"/>
        </w:r>
        <w:r w:rsidR="001A6BC5">
          <w:rPr>
            <w:noProof/>
            <w:webHidden/>
          </w:rPr>
          <w:t>35</w:t>
        </w:r>
        <w:r>
          <w:rPr>
            <w:noProof/>
            <w:webHidden/>
          </w:rPr>
          <w:fldChar w:fldCharType="end"/>
        </w:r>
      </w:hyperlink>
    </w:p>
    <w:p w14:paraId="6FA36751" w14:textId="336AA74B" w:rsidR="00667783" w:rsidRDefault="00667783">
      <w:pPr>
        <w:pStyle w:val="TOC2"/>
        <w:tabs>
          <w:tab w:val="left" w:pos="1440"/>
          <w:tab w:val="right" w:leader="dot" w:pos="9350"/>
        </w:tabs>
        <w:rPr>
          <w:rFonts w:asciiTheme="minorHAnsi" w:eastAsiaTheme="minorEastAsia" w:hAnsiTheme="minorHAnsi" w:cstheme="minorBidi"/>
          <w:noProof/>
          <w:kern w:val="2"/>
          <w:sz w:val="24"/>
          <w14:ligatures w14:val="standardContextual"/>
        </w:rPr>
      </w:pPr>
      <w:hyperlink w:anchor="_Toc177570509" w:history="1">
        <w:r w:rsidRPr="00522748">
          <w:rPr>
            <w:rStyle w:val="Hyperlink"/>
            <w:noProof/>
          </w:rPr>
          <w:t>F.</w:t>
        </w:r>
        <w:r>
          <w:rPr>
            <w:rFonts w:asciiTheme="minorHAnsi" w:eastAsiaTheme="minorEastAsia" w:hAnsiTheme="minorHAnsi" w:cstheme="minorBidi"/>
            <w:noProof/>
            <w:kern w:val="2"/>
            <w:sz w:val="24"/>
            <w14:ligatures w14:val="standardContextual"/>
          </w:rPr>
          <w:tab/>
        </w:r>
        <w:r w:rsidRPr="00522748">
          <w:rPr>
            <w:rStyle w:val="Hyperlink"/>
            <w:noProof/>
          </w:rPr>
          <w:t>Counsel</w:t>
        </w:r>
        <w:r>
          <w:rPr>
            <w:noProof/>
            <w:webHidden/>
          </w:rPr>
          <w:tab/>
        </w:r>
        <w:r>
          <w:rPr>
            <w:noProof/>
            <w:webHidden/>
          </w:rPr>
          <w:fldChar w:fldCharType="begin"/>
        </w:r>
        <w:r>
          <w:rPr>
            <w:noProof/>
            <w:webHidden/>
          </w:rPr>
          <w:instrText xml:space="preserve"> PAGEREF _Toc177570509 \h </w:instrText>
        </w:r>
        <w:r>
          <w:rPr>
            <w:noProof/>
            <w:webHidden/>
          </w:rPr>
        </w:r>
        <w:r>
          <w:rPr>
            <w:noProof/>
            <w:webHidden/>
          </w:rPr>
          <w:fldChar w:fldCharType="separate"/>
        </w:r>
        <w:r w:rsidR="001A6BC5">
          <w:rPr>
            <w:noProof/>
            <w:webHidden/>
          </w:rPr>
          <w:t>35</w:t>
        </w:r>
        <w:r>
          <w:rPr>
            <w:noProof/>
            <w:webHidden/>
          </w:rPr>
          <w:fldChar w:fldCharType="end"/>
        </w:r>
      </w:hyperlink>
    </w:p>
    <w:p w14:paraId="6ABF887B" w14:textId="6F8AC4A0" w:rsidR="00667783" w:rsidRDefault="00667783">
      <w:pPr>
        <w:pStyle w:val="TOC2"/>
        <w:tabs>
          <w:tab w:val="left" w:pos="1440"/>
          <w:tab w:val="right" w:leader="dot" w:pos="9350"/>
        </w:tabs>
        <w:rPr>
          <w:rFonts w:asciiTheme="minorHAnsi" w:eastAsiaTheme="minorEastAsia" w:hAnsiTheme="minorHAnsi" w:cstheme="minorBidi"/>
          <w:noProof/>
          <w:kern w:val="2"/>
          <w:sz w:val="24"/>
          <w14:ligatures w14:val="standardContextual"/>
        </w:rPr>
      </w:pPr>
      <w:hyperlink w:anchor="_Toc177570510" w:history="1">
        <w:r w:rsidRPr="00522748">
          <w:rPr>
            <w:rStyle w:val="Hyperlink"/>
            <w:noProof/>
          </w:rPr>
          <w:t>G.</w:t>
        </w:r>
        <w:r>
          <w:rPr>
            <w:rFonts w:asciiTheme="minorHAnsi" w:eastAsiaTheme="minorEastAsia" w:hAnsiTheme="minorHAnsi" w:cstheme="minorBidi"/>
            <w:noProof/>
            <w:kern w:val="2"/>
            <w:sz w:val="24"/>
            <w14:ligatures w14:val="standardContextual"/>
          </w:rPr>
          <w:tab/>
        </w:r>
        <w:r w:rsidRPr="00522748">
          <w:rPr>
            <w:rStyle w:val="Hyperlink"/>
            <w:noProof/>
          </w:rPr>
          <w:t>Evidence</w:t>
        </w:r>
        <w:r>
          <w:rPr>
            <w:noProof/>
            <w:webHidden/>
          </w:rPr>
          <w:tab/>
        </w:r>
        <w:r>
          <w:rPr>
            <w:noProof/>
            <w:webHidden/>
          </w:rPr>
          <w:fldChar w:fldCharType="begin"/>
        </w:r>
        <w:r>
          <w:rPr>
            <w:noProof/>
            <w:webHidden/>
          </w:rPr>
          <w:instrText xml:space="preserve"> PAGEREF _Toc177570510 \h </w:instrText>
        </w:r>
        <w:r>
          <w:rPr>
            <w:noProof/>
            <w:webHidden/>
          </w:rPr>
        </w:r>
        <w:r>
          <w:rPr>
            <w:noProof/>
            <w:webHidden/>
          </w:rPr>
          <w:fldChar w:fldCharType="separate"/>
        </w:r>
        <w:r w:rsidR="001A6BC5">
          <w:rPr>
            <w:noProof/>
            <w:webHidden/>
          </w:rPr>
          <w:t>36</w:t>
        </w:r>
        <w:r>
          <w:rPr>
            <w:noProof/>
            <w:webHidden/>
          </w:rPr>
          <w:fldChar w:fldCharType="end"/>
        </w:r>
      </w:hyperlink>
    </w:p>
    <w:p w14:paraId="50E3D2D7" w14:textId="7FB3EF90" w:rsidR="00667783" w:rsidRDefault="00667783">
      <w:pPr>
        <w:pStyle w:val="TOC3"/>
        <w:tabs>
          <w:tab w:val="left" w:pos="1863"/>
          <w:tab w:val="right" w:leader="dot" w:pos="9350"/>
        </w:tabs>
        <w:rPr>
          <w:rFonts w:asciiTheme="minorHAnsi" w:eastAsiaTheme="minorEastAsia" w:hAnsiTheme="minorHAnsi" w:cstheme="minorBidi"/>
          <w:noProof/>
          <w:kern w:val="2"/>
          <w:sz w:val="24"/>
          <w14:ligatures w14:val="standardContextual"/>
        </w:rPr>
      </w:pPr>
      <w:hyperlink w:anchor="_Toc177570511" w:history="1">
        <w:r w:rsidRPr="00522748">
          <w:rPr>
            <w:rStyle w:val="Hyperlink"/>
            <w:noProof/>
          </w:rPr>
          <w:t>1.</w:t>
        </w:r>
        <w:r>
          <w:rPr>
            <w:rFonts w:asciiTheme="minorHAnsi" w:eastAsiaTheme="minorEastAsia" w:hAnsiTheme="minorHAnsi" w:cstheme="minorBidi"/>
            <w:noProof/>
            <w:kern w:val="2"/>
            <w:sz w:val="24"/>
            <w14:ligatures w14:val="standardContextual"/>
          </w:rPr>
          <w:tab/>
        </w:r>
        <w:r w:rsidRPr="00522748">
          <w:rPr>
            <w:rStyle w:val="Hyperlink"/>
            <w:noProof/>
          </w:rPr>
          <w:t>Evidence Rules</w:t>
        </w:r>
        <w:r>
          <w:rPr>
            <w:noProof/>
            <w:webHidden/>
          </w:rPr>
          <w:tab/>
        </w:r>
        <w:r>
          <w:rPr>
            <w:noProof/>
            <w:webHidden/>
          </w:rPr>
          <w:fldChar w:fldCharType="begin"/>
        </w:r>
        <w:r>
          <w:rPr>
            <w:noProof/>
            <w:webHidden/>
          </w:rPr>
          <w:instrText xml:space="preserve"> PAGEREF _Toc177570511 \h </w:instrText>
        </w:r>
        <w:r>
          <w:rPr>
            <w:noProof/>
            <w:webHidden/>
          </w:rPr>
        </w:r>
        <w:r>
          <w:rPr>
            <w:noProof/>
            <w:webHidden/>
          </w:rPr>
          <w:fldChar w:fldCharType="separate"/>
        </w:r>
        <w:r w:rsidR="001A6BC5">
          <w:rPr>
            <w:noProof/>
            <w:webHidden/>
          </w:rPr>
          <w:t>36</w:t>
        </w:r>
        <w:r>
          <w:rPr>
            <w:noProof/>
            <w:webHidden/>
          </w:rPr>
          <w:fldChar w:fldCharType="end"/>
        </w:r>
      </w:hyperlink>
    </w:p>
    <w:p w14:paraId="4F1C5B1F" w14:textId="7AAEC187" w:rsidR="00667783" w:rsidRDefault="00667783">
      <w:pPr>
        <w:pStyle w:val="TOC3"/>
        <w:tabs>
          <w:tab w:val="left" w:pos="1863"/>
          <w:tab w:val="right" w:leader="dot" w:pos="9350"/>
        </w:tabs>
        <w:rPr>
          <w:rFonts w:asciiTheme="minorHAnsi" w:eastAsiaTheme="minorEastAsia" w:hAnsiTheme="minorHAnsi" w:cstheme="minorBidi"/>
          <w:noProof/>
          <w:kern w:val="2"/>
          <w:sz w:val="24"/>
          <w14:ligatures w14:val="standardContextual"/>
        </w:rPr>
      </w:pPr>
      <w:hyperlink w:anchor="_Toc177570512" w:history="1">
        <w:r w:rsidRPr="00522748">
          <w:rPr>
            <w:rStyle w:val="Hyperlink"/>
            <w:noProof/>
          </w:rPr>
          <w:t>2.</w:t>
        </w:r>
        <w:r>
          <w:rPr>
            <w:rFonts w:asciiTheme="minorHAnsi" w:eastAsiaTheme="minorEastAsia" w:hAnsiTheme="minorHAnsi" w:cstheme="minorBidi"/>
            <w:noProof/>
            <w:kern w:val="2"/>
            <w:sz w:val="24"/>
            <w14:ligatures w14:val="standardContextual"/>
          </w:rPr>
          <w:tab/>
        </w:r>
        <w:r w:rsidRPr="00522748">
          <w:rPr>
            <w:rStyle w:val="Hyperlink"/>
            <w:noProof/>
          </w:rPr>
          <w:t>Scope of the Hearing</w:t>
        </w:r>
        <w:r>
          <w:rPr>
            <w:noProof/>
            <w:webHidden/>
          </w:rPr>
          <w:tab/>
        </w:r>
        <w:r>
          <w:rPr>
            <w:noProof/>
            <w:webHidden/>
          </w:rPr>
          <w:fldChar w:fldCharType="begin"/>
        </w:r>
        <w:r>
          <w:rPr>
            <w:noProof/>
            <w:webHidden/>
          </w:rPr>
          <w:instrText xml:space="preserve"> PAGEREF _Toc177570512 \h </w:instrText>
        </w:r>
        <w:r>
          <w:rPr>
            <w:noProof/>
            <w:webHidden/>
          </w:rPr>
        </w:r>
        <w:r>
          <w:rPr>
            <w:noProof/>
            <w:webHidden/>
          </w:rPr>
          <w:fldChar w:fldCharType="separate"/>
        </w:r>
        <w:r w:rsidR="001A6BC5">
          <w:rPr>
            <w:noProof/>
            <w:webHidden/>
          </w:rPr>
          <w:t>36</w:t>
        </w:r>
        <w:r>
          <w:rPr>
            <w:noProof/>
            <w:webHidden/>
          </w:rPr>
          <w:fldChar w:fldCharType="end"/>
        </w:r>
      </w:hyperlink>
    </w:p>
    <w:p w14:paraId="0DE08603" w14:textId="59D34272" w:rsidR="00667783" w:rsidRDefault="00667783">
      <w:pPr>
        <w:pStyle w:val="TOC2"/>
        <w:tabs>
          <w:tab w:val="left" w:pos="1440"/>
          <w:tab w:val="right" w:leader="dot" w:pos="9350"/>
        </w:tabs>
        <w:rPr>
          <w:rFonts w:asciiTheme="minorHAnsi" w:eastAsiaTheme="minorEastAsia" w:hAnsiTheme="minorHAnsi" w:cstheme="minorBidi"/>
          <w:noProof/>
          <w:kern w:val="2"/>
          <w:sz w:val="24"/>
          <w14:ligatures w14:val="standardContextual"/>
        </w:rPr>
      </w:pPr>
      <w:hyperlink w:anchor="_Toc177570513" w:history="1">
        <w:r w:rsidRPr="00522748">
          <w:rPr>
            <w:rStyle w:val="Hyperlink"/>
            <w:noProof/>
          </w:rPr>
          <w:t>H.</w:t>
        </w:r>
        <w:r>
          <w:rPr>
            <w:rFonts w:asciiTheme="minorHAnsi" w:eastAsiaTheme="minorEastAsia" w:hAnsiTheme="minorHAnsi" w:cstheme="minorBidi"/>
            <w:noProof/>
            <w:kern w:val="2"/>
            <w:sz w:val="24"/>
            <w14:ligatures w14:val="standardContextual"/>
          </w:rPr>
          <w:tab/>
        </w:r>
        <w:r w:rsidRPr="00522748">
          <w:rPr>
            <w:rStyle w:val="Hyperlink"/>
            <w:noProof/>
          </w:rPr>
          <w:t>Burdens and Standards</w:t>
        </w:r>
        <w:r>
          <w:rPr>
            <w:noProof/>
            <w:webHidden/>
          </w:rPr>
          <w:tab/>
        </w:r>
        <w:r>
          <w:rPr>
            <w:noProof/>
            <w:webHidden/>
          </w:rPr>
          <w:fldChar w:fldCharType="begin"/>
        </w:r>
        <w:r>
          <w:rPr>
            <w:noProof/>
            <w:webHidden/>
          </w:rPr>
          <w:instrText xml:space="preserve"> PAGEREF _Toc177570513 \h </w:instrText>
        </w:r>
        <w:r>
          <w:rPr>
            <w:noProof/>
            <w:webHidden/>
          </w:rPr>
        </w:r>
        <w:r>
          <w:rPr>
            <w:noProof/>
            <w:webHidden/>
          </w:rPr>
          <w:fldChar w:fldCharType="separate"/>
        </w:r>
        <w:r w:rsidR="001A6BC5">
          <w:rPr>
            <w:noProof/>
            <w:webHidden/>
          </w:rPr>
          <w:t>36</w:t>
        </w:r>
        <w:r>
          <w:rPr>
            <w:noProof/>
            <w:webHidden/>
          </w:rPr>
          <w:fldChar w:fldCharType="end"/>
        </w:r>
      </w:hyperlink>
    </w:p>
    <w:p w14:paraId="7981DB15" w14:textId="68270F6A" w:rsidR="00667783" w:rsidRDefault="00667783">
      <w:pPr>
        <w:pStyle w:val="TOC3"/>
        <w:tabs>
          <w:tab w:val="left" w:pos="1863"/>
          <w:tab w:val="right" w:leader="dot" w:pos="9350"/>
        </w:tabs>
        <w:rPr>
          <w:rFonts w:asciiTheme="minorHAnsi" w:eastAsiaTheme="minorEastAsia" w:hAnsiTheme="minorHAnsi" w:cstheme="minorBidi"/>
          <w:noProof/>
          <w:kern w:val="2"/>
          <w:sz w:val="24"/>
          <w14:ligatures w14:val="standardContextual"/>
        </w:rPr>
      </w:pPr>
      <w:hyperlink w:anchor="_Toc177570514" w:history="1">
        <w:r w:rsidRPr="00522748">
          <w:rPr>
            <w:rStyle w:val="Hyperlink"/>
            <w:noProof/>
          </w:rPr>
          <w:t>1.</w:t>
        </w:r>
        <w:r>
          <w:rPr>
            <w:rFonts w:asciiTheme="minorHAnsi" w:eastAsiaTheme="minorEastAsia" w:hAnsiTheme="minorHAnsi" w:cstheme="minorBidi"/>
            <w:noProof/>
            <w:kern w:val="2"/>
            <w:sz w:val="24"/>
            <w14:ligatures w14:val="standardContextual"/>
          </w:rPr>
          <w:tab/>
        </w:r>
        <w:r w:rsidRPr="00522748">
          <w:rPr>
            <w:rStyle w:val="Hyperlink"/>
            <w:noProof/>
          </w:rPr>
          <w:t>Factual Issues</w:t>
        </w:r>
        <w:r>
          <w:rPr>
            <w:noProof/>
            <w:webHidden/>
          </w:rPr>
          <w:tab/>
        </w:r>
        <w:r>
          <w:rPr>
            <w:noProof/>
            <w:webHidden/>
          </w:rPr>
          <w:fldChar w:fldCharType="begin"/>
        </w:r>
        <w:r>
          <w:rPr>
            <w:noProof/>
            <w:webHidden/>
          </w:rPr>
          <w:instrText xml:space="preserve"> PAGEREF _Toc177570514 \h </w:instrText>
        </w:r>
        <w:r>
          <w:rPr>
            <w:noProof/>
            <w:webHidden/>
          </w:rPr>
        </w:r>
        <w:r>
          <w:rPr>
            <w:noProof/>
            <w:webHidden/>
          </w:rPr>
          <w:fldChar w:fldCharType="separate"/>
        </w:r>
        <w:r w:rsidR="001A6BC5">
          <w:rPr>
            <w:noProof/>
            <w:webHidden/>
          </w:rPr>
          <w:t>36</w:t>
        </w:r>
        <w:r>
          <w:rPr>
            <w:noProof/>
            <w:webHidden/>
          </w:rPr>
          <w:fldChar w:fldCharType="end"/>
        </w:r>
      </w:hyperlink>
    </w:p>
    <w:p w14:paraId="05BEA51A" w14:textId="0F8351BF" w:rsidR="00667783" w:rsidRDefault="00667783">
      <w:pPr>
        <w:pStyle w:val="TOC3"/>
        <w:tabs>
          <w:tab w:val="left" w:pos="1863"/>
          <w:tab w:val="right" w:leader="dot" w:pos="9350"/>
        </w:tabs>
        <w:rPr>
          <w:rFonts w:asciiTheme="minorHAnsi" w:eastAsiaTheme="minorEastAsia" w:hAnsiTheme="minorHAnsi" w:cstheme="minorBidi"/>
          <w:noProof/>
          <w:kern w:val="2"/>
          <w:sz w:val="24"/>
          <w14:ligatures w14:val="standardContextual"/>
        </w:rPr>
      </w:pPr>
      <w:hyperlink w:anchor="_Toc177570515" w:history="1">
        <w:r w:rsidRPr="00522748">
          <w:rPr>
            <w:rStyle w:val="Hyperlink"/>
            <w:noProof/>
          </w:rPr>
          <w:t>2.</w:t>
        </w:r>
        <w:r>
          <w:rPr>
            <w:rFonts w:asciiTheme="minorHAnsi" w:eastAsiaTheme="minorEastAsia" w:hAnsiTheme="minorHAnsi" w:cstheme="minorBidi"/>
            <w:noProof/>
            <w:kern w:val="2"/>
            <w:sz w:val="24"/>
            <w14:ligatures w14:val="standardContextual"/>
          </w:rPr>
          <w:tab/>
        </w:r>
        <w:r w:rsidRPr="00522748">
          <w:rPr>
            <w:rStyle w:val="Hyperlink"/>
            <w:noProof/>
          </w:rPr>
          <w:t>Basis for Relief</w:t>
        </w:r>
        <w:r>
          <w:rPr>
            <w:noProof/>
            <w:webHidden/>
          </w:rPr>
          <w:tab/>
        </w:r>
        <w:r>
          <w:rPr>
            <w:noProof/>
            <w:webHidden/>
          </w:rPr>
          <w:fldChar w:fldCharType="begin"/>
        </w:r>
        <w:r>
          <w:rPr>
            <w:noProof/>
            <w:webHidden/>
          </w:rPr>
          <w:instrText xml:space="preserve"> PAGEREF _Toc177570515 \h </w:instrText>
        </w:r>
        <w:r>
          <w:rPr>
            <w:noProof/>
            <w:webHidden/>
          </w:rPr>
        </w:r>
        <w:r>
          <w:rPr>
            <w:noProof/>
            <w:webHidden/>
          </w:rPr>
          <w:fldChar w:fldCharType="separate"/>
        </w:r>
        <w:r w:rsidR="001A6BC5">
          <w:rPr>
            <w:noProof/>
            <w:webHidden/>
          </w:rPr>
          <w:t>36</w:t>
        </w:r>
        <w:r>
          <w:rPr>
            <w:noProof/>
            <w:webHidden/>
          </w:rPr>
          <w:fldChar w:fldCharType="end"/>
        </w:r>
      </w:hyperlink>
    </w:p>
    <w:p w14:paraId="7DD07C48" w14:textId="6C9FC287" w:rsidR="00667783" w:rsidRDefault="00667783">
      <w:pPr>
        <w:pStyle w:val="TOC3"/>
        <w:tabs>
          <w:tab w:val="left" w:pos="1863"/>
          <w:tab w:val="right" w:leader="dot" w:pos="9350"/>
        </w:tabs>
        <w:rPr>
          <w:rFonts w:asciiTheme="minorHAnsi" w:eastAsiaTheme="minorEastAsia" w:hAnsiTheme="minorHAnsi" w:cstheme="minorBidi"/>
          <w:noProof/>
          <w:kern w:val="2"/>
          <w:sz w:val="24"/>
          <w14:ligatures w14:val="standardContextual"/>
        </w:rPr>
      </w:pPr>
      <w:hyperlink w:anchor="_Toc177570516" w:history="1">
        <w:r w:rsidRPr="00522748">
          <w:rPr>
            <w:rStyle w:val="Hyperlink"/>
            <w:noProof/>
          </w:rPr>
          <w:t>3.</w:t>
        </w:r>
        <w:r>
          <w:rPr>
            <w:rFonts w:asciiTheme="minorHAnsi" w:eastAsiaTheme="minorEastAsia" w:hAnsiTheme="minorHAnsi" w:cstheme="minorBidi"/>
            <w:noProof/>
            <w:kern w:val="2"/>
            <w:sz w:val="24"/>
            <w14:ligatures w14:val="standardContextual"/>
          </w:rPr>
          <w:tab/>
        </w:r>
        <w:r w:rsidRPr="00522748">
          <w:rPr>
            <w:rStyle w:val="Hyperlink"/>
            <w:noProof/>
          </w:rPr>
          <w:t>Prejudice</w:t>
        </w:r>
        <w:r>
          <w:rPr>
            <w:noProof/>
            <w:webHidden/>
          </w:rPr>
          <w:tab/>
        </w:r>
        <w:r>
          <w:rPr>
            <w:noProof/>
            <w:webHidden/>
          </w:rPr>
          <w:fldChar w:fldCharType="begin"/>
        </w:r>
        <w:r>
          <w:rPr>
            <w:noProof/>
            <w:webHidden/>
          </w:rPr>
          <w:instrText xml:space="preserve"> PAGEREF _Toc177570516 \h </w:instrText>
        </w:r>
        <w:r>
          <w:rPr>
            <w:noProof/>
            <w:webHidden/>
          </w:rPr>
        </w:r>
        <w:r>
          <w:rPr>
            <w:noProof/>
            <w:webHidden/>
          </w:rPr>
          <w:fldChar w:fldCharType="separate"/>
        </w:r>
        <w:r w:rsidR="001A6BC5">
          <w:rPr>
            <w:noProof/>
            <w:webHidden/>
          </w:rPr>
          <w:t>36</w:t>
        </w:r>
        <w:r>
          <w:rPr>
            <w:noProof/>
            <w:webHidden/>
          </w:rPr>
          <w:fldChar w:fldCharType="end"/>
        </w:r>
      </w:hyperlink>
    </w:p>
    <w:p w14:paraId="423CCBF2" w14:textId="730B209C" w:rsidR="00667783" w:rsidRDefault="00667783">
      <w:pPr>
        <w:pStyle w:val="TOC2"/>
        <w:tabs>
          <w:tab w:val="left" w:pos="1440"/>
          <w:tab w:val="right" w:leader="dot" w:pos="9350"/>
        </w:tabs>
        <w:rPr>
          <w:rFonts w:asciiTheme="minorHAnsi" w:eastAsiaTheme="minorEastAsia" w:hAnsiTheme="minorHAnsi" w:cstheme="minorBidi"/>
          <w:noProof/>
          <w:kern w:val="2"/>
          <w:sz w:val="24"/>
          <w14:ligatures w14:val="standardContextual"/>
        </w:rPr>
      </w:pPr>
      <w:hyperlink w:anchor="_Toc177570517" w:history="1">
        <w:r w:rsidRPr="00522748">
          <w:rPr>
            <w:rStyle w:val="Hyperlink"/>
            <w:noProof/>
          </w:rPr>
          <w:t>I.</w:t>
        </w:r>
        <w:r>
          <w:rPr>
            <w:rFonts w:asciiTheme="minorHAnsi" w:eastAsiaTheme="minorEastAsia" w:hAnsiTheme="minorHAnsi" w:cstheme="minorBidi"/>
            <w:noProof/>
            <w:kern w:val="2"/>
            <w:sz w:val="24"/>
            <w14:ligatures w14:val="standardContextual"/>
          </w:rPr>
          <w:tab/>
        </w:r>
        <w:r w:rsidRPr="00522748">
          <w:rPr>
            <w:rStyle w:val="Hyperlink"/>
            <w:noProof/>
          </w:rPr>
          <w:t>Attorney Certification Required for Superior Court Motions</w:t>
        </w:r>
        <w:r>
          <w:rPr>
            <w:noProof/>
            <w:webHidden/>
          </w:rPr>
          <w:tab/>
        </w:r>
        <w:r>
          <w:rPr>
            <w:noProof/>
            <w:webHidden/>
          </w:rPr>
          <w:fldChar w:fldCharType="begin"/>
        </w:r>
        <w:r>
          <w:rPr>
            <w:noProof/>
            <w:webHidden/>
          </w:rPr>
          <w:instrText xml:space="preserve"> PAGEREF _Toc177570517 \h </w:instrText>
        </w:r>
        <w:r>
          <w:rPr>
            <w:noProof/>
            <w:webHidden/>
          </w:rPr>
        </w:r>
        <w:r>
          <w:rPr>
            <w:noProof/>
            <w:webHidden/>
          </w:rPr>
          <w:fldChar w:fldCharType="separate"/>
        </w:r>
        <w:r w:rsidR="001A6BC5">
          <w:rPr>
            <w:noProof/>
            <w:webHidden/>
          </w:rPr>
          <w:t>39</w:t>
        </w:r>
        <w:r>
          <w:rPr>
            <w:noProof/>
            <w:webHidden/>
          </w:rPr>
          <w:fldChar w:fldCharType="end"/>
        </w:r>
      </w:hyperlink>
    </w:p>
    <w:p w14:paraId="3168CB12" w14:textId="36F3DAB9" w:rsidR="00667783" w:rsidRDefault="00667783">
      <w:pPr>
        <w:pStyle w:val="TOC2"/>
        <w:tabs>
          <w:tab w:val="left" w:pos="1440"/>
          <w:tab w:val="right" w:leader="dot" w:pos="9350"/>
        </w:tabs>
        <w:rPr>
          <w:rFonts w:asciiTheme="minorHAnsi" w:eastAsiaTheme="minorEastAsia" w:hAnsiTheme="minorHAnsi" w:cstheme="minorBidi"/>
          <w:noProof/>
          <w:kern w:val="2"/>
          <w:sz w:val="24"/>
          <w14:ligatures w14:val="standardContextual"/>
        </w:rPr>
      </w:pPr>
      <w:hyperlink w:anchor="_Toc177570518" w:history="1">
        <w:r w:rsidRPr="00522748">
          <w:rPr>
            <w:rStyle w:val="Hyperlink"/>
            <w:noProof/>
          </w:rPr>
          <w:t>J.</w:t>
        </w:r>
        <w:r>
          <w:rPr>
            <w:rFonts w:asciiTheme="minorHAnsi" w:eastAsiaTheme="minorEastAsia" w:hAnsiTheme="minorHAnsi" w:cstheme="minorBidi"/>
            <w:noProof/>
            <w:kern w:val="2"/>
            <w:sz w:val="24"/>
            <w14:ligatures w14:val="standardContextual"/>
          </w:rPr>
          <w:tab/>
        </w:r>
        <w:r w:rsidRPr="00522748">
          <w:rPr>
            <w:rStyle w:val="Hyperlink"/>
            <w:noProof/>
          </w:rPr>
          <w:t>State’s Opportunity to Consent or Object to District Court Motions</w:t>
        </w:r>
        <w:r>
          <w:rPr>
            <w:noProof/>
            <w:webHidden/>
          </w:rPr>
          <w:tab/>
        </w:r>
        <w:r>
          <w:rPr>
            <w:noProof/>
            <w:webHidden/>
          </w:rPr>
          <w:fldChar w:fldCharType="begin"/>
        </w:r>
        <w:r>
          <w:rPr>
            <w:noProof/>
            <w:webHidden/>
          </w:rPr>
          <w:instrText xml:space="preserve"> PAGEREF _Toc177570518 \h </w:instrText>
        </w:r>
        <w:r>
          <w:rPr>
            <w:noProof/>
            <w:webHidden/>
          </w:rPr>
        </w:r>
        <w:r>
          <w:rPr>
            <w:noProof/>
            <w:webHidden/>
          </w:rPr>
          <w:fldChar w:fldCharType="separate"/>
        </w:r>
        <w:r w:rsidR="001A6BC5">
          <w:rPr>
            <w:noProof/>
            <w:webHidden/>
          </w:rPr>
          <w:t>39</w:t>
        </w:r>
        <w:r>
          <w:rPr>
            <w:noProof/>
            <w:webHidden/>
          </w:rPr>
          <w:fldChar w:fldCharType="end"/>
        </w:r>
      </w:hyperlink>
    </w:p>
    <w:p w14:paraId="1C43484F" w14:textId="050F2CB6" w:rsidR="00667783" w:rsidRDefault="00667783">
      <w:pPr>
        <w:pStyle w:val="TOC2"/>
        <w:tabs>
          <w:tab w:val="left" w:pos="1440"/>
          <w:tab w:val="right" w:leader="dot" w:pos="9350"/>
        </w:tabs>
        <w:rPr>
          <w:rFonts w:asciiTheme="minorHAnsi" w:eastAsiaTheme="minorEastAsia" w:hAnsiTheme="minorHAnsi" w:cstheme="minorBidi"/>
          <w:noProof/>
          <w:kern w:val="2"/>
          <w:sz w:val="24"/>
          <w14:ligatures w14:val="standardContextual"/>
        </w:rPr>
      </w:pPr>
      <w:hyperlink w:anchor="_Toc177570519" w:history="1">
        <w:r w:rsidRPr="00522748">
          <w:rPr>
            <w:rStyle w:val="Hyperlink"/>
            <w:noProof/>
          </w:rPr>
          <w:t>K.</w:t>
        </w:r>
        <w:r>
          <w:rPr>
            <w:rFonts w:asciiTheme="minorHAnsi" w:eastAsiaTheme="minorEastAsia" w:hAnsiTheme="minorHAnsi" w:cstheme="minorBidi"/>
            <w:noProof/>
            <w:kern w:val="2"/>
            <w:sz w:val="24"/>
            <w14:ligatures w14:val="standardContextual"/>
          </w:rPr>
          <w:tab/>
        </w:r>
        <w:r w:rsidRPr="00522748">
          <w:rPr>
            <w:rStyle w:val="Hyperlink"/>
            <w:noProof/>
          </w:rPr>
          <w:t>Relief Available</w:t>
        </w:r>
        <w:r>
          <w:rPr>
            <w:noProof/>
            <w:webHidden/>
          </w:rPr>
          <w:tab/>
        </w:r>
        <w:r>
          <w:rPr>
            <w:noProof/>
            <w:webHidden/>
          </w:rPr>
          <w:fldChar w:fldCharType="begin"/>
        </w:r>
        <w:r>
          <w:rPr>
            <w:noProof/>
            <w:webHidden/>
          </w:rPr>
          <w:instrText xml:space="preserve"> PAGEREF _Toc177570519 \h </w:instrText>
        </w:r>
        <w:r>
          <w:rPr>
            <w:noProof/>
            <w:webHidden/>
          </w:rPr>
        </w:r>
        <w:r>
          <w:rPr>
            <w:noProof/>
            <w:webHidden/>
          </w:rPr>
          <w:fldChar w:fldCharType="separate"/>
        </w:r>
        <w:r w:rsidR="001A6BC5">
          <w:rPr>
            <w:noProof/>
            <w:webHidden/>
          </w:rPr>
          <w:t>39</w:t>
        </w:r>
        <w:r>
          <w:rPr>
            <w:noProof/>
            <w:webHidden/>
          </w:rPr>
          <w:fldChar w:fldCharType="end"/>
        </w:r>
      </w:hyperlink>
    </w:p>
    <w:p w14:paraId="5C39BF36" w14:textId="40A7A98B" w:rsidR="00667783" w:rsidRDefault="00667783">
      <w:pPr>
        <w:pStyle w:val="TOC1"/>
        <w:rPr>
          <w:rFonts w:asciiTheme="minorHAnsi" w:eastAsiaTheme="minorEastAsia" w:hAnsiTheme="minorHAnsi" w:cstheme="minorBidi"/>
          <w:noProof/>
          <w:kern w:val="2"/>
          <w:sz w:val="24"/>
          <w14:ligatures w14:val="standardContextual"/>
        </w:rPr>
      </w:pPr>
      <w:hyperlink w:anchor="_Toc177570520" w:history="1">
        <w:r w:rsidRPr="00522748">
          <w:rPr>
            <w:rStyle w:val="Hyperlink"/>
            <w:noProof/>
          </w:rPr>
          <w:t>XII.</w:t>
        </w:r>
        <w:r>
          <w:rPr>
            <w:rFonts w:asciiTheme="minorHAnsi" w:eastAsiaTheme="minorEastAsia" w:hAnsiTheme="minorHAnsi" w:cstheme="minorBidi"/>
            <w:noProof/>
            <w:kern w:val="2"/>
            <w:sz w:val="24"/>
            <w14:ligatures w14:val="standardContextual"/>
          </w:rPr>
          <w:tab/>
        </w:r>
        <w:r w:rsidRPr="00522748">
          <w:rPr>
            <w:rStyle w:val="Hyperlink"/>
            <w:noProof/>
          </w:rPr>
          <w:t>The Judge’s Order.</w:t>
        </w:r>
        <w:r>
          <w:rPr>
            <w:noProof/>
            <w:webHidden/>
          </w:rPr>
          <w:tab/>
        </w:r>
        <w:r>
          <w:rPr>
            <w:noProof/>
            <w:webHidden/>
          </w:rPr>
          <w:fldChar w:fldCharType="begin"/>
        </w:r>
        <w:r>
          <w:rPr>
            <w:noProof/>
            <w:webHidden/>
          </w:rPr>
          <w:instrText xml:space="preserve"> PAGEREF _Toc177570520 \h </w:instrText>
        </w:r>
        <w:r>
          <w:rPr>
            <w:noProof/>
            <w:webHidden/>
          </w:rPr>
        </w:r>
        <w:r>
          <w:rPr>
            <w:noProof/>
            <w:webHidden/>
          </w:rPr>
          <w:fldChar w:fldCharType="separate"/>
        </w:r>
        <w:r w:rsidR="001A6BC5">
          <w:rPr>
            <w:noProof/>
            <w:webHidden/>
          </w:rPr>
          <w:t>40</w:t>
        </w:r>
        <w:r>
          <w:rPr>
            <w:noProof/>
            <w:webHidden/>
          </w:rPr>
          <w:fldChar w:fldCharType="end"/>
        </w:r>
      </w:hyperlink>
    </w:p>
    <w:p w14:paraId="2E696385" w14:textId="4704C533" w:rsidR="00667783" w:rsidRDefault="00667783">
      <w:pPr>
        <w:pStyle w:val="TOC2"/>
        <w:tabs>
          <w:tab w:val="left" w:pos="1440"/>
          <w:tab w:val="right" w:leader="dot" w:pos="9350"/>
        </w:tabs>
        <w:rPr>
          <w:rFonts w:asciiTheme="minorHAnsi" w:eastAsiaTheme="minorEastAsia" w:hAnsiTheme="minorHAnsi" w:cstheme="minorBidi"/>
          <w:noProof/>
          <w:kern w:val="2"/>
          <w:sz w:val="24"/>
          <w14:ligatures w14:val="standardContextual"/>
        </w:rPr>
      </w:pPr>
      <w:hyperlink w:anchor="_Toc177570521" w:history="1">
        <w:r w:rsidRPr="00522748">
          <w:rPr>
            <w:rStyle w:val="Hyperlink"/>
            <w:noProof/>
          </w:rPr>
          <w:t>A.</w:t>
        </w:r>
        <w:r>
          <w:rPr>
            <w:rFonts w:asciiTheme="minorHAnsi" w:eastAsiaTheme="minorEastAsia" w:hAnsiTheme="minorHAnsi" w:cstheme="minorBidi"/>
            <w:noProof/>
            <w:kern w:val="2"/>
            <w:sz w:val="24"/>
            <w14:ligatures w14:val="standardContextual"/>
          </w:rPr>
          <w:tab/>
        </w:r>
        <w:r w:rsidRPr="00522748">
          <w:rPr>
            <w:rStyle w:val="Hyperlink"/>
            <w:noProof/>
          </w:rPr>
          <w:t>Ruling and Order Required</w:t>
        </w:r>
        <w:r>
          <w:rPr>
            <w:noProof/>
            <w:webHidden/>
          </w:rPr>
          <w:tab/>
        </w:r>
        <w:r>
          <w:rPr>
            <w:noProof/>
            <w:webHidden/>
          </w:rPr>
          <w:fldChar w:fldCharType="begin"/>
        </w:r>
        <w:r>
          <w:rPr>
            <w:noProof/>
            <w:webHidden/>
          </w:rPr>
          <w:instrText xml:space="preserve"> PAGEREF _Toc177570521 \h </w:instrText>
        </w:r>
        <w:r>
          <w:rPr>
            <w:noProof/>
            <w:webHidden/>
          </w:rPr>
        </w:r>
        <w:r>
          <w:rPr>
            <w:noProof/>
            <w:webHidden/>
          </w:rPr>
          <w:fldChar w:fldCharType="separate"/>
        </w:r>
        <w:r w:rsidR="001A6BC5">
          <w:rPr>
            <w:noProof/>
            <w:webHidden/>
          </w:rPr>
          <w:t>40</w:t>
        </w:r>
        <w:r>
          <w:rPr>
            <w:noProof/>
            <w:webHidden/>
          </w:rPr>
          <w:fldChar w:fldCharType="end"/>
        </w:r>
      </w:hyperlink>
    </w:p>
    <w:p w14:paraId="1C1BA42F" w14:textId="1D578235" w:rsidR="00667783" w:rsidRDefault="00667783">
      <w:pPr>
        <w:pStyle w:val="TOC2"/>
        <w:tabs>
          <w:tab w:val="left" w:pos="1440"/>
          <w:tab w:val="right" w:leader="dot" w:pos="9350"/>
        </w:tabs>
        <w:rPr>
          <w:rFonts w:asciiTheme="minorHAnsi" w:eastAsiaTheme="minorEastAsia" w:hAnsiTheme="minorHAnsi" w:cstheme="minorBidi"/>
          <w:noProof/>
          <w:kern w:val="2"/>
          <w:sz w:val="24"/>
          <w14:ligatures w14:val="standardContextual"/>
        </w:rPr>
      </w:pPr>
      <w:hyperlink w:anchor="_Toc177570522" w:history="1">
        <w:r w:rsidRPr="00522748">
          <w:rPr>
            <w:rStyle w:val="Hyperlink"/>
            <w:noProof/>
          </w:rPr>
          <w:t>B.</w:t>
        </w:r>
        <w:r>
          <w:rPr>
            <w:rFonts w:asciiTheme="minorHAnsi" w:eastAsiaTheme="minorEastAsia" w:hAnsiTheme="minorHAnsi" w:cstheme="minorBidi"/>
            <w:noProof/>
            <w:kern w:val="2"/>
            <w:sz w:val="24"/>
            <w14:ligatures w14:val="standardContextual"/>
          </w:rPr>
          <w:tab/>
        </w:r>
        <w:r w:rsidRPr="00522748">
          <w:rPr>
            <w:rStyle w:val="Hyperlink"/>
            <w:noProof/>
          </w:rPr>
          <w:t>Factual Findings Required</w:t>
        </w:r>
        <w:r>
          <w:rPr>
            <w:noProof/>
            <w:webHidden/>
          </w:rPr>
          <w:tab/>
        </w:r>
        <w:r>
          <w:rPr>
            <w:noProof/>
            <w:webHidden/>
          </w:rPr>
          <w:fldChar w:fldCharType="begin"/>
        </w:r>
        <w:r>
          <w:rPr>
            <w:noProof/>
            <w:webHidden/>
          </w:rPr>
          <w:instrText xml:space="preserve"> PAGEREF _Toc177570522 \h </w:instrText>
        </w:r>
        <w:r>
          <w:rPr>
            <w:noProof/>
            <w:webHidden/>
          </w:rPr>
        </w:r>
        <w:r>
          <w:rPr>
            <w:noProof/>
            <w:webHidden/>
          </w:rPr>
          <w:fldChar w:fldCharType="separate"/>
        </w:r>
        <w:r w:rsidR="001A6BC5">
          <w:rPr>
            <w:noProof/>
            <w:webHidden/>
          </w:rPr>
          <w:t>40</w:t>
        </w:r>
        <w:r>
          <w:rPr>
            <w:noProof/>
            <w:webHidden/>
          </w:rPr>
          <w:fldChar w:fldCharType="end"/>
        </w:r>
      </w:hyperlink>
    </w:p>
    <w:p w14:paraId="6B7661C2" w14:textId="36729847" w:rsidR="00667783" w:rsidRDefault="00667783">
      <w:pPr>
        <w:pStyle w:val="TOC2"/>
        <w:tabs>
          <w:tab w:val="left" w:pos="1440"/>
          <w:tab w:val="right" w:leader="dot" w:pos="9350"/>
        </w:tabs>
        <w:rPr>
          <w:rFonts w:asciiTheme="minorHAnsi" w:eastAsiaTheme="minorEastAsia" w:hAnsiTheme="minorHAnsi" w:cstheme="minorBidi"/>
          <w:noProof/>
          <w:kern w:val="2"/>
          <w:sz w:val="24"/>
          <w14:ligatures w14:val="standardContextual"/>
        </w:rPr>
      </w:pPr>
      <w:hyperlink w:anchor="_Toc177570523" w:history="1">
        <w:r w:rsidRPr="00522748">
          <w:rPr>
            <w:rStyle w:val="Hyperlink"/>
            <w:noProof/>
          </w:rPr>
          <w:t>C.</w:t>
        </w:r>
        <w:r>
          <w:rPr>
            <w:rFonts w:asciiTheme="minorHAnsi" w:eastAsiaTheme="minorEastAsia" w:hAnsiTheme="minorHAnsi" w:cstheme="minorBidi"/>
            <w:noProof/>
            <w:kern w:val="2"/>
            <w:sz w:val="24"/>
            <w14:ligatures w14:val="standardContextual"/>
          </w:rPr>
          <w:tab/>
        </w:r>
        <w:r w:rsidRPr="00522748">
          <w:rPr>
            <w:rStyle w:val="Hyperlink"/>
            <w:noProof/>
          </w:rPr>
          <w:t>Reasons for Decision</w:t>
        </w:r>
        <w:r>
          <w:rPr>
            <w:noProof/>
            <w:webHidden/>
          </w:rPr>
          <w:tab/>
        </w:r>
        <w:r>
          <w:rPr>
            <w:noProof/>
            <w:webHidden/>
          </w:rPr>
          <w:fldChar w:fldCharType="begin"/>
        </w:r>
        <w:r>
          <w:rPr>
            <w:noProof/>
            <w:webHidden/>
          </w:rPr>
          <w:instrText xml:space="preserve"> PAGEREF _Toc177570523 \h </w:instrText>
        </w:r>
        <w:r>
          <w:rPr>
            <w:noProof/>
            <w:webHidden/>
          </w:rPr>
        </w:r>
        <w:r>
          <w:rPr>
            <w:noProof/>
            <w:webHidden/>
          </w:rPr>
          <w:fldChar w:fldCharType="separate"/>
        </w:r>
        <w:r w:rsidR="001A6BC5">
          <w:rPr>
            <w:noProof/>
            <w:webHidden/>
          </w:rPr>
          <w:t>40</w:t>
        </w:r>
        <w:r>
          <w:rPr>
            <w:noProof/>
            <w:webHidden/>
          </w:rPr>
          <w:fldChar w:fldCharType="end"/>
        </w:r>
      </w:hyperlink>
    </w:p>
    <w:p w14:paraId="379142A4" w14:textId="3A58154B" w:rsidR="00667783" w:rsidRDefault="00667783">
      <w:pPr>
        <w:pStyle w:val="TOC2"/>
        <w:tabs>
          <w:tab w:val="left" w:pos="1440"/>
          <w:tab w:val="right" w:leader="dot" w:pos="9350"/>
        </w:tabs>
        <w:rPr>
          <w:rFonts w:asciiTheme="minorHAnsi" w:eastAsiaTheme="minorEastAsia" w:hAnsiTheme="minorHAnsi" w:cstheme="minorBidi"/>
          <w:noProof/>
          <w:kern w:val="2"/>
          <w:sz w:val="24"/>
          <w14:ligatures w14:val="standardContextual"/>
        </w:rPr>
      </w:pPr>
      <w:hyperlink w:anchor="_Toc177570524" w:history="1">
        <w:r w:rsidRPr="00522748">
          <w:rPr>
            <w:rStyle w:val="Hyperlink"/>
            <w:noProof/>
          </w:rPr>
          <w:t>D.</w:t>
        </w:r>
        <w:r>
          <w:rPr>
            <w:rFonts w:asciiTheme="minorHAnsi" w:eastAsiaTheme="minorEastAsia" w:hAnsiTheme="minorHAnsi" w:cstheme="minorBidi"/>
            <w:noProof/>
            <w:kern w:val="2"/>
            <w:sz w:val="24"/>
            <w14:ligatures w14:val="standardContextual"/>
          </w:rPr>
          <w:tab/>
        </w:r>
        <w:r w:rsidRPr="00522748">
          <w:rPr>
            <w:rStyle w:val="Hyperlink"/>
            <w:noProof/>
          </w:rPr>
          <w:t>Federal Rights</w:t>
        </w:r>
        <w:r>
          <w:rPr>
            <w:noProof/>
            <w:webHidden/>
          </w:rPr>
          <w:tab/>
        </w:r>
        <w:r>
          <w:rPr>
            <w:noProof/>
            <w:webHidden/>
          </w:rPr>
          <w:fldChar w:fldCharType="begin"/>
        </w:r>
        <w:r>
          <w:rPr>
            <w:noProof/>
            <w:webHidden/>
          </w:rPr>
          <w:instrText xml:space="preserve"> PAGEREF _Toc177570524 \h </w:instrText>
        </w:r>
        <w:r>
          <w:rPr>
            <w:noProof/>
            <w:webHidden/>
          </w:rPr>
        </w:r>
        <w:r>
          <w:rPr>
            <w:noProof/>
            <w:webHidden/>
          </w:rPr>
          <w:fldChar w:fldCharType="separate"/>
        </w:r>
        <w:r w:rsidR="001A6BC5">
          <w:rPr>
            <w:noProof/>
            <w:webHidden/>
          </w:rPr>
          <w:t>40</w:t>
        </w:r>
        <w:r>
          <w:rPr>
            <w:noProof/>
            <w:webHidden/>
          </w:rPr>
          <w:fldChar w:fldCharType="end"/>
        </w:r>
      </w:hyperlink>
    </w:p>
    <w:p w14:paraId="5AB66E76" w14:textId="038B3CC5" w:rsidR="00667783" w:rsidRDefault="00667783">
      <w:pPr>
        <w:pStyle w:val="TOC2"/>
        <w:tabs>
          <w:tab w:val="left" w:pos="1440"/>
          <w:tab w:val="right" w:leader="dot" w:pos="9350"/>
        </w:tabs>
        <w:rPr>
          <w:rFonts w:asciiTheme="minorHAnsi" w:eastAsiaTheme="minorEastAsia" w:hAnsiTheme="minorHAnsi" w:cstheme="minorBidi"/>
          <w:noProof/>
          <w:kern w:val="2"/>
          <w:sz w:val="24"/>
          <w14:ligatures w14:val="standardContextual"/>
        </w:rPr>
      </w:pPr>
      <w:hyperlink w:anchor="_Toc177570525" w:history="1">
        <w:r w:rsidRPr="00522748">
          <w:rPr>
            <w:rStyle w:val="Hyperlink"/>
            <w:noProof/>
          </w:rPr>
          <w:t>E.</w:t>
        </w:r>
        <w:r>
          <w:rPr>
            <w:rFonts w:asciiTheme="minorHAnsi" w:eastAsiaTheme="minorEastAsia" w:hAnsiTheme="minorHAnsi" w:cstheme="minorBidi"/>
            <w:noProof/>
            <w:kern w:val="2"/>
            <w:sz w:val="24"/>
            <w14:ligatures w14:val="standardContextual"/>
          </w:rPr>
          <w:tab/>
        </w:r>
        <w:r w:rsidRPr="00522748">
          <w:rPr>
            <w:rStyle w:val="Hyperlink"/>
            <w:noProof/>
          </w:rPr>
          <w:t>Consent for Taking under Advisement</w:t>
        </w:r>
        <w:r>
          <w:rPr>
            <w:noProof/>
            <w:webHidden/>
          </w:rPr>
          <w:tab/>
        </w:r>
        <w:r>
          <w:rPr>
            <w:noProof/>
            <w:webHidden/>
          </w:rPr>
          <w:fldChar w:fldCharType="begin"/>
        </w:r>
        <w:r>
          <w:rPr>
            <w:noProof/>
            <w:webHidden/>
          </w:rPr>
          <w:instrText xml:space="preserve"> PAGEREF _Toc177570525 \h </w:instrText>
        </w:r>
        <w:r>
          <w:rPr>
            <w:noProof/>
            <w:webHidden/>
          </w:rPr>
        </w:r>
        <w:r>
          <w:rPr>
            <w:noProof/>
            <w:webHidden/>
          </w:rPr>
          <w:fldChar w:fldCharType="separate"/>
        </w:r>
        <w:r w:rsidR="001A6BC5">
          <w:rPr>
            <w:noProof/>
            <w:webHidden/>
          </w:rPr>
          <w:t>40</w:t>
        </w:r>
        <w:r>
          <w:rPr>
            <w:noProof/>
            <w:webHidden/>
          </w:rPr>
          <w:fldChar w:fldCharType="end"/>
        </w:r>
      </w:hyperlink>
    </w:p>
    <w:p w14:paraId="23B87963" w14:textId="289F79D5" w:rsidR="00667783" w:rsidRDefault="00667783">
      <w:pPr>
        <w:pStyle w:val="TOC1"/>
        <w:rPr>
          <w:rFonts w:asciiTheme="minorHAnsi" w:eastAsiaTheme="minorEastAsia" w:hAnsiTheme="minorHAnsi" w:cstheme="minorBidi"/>
          <w:noProof/>
          <w:kern w:val="2"/>
          <w:sz w:val="24"/>
          <w14:ligatures w14:val="standardContextual"/>
        </w:rPr>
      </w:pPr>
      <w:hyperlink w:anchor="_Toc177570526" w:history="1">
        <w:r w:rsidRPr="00522748">
          <w:rPr>
            <w:rStyle w:val="Hyperlink"/>
            <w:noProof/>
          </w:rPr>
          <w:t>XIII.</w:t>
        </w:r>
        <w:r>
          <w:rPr>
            <w:rFonts w:asciiTheme="minorHAnsi" w:eastAsiaTheme="minorEastAsia" w:hAnsiTheme="minorHAnsi" w:cstheme="minorBidi"/>
            <w:noProof/>
            <w:kern w:val="2"/>
            <w:sz w:val="24"/>
            <w14:ligatures w14:val="standardContextual"/>
          </w:rPr>
          <w:tab/>
        </w:r>
        <w:r w:rsidRPr="00522748">
          <w:rPr>
            <w:rStyle w:val="Hyperlink"/>
            <w:noProof/>
          </w:rPr>
          <w:t>Appeal.</w:t>
        </w:r>
        <w:r>
          <w:rPr>
            <w:noProof/>
            <w:webHidden/>
          </w:rPr>
          <w:tab/>
        </w:r>
        <w:r>
          <w:rPr>
            <w:noProof/>
            <w:webHidden/>
          </w:rPr>
          <w:fldChar w:fldCharType="begin"/>
        </w:r>
        <w:r>
          <w:rPr>
            <w:noProof/>
            <w:webHidden/>
          </w:rPr>
          <w:instrText xml:space="preserve"> PAGEREF _Toc177570526 \h </w:instrText>
        </w:r>
        <w:r>
          <w:rPr>
            <w:noProof/>
            <w:webHidden/>
          </w:rPr>
        </w:r>
        <w:r>
          <w:rPr>
            <w:noProof/>
            <w:webHidden/>
          </w:rPr>
          <w:fldChar w:fldCharType="separate"/>
        </w:r>
        <w:r w:rsidR="001A6BC5">
          <w:rPr>
            <w:noProof/>
            <w:webHidden/>
          </w:rPr>
          <w:t>40</w:t>
        </w:r>
        <w:r>
          <w:rPr>
            <w:noProof/>
            <w:webHidden/>
          </w:rPr>
          <w:fldChar w:fldCharType="end"/>
        </w:r>
      </w:hyperlink>
    </w:p>
    <w:p w14:paraId="7715A09B" w14:textId="0D49F13E" w:rsidR="00667783" w:rsidRDefault="00667783">
      <w:pPr>
        <w:pStyle w:val="TOC2"/>
        <w:tabs>
          <w:tab w:val="left" w:pos="1440"/>
          <w:tab w:val="right" w:leader="dot" w:pos="9350"/>
        </w:tabs>
        <w:rPr>
          <w:rFonts w:asciiTheme="minorHAnsi" w:eastAsiaTheme="minorEastAsia" w:hAnsiTheme="minorHAnsi" w:cstheme="minorBidi"/>
          <w:noProof/>
          <w:kern w:val="2"/>
          <w:sz w:val="24"/>
          <w14:ligatures w14:val="standardContextual"/>
        </w:rPr>
      </w:pPr>
      <w:hyperlink w:anchor="_Toc177570527" w:history="1">
        <w:r w:rsidRPr="00522748">
          <w:rPr>
            <w:rStyle w:val="Hyperlink"/>
            <w:noProof/>
          </w:rPr>
          <w:t>A.</w:t>
        </w:r>
        <w:r>
          <w:rPr>
            <w:rFonts w:asciiTheme="minorHAnsi" w:eastAsiaTheme="minorEastAsia" w:hAnsiTheme="minorHAnsi" w:cstheme="minorBidi"/>
            <w:noProof/>
            <w:kern w:val="2"/>
            <w:sz w:val="24"/>
            <w14:ligatures w14:val="standardContextual"/>
          </w:rPr>
          <w:tab/>
        </w:r>
        <w:r w:rsidRPr="00522748">
          <w:rPr>
            <w:rStyle w:val="Hyperlink"/>
            <w:noProof/>
          </w:rPr>
          <w:t>Superior Court Rulings</w:t>
        </w:r>
        <w:r>
          <w:rPr>
            <w:noProof/>
            <w:webHidden/>
          </w:rPr>
          <w:tab/>
        </w:r>
        <w:r>
          <w:rPr>
            <w:noProof/>
            <w:webHidden/>
          </w:rPr>
          <w:fldChar w:fldCharType="begin"/>
        </w:r>
        <w:r>
          <w:rPr>
            <w:noProof/>
            <w:webHidden/>
          </w:rPr>
          <w:instrText xml:space="preserve"> PAGEREF _Toc177570527 \h </w:instrText>
        </w:r>
        <w:r>
          <w:rPr>
            <w:noProof/>
            <w:webHidden/>
          </w:rPr>
        </w:r>
        <w:r>
          <w:rPr>
            <w:noProof/>
            <w:webHidden/>
          </w:rPr>
          <w:fldChar w:fldCharType="separate"/>
        </w:r>
        <w:r w:rsidR="001A6BC5">
          <w:rPr>
            <w:noProof/>
            <w:webHidden/>
          </w:rPr>
          <w:t>40</w:t>
        </w:r>
        <w:r>
          <w:rPr>
            <w:noProof/>
            <w:webHidden/>
          </w:rPr>
          <w:fldChar w:fldCharType="end"/>
        </w:r>
      </w:hyperlink>
    </w:p>
    <w:p w14:paraId="13BF4BC1" w14:textId="2377B360" w:rsidR="00667783" w:rsidRDefault="00667783">
      <w:pPr>
        <w:pStyle w:val="TOC3"/>
        <w:tabs>
          <w:tab w:val="left" w:pos="1863"/>
          <w:tab w:val="right" w:leader="dot" w:pos="9350"/>
        </w:tabs>
        <w:rPr>
          <w:rFonts w:asciiTheme="minorHAnsi" w:eastAsiaTheme="minorEastAsia" w:hAnsiTheme="minorHAnsi" w:cstheme="minorBidi"/>
          <w:noProof/>
          <w:kern w:val="2"/>
          <w:sz w:val="24"/>
          <w14:ligatures w14:val="standardContextual"/>
        </w:rPr>
      </w:pPr>
      <w:hyperlink w:anchor="_Toc177570528" w:history="1">
        <w:r w:rsidRPr="00522748">
          <w:rPr>
            <w:rStyle w:val="Hyperlink"/>
            <w:noProof/>
          </w:rPr>
          <w:t>1.</w:t>
        </w:r>
        <w:r>
          <w:rPr>
            <w:rFonts w:asciiTheme="minorHAnsi" w:eastAsiaTheme="minorEastAsia" w:hAnsiTheme="minorHAnsi" w:cstheme="minorBidi"/>
            <w:noProof/>
            <w:kern w:val="2"/>
            <w:sz w:val="24"/>
            <w14:ligatures w14:val="standardContextual"/>
          </w:rPr>
          <w:tab/>
        </w:r>
        <w:r w:rsidRPr="00522748">
          <w:rPr>
            <w:rStyle w:val="Hyperlink"/>
            <w:noProof/>
          </w:rPr>
          <w:t>Ruling on Defendant’s MAR Filed Within Ten Days of Judgment</w:t>
        </w:r>
        <w:r>
          <w:rPr>
            <w:noProof/>
            <w:webHidden/>
          </w:rPr>
          <w:tab/>
        </w:r>
        <w:r>
          <w:rPr>
            <w:noProof/>
            <w:webHidden/>
          </w:rPr>
          <w:fldChar w:fldCharType="begin"/>
        </w:r>
        <w:r>
          <w:rPr>
            <w:noProof/>
            <w:webHidden/>
          </w:rPr>
          <w:instrText xml:space="preserve"> PAGEREF _Toc177570528 \h </w:instrText>
        </w:r>
        <w:r>
          <w:rPr>
            <w:noProof/>
            <w:webHidden/>
          </w:rPr>
        </w:r>
        <w:r>
          <w:rPr>
            <w:noProof/>
            <w:webHidden/>
          </w:rPr>
          <w:fldChar w:fldCharType="separate"/>
        </w:r>
        <w:r w:rsidR="001A6BC5">
          <w:rPr>
            <w:noProof/>
            <w:webHidden/>
          </w:rPr>
          <w:t>40</w:t>
        </w:r>
        <w:r>
          <w:rPr>
            <w:noProof/>
            <w:webHidden/>
          </w:rPr>
          <w:fldChar w:fldCharType="end"/>
        </w:r>
      </w:hyperlink>
    </w:p>
    <w:p w14:paraId="2CC9DEBE" w14:textId="3C8A8E40" w:rsidR="00667783" w:rsidRDefault="00667783">
      <w:pPr>
        <w:pStyle w:val="TOC3"/>
        <w:tabs>
          <w:tab w:val="left" w:pos="1863"/>
          <w:tab w:val="right" w:leader="dot" w:pos="9350"/>
        </w:tabs>
        <w:rPr>
          <w:rFonts w:asciiTheme="minorHAnsi" w:eastAsiaTheme="minorEastAsia" w:hAnsiTheme="minorHAnsi" w:cstheme="minorBidi"/>
          <w:noProof/>
          <w:kern w:val="2"/>
          <w:sz w:val="24"/>
          <w14:ligatures w14:val="standardContextual"/>
        </w:rPr>
      </w:pPr>
      <w:hyperlink w:anchor="_Toc177570529" w:history="1">
        <w:r w:rsidRPr="00522748">
          <w:rPr>
            <w:rStyle w:val="Hyperlink"/>
            <w:noProof/>
          </w:rPr>
          <w:t>2.</w:t>
        </w:r>
        <w:r>
          <w:rPr>
            <w:rFonts w:asciiTheme="minorHAnsi" w:eastAsiaTheme="minorEastAsia" w:hAnsiTheme="minorHAnsi" w:cstheme="minorBidi"/>
            <w:noProof/>
            <w:kern w:val="2"/>
            <w:sz w:val="24"/>
            <w14:ligatures w14:val="standardContextual"/>
          </w:rPr>
          <w:tab/>
        </w:r>
        <w:r w:rsidRPr="00522748">
          <w:rPr>
            <w:rStyle w:val="Hyperlink"/>
            <w:noProof/>
          </w:rPr>
          <w:t>Ruling on Defendant’s MAR Filed More Than Ten Days After Judgment</w:t>
        </w:r>
        <w:r>
          <w:rPr>
            <w:noProof/>
            <w:webHidden/>
          </w:rPr>
          <w:tab/>
        </w:r>
        <w:r>
          <w:rPr>
            <w:noProof/>
            <w:webHidden/>
          </w:rPr>
          <w:fldChar w:fldCharType="begin"/>
        </w:r>
        <w:r>
          <w:rPr>
            <w:noProof/>
            <w:webHidden/>
          </w:rPr>
          <w:instrText xml:space="preserve"> PAGEREF _Toc177570529 \h </w:instrText>
        </w:r>
        <w:r>
          <w:rPr>
            <w:noProof/>
            <w:webHidden/>
          </w:rPr>
        </w:r>
        <w:r>
          <w:rPr>
            <w:noProof/>
            <w:webHidden/>
          </w:rPr>
          <w:fldChar w:fldCharType="separate"/>
        </w:r>
        <w:r w:rsidR="001A6BC5">
          <w:rPr>
            <w:noProof/>
            <w:webHidden/>
          </w:rPr>
          <w:t>41</w:t>
        </w:r>
        <w:r>
          <w:rPr>
            <w:noProof/>
            <w:webHidden/>
          </w:rPr>
          <w:fldChar w:fldCharType="end"/>
        </w:r>
      </w:hyperlink>
    </w:p>
    <w:p w14:paraId="5772D844" w14:textId="52EF7BED" w:rsidR="00667783" w:rsidRDefault="00667783">
      <w:pPr>
        <w:pStyle w:val="TOC3"/>
        <w:tabs>
          <w:tab w:val="left" w:pos="1863"/>
          <w:tab w:val="right" w:leader="dot" w:pos="9350"/>
        </w:tabs>
        <w:rPr>
          <w:rFonts w:asciiTheme="minorHAnsi" w:eastAsiaTheme="minorEastAsia" w:hAnsiTheme="minorHAnsi" w:cstheme="minorBidi"/>
          <w:noProof/>
          <w:kern w:val="2"/>
          <w:sz w:val="24"/>
          <w14:ligatures w14:val="standardContextual"/>
        </w:rPr>
      </w:pPr>
      <w:hyperlink w:anchor="_Toc177570530" w:history="1">
        <w:r w:rsidRPr="00522748">
          <w:rPr>
            <w:rStyle w:val="Hyperlink"/>
            <w:noProof/>
          </w:rPr>
          <w:t>3.</w:t>
        </w:r>
        <w:r>
          <w:rPr>
            <w:rFonts w:asciiTheme="minorHAnsi" w:eastAsiaTheme="minorEastAsia" w:hAnsiTheme="minorHAnsi" w:cstheme="minorBidi"/>
            <w:noProof/>
            <w:kern w:val="2"/>
            <w:sz w:val="24"/>
            <w14:ligatures w14:val="standardContextual"/>
          </w:rPr>
          <w:tab/>
        </w:r>
        <w:r w:rsidRPr="00522748">
          <w:rPr>
            <w:rStyle w:val="Hyperlink"/>
            <w:noProof/>
          </w:rPr>
          <w:t>Ruling on State’s MAR</w:t>
        </w:r>
        <w:r>
          <w:rPr>
            <w:noProof/>
            <w:webHidden/>
          </w:rPr>
          <w:tab/>
        </w:r>
        <w:r>
          <w:rPr>
            <w:noProof/>
            <w:webHidden/>
          </w:rPr>
          <w:fldChar w:fldCharType="begin"/>
        </w:r>
        <w:r>
          <w:rPr>
            <w:noProof/>
            <w:webHidden/>
          </w:rPr>
          <w:instrText xml:space="preserve"> PAGEREF _Toc177570530 \h </w:instrText>
        </w:r>
        <w:r>
          <w:rPr>
            <w:noProof/>
            <w:webHidden/>
          </w:rPr>
        </w:r>
        <w:r>
          <w:rPr>
            <w:noProof/>
            <w:webHidden/>
          </w:rPr>
          <w:fldChar w:fldCharType="separate"/>
        </w:r>
        <w:r w:rsidR="001A6BC5">
          <w:rPr>
            <w:noProof/>
            <w:webHidden/>
          </w:rPr>
          <w:t>42</w:t>
        </w:r>
        <w:r>
          <w:rPr>
            <w:noProof/>
            <w:webHidden/>
          </w:rPr>
          <w:fldChar w:fldCharType="end"/>
        </w:r>
      </w:hyperlink>
    </w:p>
    <w:p w14:paraId="6BDFA036" w14:textId="598885FB" w:rsidR="00667783" w:rsidRDefault="00667783">
      <w:pPr>
        <w:pStyle w:val="TOC3"/>
        <w:tabs>
          <w:tab w:val="left" w:pos="1863"/>
          <w:tab w:val="right" w:leader="dot" w:pos="9350"/>
        </w:tabs>
        <w:rPr>
          <w:rFonts w:asciiTheme="minorHAnsi" w:eastAsiaTheme="minorEastAsia" w:hAnsiTheme="minorHAnsi" w:cstheme="minorBidi"/>
          <w:noProof/>
          <w:kern w:val="2"/>
          <w:sz w:val="24"/>
          <w14:ligatures w14:val="standardContextual"/>
        </w:rPr>
      </w:pPr>
      <w:hyperlink w:anchor="_Toc177570531" w:history="1">
        <w:r w:rsidRPr="00522748">
          <w:rPr>
            <w:rStyle w:val="Hyperlink"/>
            <w:noProof/>
          </w:rPr>
          <w:t>4.</w:t>
        </w:r>
        <w:r>
          <w:rPr>
            <w:rFonts w:asciiTheme="minorHAnsi" w:eastAsiaTheme="minorEastAsia" w:hAnsiTheme="minorHAnsi" w:cstheme="minorBidi"/>
            <w:noProof/>
            <w:kern w:val="2"/>
            <w:sz w:val="24"/>
            <w14:ligatures w14:val="standardContextual"/>
          </w:rPr>
          <w:tab/>
        </w:r>
        <w:r w:rsidRPr="00522748">
          <w:rPr>
            <w:rStyle w:val="Hyperlink"/>
            <w:noProof/>
          </w:rPr>
          <w:t>Ruling on Judge’s Own MAR</w:t>
        </w:r>
        <w:r>
          <w:rPr>
            <w:noProof/>
            <w:webHidden/>
          </w:rPr>
          <w:tab/>
        </w:r>
        <w:r>
          <w:rPr>
            <w:noProof/>
            <w:webHidden/>
          </w:rPr>
          <w:fldChar w:fldCharType="begin"/>
        </w:r>
        <w:r>
          <w:rPr>
            <w:noProof/>
            <w:webHidden/>
          </w:rPr>
          <w:instrText xml:space="preserve"> PAGEREF _Toc177570531 \h </w:instrText>
        </w:r>
        <w:r>
          <w:rPr>
            <w:noProof/>
            <w:webHidden/>
          </w:rPr>
        </w:r>
        <w:r>
          <w:rPr>
            <w:noProof/>
            <w:webHidden/>
          </w:rPr>
          <w:fldChar w:fldCharType="separate"/>
        </w:r>
        <w:r w:rsidR="001A6BC5">
          <w:rPr>
            <w:noProof/>
            <w:webHidden/>
          </w:rPr>
          <w:t>42</w:t>
        </w:r>
        <w:r>
          <w:rPr>
            <w:noProof/>
            <w:webHidden/>
          </w:rPr>
          <w:fldChar w:fldCharType="end"/>
        </w:r>
      </w:hyperlink>
    </w:p>
    <w:p w14:paraId="7D122CF4" w14:textId="248CFF8E" w:rsidR="00667783" w:rsidRDefault="00667783">
      <w:pPr>
        <w:pStyle w:val="TOC3"/>
        <w:tabs>
          <w:tab w:val="left" w:pos="1863"/>
          <w:tab w:val="right" w:leader="dot" w:pos="9350"/>
        </w:tabs>
        <w:rPr>
          <w:rFonts w:asciiTheme="minorHAnsi" w:eastAsiaTheme="minorEastAsia" w:hAnsiTheme="minorHAnsi" w:cstheme="minorBidi"/>
          <w:noProof/>
          <w:kern w:val="2"/>
          <w:sz w:val="24"/>
          <w14:ligatures w14:val="standardContextual"/>
        </w:rPr>
      </w:pPr>
      <w:hyperlink w:anchor="_Toc177570532" w:history="1">
        <w:r w:rsidRPr="00522748">
          <w:rPr>
            <w:rStyle w:val="Hyperlink"/>
            <w:noProof/>
          </w:rPr>
          <w:t>5.</w:t>
        </w:r>
        <w:r>
          <w:rPr>
            <w:rFonts w:asciiTheme="minorHAnsi" w:eastAsiaTheme="minorEastAsia" w:hAnsiTheme="minorHAnsi" w:cstheme="minorBidi"/>
            <w:noProof/>
            <w:kern w:val="2"/>
            <w:sz w:val="24"/>
            <w14:ligatures w14:val="standardContextual"/>
          </w:rPr>
          <w:tab/>
        </w:r>
        <w:r w:rsidRPr="00522748">
          <w:rPr>
            <w:rStyle w:val="Hyperlink"/>
            <w:noProof/>
          </w:rPr>
          <w:t>“Consent” MARs</w:t>
        </w:r>
        <w:r>
          <w:rPr>
            <w:noProof/>
            <w:webHidden/>
          </w:rPr>
          <w:tab/>
        </w:r>
        <w:r>
          <w:rPr>
            <w:noProof/>
            <w:webHidden/>
          </w:rPr>
          <w:fldChar w:fldCharType="begin"/>
        </w:r>
        <w:r>
          <w:rPr>
            <w:noProof/>
            <w:webHidden/>
          </w:rPr>
          <w:instrText xml:space="preserve"> PAGEREF _Toc177570532 \h </w:instrText>
        </w:r>
        <w:r>
          <w:rPr>
            <w:noProof/>
            <w:webHidden/>
          </w:rPr>
        </w:r>
        <w:r>
          <w:rPr>
            <w:noProof/>
            <w:webHidden/>
          </w:rPr>
          <w:fldChar w:fldCharType="separate"/>
        </w:r>
        <w:r w:rsidR="001A6BC5">
          <w:rPr>
            <w:noProof/>
            <w:webHidden/>
          </w:rPr>
          <w:t>42</w:t>
        </w:r>
        <w:r>
          <w:rPr>
            <w:noProof/>
            <w:webHidden/>
          </w:rPr>
          <w:fldChar w:fldCharType="end"/>
        </w:r>
      </w:hyperlink>
    </w:p>
    <w:p w14:paraId="3D5377B7" w14:textId="05C91124" w:rsidR="00667783" w:rsidRDefault="00667783">
      <w:pPr>
        <w:pStyle w:val="TOC2"/>
        <w:tabs>
          <w:tab w:val="left" w:pos="1440"/>
          <w:tab w:val="right" w:leader="dot" w:pos="9350"/>
        </w:tabs>
        <w:rPr>
          <w:rFonts w:asciiTheme="minorHAnsi" w:eastAsiaTheme="minorEastAsia" w:hAnsiTheme="minorHAnsi" w:cstheme="minorBidi"/>
          <w:noProof/>
          <w:kern w:val="2"/>
          <w:sz w:val="24"/>
          <w14:ligatures w14:val="standardContextual"/>
        </w:rPr>
      </w:pPr>
      <w:hyperlink w:anchor="_Toc177570533" w:history="1">
        <w:r w:rsidRPr="00522748">
          <w:rPr>
            <w:rStyle w:val="Hyperlink"/>
            <w:iCs/>
            <w:noProof/>
          </w:rPr>
          <w:t>B.</w:t>
        </w:r>
        <w:r>
          <w:rPr>
            <w:rFonts w:asciiTheme="minorHAnsi" w:eastAsiaTheme="minorEastAsia" w:hAnsiTheme="minorHAnsi" w:cstheme="minorBidi"/>
            <w:noProof/>
            <w:kern w:val="2"/>
            <w:sz w:val="24"/>
            <w14:ligatures w14:val="standardContextual"/>
          </w:rPr>
          <w:tab/>
        </w:r>
        <w:r w:rsidRPr="00522748">
          <w:rPr>
            <w:rStyle w:val="Hyperlink"/>
            <w:iCs/>
            <w:noProof/>
          </w:rPr>
          <w:t>District Court Rulings</w:t>
        </w:r>
        <w:r>
          <w:rPr>
            <w:noProof/>
            <w:webHidden/>
          </w:rPr>
          <w:tab/>
        </w:r>
        <w:r>
          <w:rPr>
            <w:noProof/>
            <w:webHidden/>
          </w:rPr>
          <w:fldChar w:fldCharType="begin"/>
        </w:r>
        <w:r>
          <w:rPr>
            <w:noProof/>
            <w:webHidden/>
          </w:rPr>
          <w:instrText xml:space="preserve"> PAGEREF _Toc177570533 \h </w:instrText>
        </w:r>
        <w:r>
          <w:rPr>
            <w:noProof/>
            <w:webHidden/>
          </w:rPr>
        </w:r>
        <w:r>
          <w:rPr>
            <w:noProof/>
            <w:webHidden/>
          </w:rPr>
          <w:fldChar w:fldCharType="separate"/>
        </w:r>
        <w:r w:rsidR="001A6BC5">
          <w:rPr>
            <w:noProof/>
            <w:webHidden/>
          </w:rPr>
          <w:t>42</w:t>
        </w:r>
        <w:r>
          <w:rPr>
            <w:noProof/>
            <w:webHidden/>
          </w:rPr>
          <w:fldChar w:fldCharType="end"/>
        </w:r>
      </w:hyperlink>
    </w:p>
    <w:p w14:paraId="462470AF" w14:textId="6A761AE0" w:rsidR="00667783" w:rsidRDefault="00667783">
      <w:pPr>
        <w:pStyle w:val="TOC2"/>
        <w:tabs>
          <w:tab w:val="left" w:pos="1440"/>
          <w:tab w:val="right" w:leader="dot" w:pos="9350"/>
        </w:tabs>
        <w:rPr>
          <w:rFonts w:asciiTheme="minorHAnsi" w:eastAsiaTheme="minorEastAsia" w:hAnsiTheme="minorHAnsi" w:cstheme="minorBidi"/>
          <w:noProof/>
          <w:kern w:val="2"/>
          <w:sz w:val="24"/>
          <w14:ligatures w14:val="standardContextual"/>
        </w:rPr>
      </w:pPr>
      <w:hyperlink w:anchor="_Toc177570534" w:history="1">
        <w:r w:rsidRPr="00522748">
          <w:rPr>
            <w:rStyle w:val="Hyperlink"/>
            <w:iCs/>
            <w:noProof/>
          </w:rPr>
          <w:t>C.</w:t>
        </w:r>
        <w:r>
          <w:rPr>
            <w:rFonts w:asciiTheme="minorHAnsi" w:eastAsiaTheme="minorEastAsia" w:hAnsiTheme="minorHAnsi" w:cstheme="minorBidi"/>
            <w:noProof/>
            <w:kern w:val="2"/>
            <w:sz w:val="24"/>
            <w14:ligatures w14:val="standardContextual"/>
          </w:rPr>
          <w:tab/>
        </w:r>
        <w:r w:rsidRPr="00522748">
          <w:rPr>
            <w:rStyle w:val="Hyperlink"/>
            <w:iCs/>
            <w:noProof/>
          </w:rPr>
          <w:t>Court of Appeals Rulings</w:t>
        </w:r>
        <w:r>
          <w:rPr>
            <w:noProof/>
            <w:webHidden/>
          </w:rPr>
          <w:tab/>
        </w:r>
        <w:r>
          <w:rPr>
            <w:noProof/>
            <w:webHidden/>
          </w:rPr>
          <w:fldChar w:fldCharType="begin"/>
        </w:r>
        <w:r>
          <w:rPr>
            <w:noProof/>
            <w:webHidden/>
          </w:rPr>
          <w:instrText xml:space="preserve"> PAGEREF _Toc177570534 \h </w:instrText>
        </w:r>
        <w:r>
          <w:rPr>
            <w:noProof/>
            <w:webHidden/>
          </w:rPr>
        </w:r>
        <w:r>
          <w:rPr>
            <w:noProof/>
            <w:webHidden/>
          </w:rPr>
          <w:fldChar w:fldCharType="separate"/>
        </w:r>
        <w:r w:rsidR="001A6BC5">
          <w:rPr>
            <w:noProof/>
            <w:webHidden/>
          </w:rPr>
          <w:t>42</w:t>
        </w:r>
        <w:r>
          <w:rPr>
            <w:noProof/>
            <w:webHidden/>
          </w:rPr>
          <w:fldChar w:fldCharType="end"/>
        </w:r>
      </w:hyperlink>
    </w:p>
    <w:p w14:paraId="7F03D52B" w14:textId="59594685" w:rsidR="00667783" w:rsidRDefault="00667783">
      <w:pPr>
        <w:pStyle w:val="TOC1"/>
        <w:rPr>
          <w:rFonts w:asciiTheme="minorHAnsi" w:eastAsiaTheme="minorEastAsia" w:hAnsiTheme="minorHAnsi" w:cstheme="minorBidi"/>
          <w:noProof/>
          <w:kern w:val="2"/>
          <w:sz w:val="24"/>
          <w14:ligatures w14:val="standardContextual"/>
        </w:rPr>
      </w:pPr>
      <w:hyperlink w:anchor="_Toc177570535" w:history="1">
        <w:r w:rsidRPr="00522748">
          <w:rPr>
            <w:rStyle w:val="Hyperlink"/>
            <w:noProof/>
          </w:rPr>
          <w:t>XIV.</w:t>
        </w:r>
        <w:r>
          <w:rPr>
            <w:rFonts w:asciiTheme="minorHAnsi" w:eastAsiaTheme="minorEastAsia" w:hAnsiTheme="minorHAnsi" w:cstheme="minorBidi"/>
            <w:noProof/>
            <w:kern w:val="2"/>
            <w:sz w:val="24"/>
            <w14:ligatures w14:val="standardContextual"/>
          </w:rPr>
          <w:tab/>
        </w:r>
        <w:r w:rsidRPr="00522748">
          <w:rPr>
            <w:rStyle w:val="Hyperlink"/>
            <w:noProof/>
          </w:rPr>
          <w:t>Relationship to Other Proceedings.</w:t>
        </w:r>
        <w:r>
          <w:rPr>
            <w:noProof/>
            <w:webHidden/>
          </w:rPr>
          <w:tab/>
        </w:r>
        <w:r>
          <w:rPr>
            <w:noProof/>
            <w:webHidden/>
          </w:rPr>
          <w:fldChar w:fldCharType="begin"/>
        </w:r>
        <w:r>
          <w:rPr>
            <w:noProof/>
            <w:webHidden/>
          </w:rPr>
          <w:instrText xml:space="preserve"> PAGEREF _Toc177570535 \h </w:instrText>
        </w:r>
        <w:r>
          <w:rPr>
            <w:noProof/>
            <w:webHidden/>
          </w:rPr>
        </w:r>
        <w:r>
          <w:rPr>
            <w:noProof/>
            <w:webHidden/>
          </w:rPr>
          <w:fldChar w:fldCharType="separate"/>
        </w:r>
        <w:r w:rsidR="001A6BC5">
          <w:rPr>
            <w:noProof/>
            <w:webHidden/>
          </w:rPr>
          <w:t>43</w:t>
        </w:r>
        <w:r>
          <w:rPr>
            <w:noProof/>
            <w:webHidden/>
          </w:rPr>
          <w:fldChar w:fldCharType="end"/>
        </w:r>
      </w:hyperlink>
    </w:p>
    <w:p w14:paraId="5115CC87" w14:textId="7676B975" w:rsidR="00667783" w:rsidRDefault="00667783">
      <w:pPr>
        <w:pStyle w:val="TOC2"/>
        <w:tabs>
          <w:tab w:val="left" w:pos="1440"/>
          <w:tab w:val="right" w:leader="dot" w:pos="9350"/>
        </w:tabs>
        <w:rPr>
          <w:rFonts w:asciiTheme="minorHAnsi" w:eastAsiaTheme="minorEastAsia" w:hAnsiTheme="minorHAnsi" w:cstheme="minorBidi"/>
          <w:noProof/>
          <w:kern w:val="2"/>
          <w:sz w:val="24"/>
          <w14:ligatures w14:val="standardContextual"/>
        </w:rPr>
      </w:pPr>
      <w:hyperlink w:anchor="_Toc177570536" w:history="1">
        <w:r w:rsidRPr="00522748">
          <w:rPr>
            <w:rStyle w:val="Hyperlink"/>
            <w:noProof/>
          </w:rPr>
          <w:t>A.</w:t>
        </w:r>
        <w:r>
          <w:rPr>
            <w:rFonts w:asciiTheme="minorHAnsi" w:eastAsiaTheme="minorEastAsia" w:hAnsiTheme="minorHAnsi" w:cstheme="minorBidi"/>
            <w:noProof/>
            <w:kern w:val="2"/>
            <w:sz w:val="24"/>
            <w14:ligatures w14:val="standardContextual"/>
          </w:rPr>
          <w:tab/>
        </w:r>
        <w:r w:rsidRPr="00522748">
          <w:rPr>
            <w:rStyle w:val="Hyperlink"/>
            <w:noProof/>
          </w:rPr>
          <w:t>Appeal</w:t>
        </w:r>
        <w:r>
          <w:rPr>
            <w:noProof/>
            <w:webHidden/>
          </w:rPr>
          <w:tab/>
        </w:r>
        <w:r>
          <w:rPr>
            <w:noProof/>
            <w:webHidden/>
          </w:rPr>
          <w:fldChar w:fldCharType="begin"/>
        </w:r>
        <w:r>
          <w:rPr>
            <w:noProof/>
            <w:webHidden/>
          </w:rPr>
          <w:instrText xml:space="preserve"> PAGEREF _Toc177570536 \h </w:instrText>
        </w:r>
        <w:r>
          <w:rPr>
            <w:noProof/>
            <w:webHidden/>
          </w:rPr>
        </w:r>
        <w:r>
          <w:rPr>
            <w:noProof/>
            <w:webHidden/>
          </w:rPr>
          <w:fldChar w:fldCharType="separate"/>
        </w:r>
        <w:r w:rsidR="001A6BC5">
          <w:rPr>
            <w:noProof/>
            <w:webHidden/>
          </w:rPr>
          <w:t>43</w:t>
        </w:r>
        <w:r>
          <w:rPr>
            <w:noProof/>
            <w:webHidden/>
          </w:rPr>
          <w:fldChar w:fldCharType="end"/>
        </w:r>
      </w:hyperlink>
    </w:p>
    <w:p w14:paraId="4C544543" w14:textId="4FC1D096" w:rsidR="00667783" w:rsidRDefault="00667783">
      <w:pPr>
        <w:pStyle w:val="TOC2"/>
        <w:tabs>
          <w:tab w:val="left" w:pos="1440"/>
          <w:tab w:val="right" w:leader="dot" w:pos="9350"/>
        </w:tabs>
        <w:rPr>
          <w:rFonts w:asciiTheme="minorHAnsi" w:eastAsiaTheme="minorEastAsia" w:hAnsiTheme="minorHAnsi" w:cstheme="minorBidi"/>
          <w:noProof/>
          <w:kern w:val="2"/>
          <w:sz w:val="24"/>
          <w14:ligatures w14:val="standardContextual"/>
        </w:rPr>
      </w:pPr>
      <w:hyperlink w:anchor="_Toc177570537" w:history="1">
        <w:r w:rsidRPr="00522748">
          <w:rPr>
            <w:rStyle w:val="Hyperlink"/>
            <w:noProof/>
          </w:rPr>
          <w:t>B.</w:t>
        </w:r>
        <w:r>
          <w:rPr>
            <w:rFonts w:asciiTheme="minorHAnsi" w:eastAsiaTheme="minorEastAsia" w:hAnsiTheme="minorHAnsi" w:cstheme="minorBidi"/>
            <w:noProof/>
            <w:kern w:val="2"/>
            <w:sz w:val="24"/>
            <w14:ligatures w14:val="standardContextual"/>
          </w:rPr>
          <w:tab/>
        </w:r>
        <w:r w:rsidRPr="00522748">
          <w:rPr>
            <w:rStyle w:val="Hyperlink"/>
            <w:noProof/>
          </w:rPr>
          <w:t>State Habeas Corpus</w:t>
        </w:r>
        <w:r>
          <w:rPr>
            <w:noProof/>
            <w:webHidden/>
          </w:rPr>
          <w:tab/>
        </w:r>
        <w:r>
          <w:rPr>
            <w:noProof/>
            <w:webHidden/>
          </w:rPr>
          <w:fldChar w:fldCharType="begin"/>
        </w:r>
        <w:r>
          <w:rPr>
            <w:noProof/>
            <w:webHidden/>
          </w:rPr>
          <w:instrText xml:space="preserve"> PAGEREF _Toc177570537 \h </w:instrText>
        </w:r>
        <w:r>
          <w:rPr>
            <w:noProof/>
            <w:webHidden/>
          </w:rPr>
        </w:r>
        <w:r>
          <w:rPr>
            <w:noProof/>
            <w:webHidden/>
          </w:rPr>
          <w:fldChar w:fldCharType="separate"/>
        </w:r>
        <w:r w:rsidR="001A6BC5">
          <w:rPr>
            <w:noProof/>
            <w:webHidden/>
          </w:rPr>
          <w:t>43</w:t>
        </w:r>
        <w:r>
          <w:rPr>
            <w:noProof/>
            <w:webHidden/>
          </w:rPr>
          <w:fldChar w:fldCharType="end"/>
        </w:r>
      </w:hyperlink>
    </w:p>
    <w:p w14:paraId="57F1FC98" w14:textId="18B44106" w:rsidR="00667783" w:rsidRDefault="00667783">
      <w:pPr>
        <w:pStyle w:val="TOC2"/>
        <w:tabs>
          <w:tab w:val="left" w:pos="1440"/>
          <w:tab w:val="right" w:leader="dot" w:pos="9350"/>
        </w:tabs>
        <w:rPr>
          <w:rFonts w:asciiTheme="minorHAnsi" w:eastAsiaTheme="minorEastAsia" w:hAnsiTheme="minorHAnsi" w:cstheme="minorBidi"/>
          <w:noProof/>
          <w:kern w:val="2"/>
          <w:sz w:val="24"/>
          <w14:ligatures w14:val="standardContextual"/>
        </w:rPr>
      </w:pPr>
      <w:hyperlink w:anchor="_Toc177570538" w:history="1">
        <w:r w:rsidRPr="00522748">
          <w:rPr>
            <w:rStyle w:val="Hyperlink"/>
            <w:noProof/>
          </w:rPr>
          <w:t>C.</w:t>
        </w:r>
        <w:r>
          <w:rPr>
            <w:rFonts w:asciiTheme="minorHAnsi" w:eastAsiaTheme="minorEastAsia" w:hAnsiTheme="minorHAnsi" w:cstheme="minorBidi"/>
            <w:noProof/>
            <w:kern w:val="2"/>
            <w:sz w:val="24"/>
            <w14:ligatures w14:val="standardContextual"/>
          </w:rPr>
          <w:tab/>
        </w:r>
        <w:r w:rsidRPr="00522748">
          <w:rPr>
            <w:rStyle w:val="Hyperlink"/>
            <w:noProof/>
          </w:rPr>
          <w:t>Innocence Inquiry Commission Proceedings</w:t>
        </w:r>
        <w:r>
          <w:rPr>
            <w:noProof/>
            <w:webHidden/>
          </w:rPr>
          <w:tab/>
        </w:r>
        <w:r>
          <w:rPr>
            <w:noProof/>
            <w:webHidden/>
          </w:rPr>
          <w:fldChar w:fldCharType="begin"/>
        </w:r>
        <w:r>
          <w:rPr>
            <w:noProof/>
            <w:webHidden/>
          </w:rPr>
          <w:instrText xml:space="preserve"> PAGEREF _Toc177570538 \h </w:instrText>
        </w:r>
        <w:r>
          <w:rPr>
            <w:noProof/>
            <w:webHidden/>
          </w:rPr>
        </w:r>
        <w:r>
          <w:rPr>
            <w:noProof/>
            <w:webHidden/>
          </w:rPr>
          <w:fldChar w:fldCharType="separate"/>
        </w:r>
        <w:r w:rsidR="001A6BC5">
          <w:rPr>
            <w:noProof/>
            <w:webHidden/>
          </w:rPr>
          <w:t>43</w:t>
        </w:r>
        <w:r>
          <w:rPr>
            <w:noProof/>
            <w:webHidden/>
          </w:rPr>
          <w:fldChar w:fldCharType="end"/>
        </w:r>
      </w:hyperlink>
    </w:p>
    <w:p w14:paraId="79744A94" w14:textId="6496E53B" w:rsidR="00667783" w:rsidRDefault="00667783">
      <w:pPr>
        <w:pStyle w:val="TOC1"/>
        <w:rPr>
          <w:rFonts w:asciiTheme="minorHAnsi" w:eastAsiaTheme="minorEastAsia" w:hAnsiTheme="minorHAnsi" w:cstheme="minorBidi"/>
          <w:noProof/>
          <w:kern w:val="2"/>
          <w:sz w:val="24"/>
          <w14:ligatures w14:val="standardContextual"/>
        </w:rPr>
      </w:pPr>
      <w:hyperlink w:anchor="_Toc177570539" w:history="1">
        <w:r w:rsidRPr="00522748">
          <w:rPr>
            <w:rStyle w:val="Hyperlink"/>
            <w:noProof/>
          </w:rPr>
          <w:t>Appendix A: Sample Language for MAR Orders</w:t>
        </w:r>
        <w:r>
          <w:rPr>
            <w:noProof/>
            <w:webHidden/>
          </w:rPr>
          <w:tab/>
        </w:r>
        <w:r>
          <w:rPr>
            <w:noProof/>
            <w:webHidden/>
          </w:rPr>
          <w:fldChar w:fldCharType="begin"/>
        </w:r>
        <w:r>
          <w:rPr>
            <w:noProof/>
            <w:webHidden/>
          </w:rPr>
          <w:instrText xml:space="preserve"> PAGEREF _Toc177570539 \h </w:instrText>
        </w:r>
        <w:r>
          <w:rPr>
            <w:noProof/>
            <w:webHidden/>
          </w:rPr>
        </w:r>
        <w:r>
          <w:rPr>
            <w:noProof/>
            <w:webHidden/>
          </w:rPr>
          <w:fldChar w:fldCharType="separate"/>
        </w:r>
        <w:r w:rsidR="001A6BC5">
          <w:rPr>
            <w:noProof/>
            <w:webHidden/>
          </w:rPr>
          <w:t>45</w:t>
        </w:r>
        <w:r>
          <w:rPr>
            <w:noProof/>
            <w:webHidden/>
          </w:rPr>
          <w:fldChar w:fldCharType="end"/>
        </w:r>
      </w:hyperlink>
    </w:p>
    <w:p w14:paraId="59BB4F91" w14:textId="7D5DF72A" w:rsidR="008937A8" w:rsidRPr="0053165C" w:rsidRDefault="0070280C" w:rsidP="002F132E">
      <w:pPr>
        <w:pStyle w:val="NoParagraphStyle"/>
        <w:widowControl/>
        <w:spacing w:line="240" w:lineRule="auto"/>
        <w:rPr>
          <w:rFonts w:ascii="Arial" w:hAnsi="Arial" w:cs="Arial"/>
          <w:b/>
          <w:sz w:val="22"/>
          <w:szCs w:val="22"/>
        </w:rPr>
      </w:pPr>
      <w:r w:rsidRPr="0053165C">
        <w:rPr>
          <w:rFonts w:ascii="Arial" w:hAnsi="Arial" w:cs="Arial"/>
          <w:b/>
          <w:sz w:val="22"/>
          <w:szCs w:val="22"/>
        </w:rPr>
        <w:fldChar w:fldCharType="end"/>
      </w:r>
    </w:p>
    <w:p w14:paraId="01E8480B" w14:textId="77777777" w:rsidR="00AB514C" w:rsidRPr="0053165C" w:rsidRDefault="00B97B0B" w:rsidP="002F132E">
      <w:pPr>
        <w:pStyle w:val="Heading1"/>
        <w:keepNext w:val="0"/>
      </w:pPr>
      <w:bookmarkStart w:id="0" w:name="Introduction"/>
      <w:bookmarkStart w:id="1" w:name="_Toc177570435"/>
      <w:r w:rsidRPr="0053165C">
        <w:t>Introduction</w:t>
      </w:r>
      <w:bookmarkEnd w:id="0"/>
      <w:r w:rsidR="004F2C4F" w:rsidRPr="0053165C">
        <w:t>.</w:t>
      </w:r>
      <w:bookmarkEnd w:id="1"/>
      <w:r w:rsidR="004F2C4F" w:rsidRPr="0053165C">
        <w:t xml:space="preserve"> </w:t>
      </w:r>
    </w:p>
    <w:p w14:paraId="472083B8" w14:textId="78EC4765" w:rsidR="002D73B3" w:rsidRPr="0053165C" w:rsidRDefault="00C96B96" w:rsidP="002F132E">
      <w:pPr>
        <w:pStyle w:val="00Ahead1-line00Heads"/>
        <w:keepNext w:val="0"/>
        <w:widowControl/>
        <w:numPr>
          <w:ilvl w:val="0"/>
          <w:numId w:val="25"/>
        </w:numPr>
        <w:spacing w:before="0" w:line="240" w:lineRule="auto"/>
        <w:rPr>
          <w:rFonts w:ascii="Arial" w:hAnsi="Arial" w:cs="Arial"/>
          <w:b/>
          <w:sz w:val="22"/>
          <w:szCs w:val="22"/>
        </w:rPr>
      </w:pPr>
      <w:bookmarkStart w:id="2" w:name="_Toc177570436"/>
      <w:r w:rsidRPr="0053165C">
        <w:rPr>
          <w:rStyle w:val="TitleChar"/>
        </w:rPr>
        <w:t>MARs Generally</w:t>
      </w:r>
      <w:bookmarkEnd w:id="2"/>
      <w:r w:rsidRPr="0053165C">
        <w:rPr>
          <w:rFonts w:ascii="Arial" w:hAnsi="Arial" w:cs="Arial"/>
          <w:b/>
          <w:sz w:val="22"/>
          <w:szCs w:val="22"/>
        </w:rPr>
        <w:t xml:space="preserve">. </w:t>
      </w:r>
    </w:p>
    <w:p w14:paraId="456A0CC0" w14:textId="77777777" w:rsidR="005421AA" w:rsidRPr="0053165C" w:rsidRDefault="00B97B0B" w:rsidP="002F132E">
      <w:pPr>
        <w:pStyle w:val="00Ahead1-line00Heads"/>
        <w:keepNext w:val="0"/>
        <w:widowControl/>
        <w:spacing w:before="0" w:line="240" w:lineRule="auto"/>
        <w:ind w:left="1440"/>
        <w:rPr>
          <w:rFonts w:ascii="Arial" w:hAnsi="Arial" w:cs="Arial"/>
          <w:sz w:val="22"/>
          <w:szCs w:val="22"/>
        </w:rPr>
      </w:pPr>
      <w:r w:rsidRPr="0053165C">
        <w:rPr>
          <w:rFonts w:ascii="Arial" w:hAnsi="Arial" w:cs="Arial"/>
          <w:sz w:val="22"/>
          <w:szCs w:val="22"/>
        </w:rPr>
        <w:t>A motion for appropriate relief (MAR) is a statutorily created vehicle for defendants to challenge their convictions and sentences.</w:t>
      </w:r>
      <w:r w:rsidR="005D2325" w:rsidRPr="0053165C">
        <w:rPr>
          <w:rStyle w:val="FootnoteReference"/>
          <w:rFonts w:ascii="Arial" w:hAnsi="Arial" w:cs="Arial"/>
          <w:sz w:val="22"/>
          <w:szCs w:val="22"/>
        </w:rPr>
        <w:footnoteReference w:id="1"/>
      </w:r>
      <w:r w:rsidRPr="0053165C">
        <w:rPr>
          <w:rFonts w:ascii="Arial" w:hAnsi="Arial" w:cs="Arial"/>
          <w:sz w:val="22"/>
          <w:szCs w:val="22"/>
        </w:rPr>
        <w:t xml:space="preserve"> A MAR may be filed before, during, or after direct appeal, although some restrictions apply to the types of claims that can be raised after a certain date. The statute also authorizes the </w:t>
      </w:r>
      <w:r w:rsidR="000818A3" w:rsidRPr="0053165C">
        <w:rPr>
          <w:rFonts w:ascii="Arial" w:hAnsi="Arial" w:cs="Arial"/>
          <w:sz w:val="22"/>
          <w:szCs w:val="22"/>
        </w:rPr>
        <w:t>S</w:t>
      </w:r>
      <w:r w:rsidRPr="0053165C">
        <w:rPr>
          <w:rFonts w:ascii="Arial" w:hAnsi="Arial" w:cs="Arial"/>
          <w:sz w:val="22"/>
          <w:szCs w:val="22"/>
        </w:rPr>
        <w:t xml:space="preserve">tate to file a MAR in certain circumstances. However, the overwhelming </w:t>
      </w:r>
      <w:r w:rsidR="00F83407" w:rsidRPr="0053165C">
        <w:rPr>
          <w:rFonts w:ascii="Arial" w:hAnsi="Arial" w:cs="Arial"/>
          <w:sz w:val="22"/>
          <w:szCs w:val="22"/>
        </w:rPr>
        <w:t>proportion</w:t>
      </w:r>
      <w:r w:rsidRPr="0053165C">
        <w:rPr>
          <w:rFonts w:ascii="Arial" w:hAnsi="Arial" w:cs="Arial"/>
          <w:sz w:val="22"/>
          <w:szCs w:val="22"/>
        </w:rPr>
        <w:t xml:space="preserve"> of MARs </w:t>
      </w:r>
      <w:r w:rsidR="00DD29AB" w:rsidRPr="0053165C">
        <w:rPr>
          <w:rFonts w:ascii="Arial" w:hAnsi="Arial" w:cs="Arial"/>
          <w:sz w:val="22"/>
          <w:szCs w:val="22"/>
        </w:rPr>
        <w:t>are</w:t>
      </w:r>
      <w:r w:rsidR="00C40D7C" w:rsidRPr="0053165C">
        <w:rPr>
          <w:rFonts w:ascii="Arial" w:hAnsi="Arial" w:cs="Arial"/>
          <w:sz w:val="22"/>
          <w:szCs w:val="22"/>
        </w:rPr>
        <w:t xml:space="preserve"> filed by the defense</w:t>
      </w:r>
      <w:r w:rsidRPr="0053165C">
        <w:rPr>
          <w:rFonts w:ascii="Arial" w:hAnsi="Arial" w:cs="Arial"/>
          <w:sz w:val="22"/>
          <w:szCs w:val="22"/>
        </w:rPr>
        <w:t xml:space="preserve">, and many </w:t>
      </w:r>
      <w:r w:rsidR="00C40D7C" w:rsidRPr="0053165C">
        <w:rPr>
          <w:rFonts w:ascii="Arial" w:hAnsi="Arial" w:cs="Arial"/>
          <w:sz w:val="22"/>
          <w:szCs w:val="22"/>
        </w:rPr>
        <w:t>of those are</w:t>
      </w:r>
      <w:r w:rsidRPr="0053165C">
        <w:rPr>
          <w:rFonts w:ascii="Arial" w:hAnsi="Arial" w:cs="Arial"/>
          <w:sz w:val="22"/>
          <w:szCs w:val="22"/>
        </w:rPr>
        <w:t xml:space="preserve"> </w:t>
      </w:r>
      <w:r w:rsidRPr="0053165C">
        <w:rPr>
          <w:rFonts w:ascii="Arial" w:hAnsi="Arial" w:cs="Arial"/>
          <w:i/>
          <w:iCs/>
          <w:sz w:val="22"/>
          <w:szCs w:val="22"/>
        </w:rPr>
        <w:t>pro se</w:t>
      </w:r>
      <w:r w:rsidRPr="0053165C">
        <w:rPr>
          <w:rFonts w:ascii="Arial" w:hAnsi="Arial" w:cs="Arial"/>
          <w:sz w:val="22"/>
          <w:szCs w:val="22"/>
        </w:rPr>
        <w:t xml:space="preserve">. The statute also authorizes a judge to act </w:t>
      </w:r>
      <w:proofErr w:type="spellStart"/>
      <w:r w:rsidRPr="0053165C">
        <w:rPr>
          <w:rFonts w:ascii="Arial" w:hAnsi="Arial" w:cs="Arial"/>
          <w:i/>
          <w:iCs/>
          <w:sz w:val="22"/>
          <w:szCs w:val="22"/>
        </w:rPr>
        <w:t>sua</w:t>
      </w:r>
      <w:proofErr w:type="spellEnd"/>
      <w:r w:rsidRPr="0053165C">
        <w:rPr>
          <w:rFonts w:ascii="Arial" w:hAnsi="Arial" w:cs="Arial"/>
          <w:i/>
          <w:iCs/>
          <w:sz w:val="22"/>
          <w:szCs w:val="22"/>
        </w:rPr>
        <w:t xml:space="preserve"> sponte</w:t>
      </w:r>
      <w:r w:rsidRPr="0053165C">
        <w:rPr>
          <w:rFonts w:ascii="Arial" w:hAnsi="Arial" w:cs="Arial"/>
          <w:sz w:val="22"/>
          <w:szCs w:val="22"/>
        </w:rPr>
        <w:t xml:space="preserve"> and grant relief on his or her own MAR.</w:t>
      </w:r>
    </w:p>
    <w:p w14:paraId="1078099B" w14:textId="77777777" w:rsidR="00AB514C" w:rsidRPr="0053165C" w:rsidRDefault="00B97B0B" w:rsidP="002F132E">
      <w:pPr>
        <w:pStyle w:val="01BTindentparent01BTstyles"/>
        <w:widowControl/>
        <w:spacing w:line="240" w:lineRule="auto"/>
        <w:ind w:left="1440" w:firstLine="360"/>
        <w:rPr>
          <w:rFonts w:ascii="Arial" w:hAnsi="Arial" w:cs="Arial"/>
        </w:rPr>
      </w:pPr>
      <w:r w:rsidRPr="0053165C">
        <w:rPr>
          <w:rFonts w:ascii="Arial" w:hAnsi="Arial" w:cs="Arial"/>
        </w:rPr>
        <w:t xml:space="preserve">Unlike an appeal, </w:t>
      </w:r>
      <w:r w:rsidR="00C40D7C" w:rsidRPr="0053165C">
        <w:rPr>
          <w:rFonts w:ascii="Arial" w:hAnsi="Arial" w:cs="Arial"/>
        </w:rPr>
        <w:t>where</w:t>
      </w:r>
      <w:r w:rsidRPr="0053165C">
        <w:rPr>
          <w:rFonts w:ascii="Arial" w:hAnsi="Arial" w:cs="Arial"/>
        </w:rPr>
        <w:t xml:space="preserve"> the reviewing court is bound by the record, in a MAR proceeding, the </w:t>
      </w:r>
      <w:r w:rsidR="000818A3" w:rsidRPr="0053165C">
        <w:rPr>
          <w:rFonts w:ascii="Arial" w:hAnsi="Arial" w:cs="Arial"/>
        </w:rPr>
        <w:t xml:space="preserve">trial </w:t>
      </w:r>
      <w:r w:rsidRPr="0053165C">
        <w:rPr>
          <w:rFonts w:ascii="Arial" w:hAnsi="Arial" w:cs="Arial"/>
        </w:rPr>
        <w:t>court may hold an evidentiary hearing. Thus, the procedure often is used when the claim is one that depends on facts outside of the record, such as ineffective assistance of counsel.</w:t>
      </w:r>
      <w:r w:rsidRPr="0053165C">
        <w:rPr>
          <w:rFonts w:ascii="Arial" w:hAnsi="Arial" w:cs="Arial"/>
          <w:vertAlign w:val="superscript"/>
        </w:rPr>
        <w:footnoteReference w:id="2"/>
      </w:r>
      <w:r w:rsidRPr="0053165C">
        <w:rPr>
          <w:rFonts w:ascii="Arial" w:hAnsi="Arial" w:cs="Arial"/>
        </w:rPr>
        <w:t xml:space="preserve"> However, MARs are not limited to claims that require factual findings and can assert errors of law. </w:t>
      </w:r>
    </w:p>
    <w:p w14:paraId="68152957" w14:textId="77777777" w:rsidR="00AB514C" w:rsidRPr="0053165C" w:rsidRDefault="00AB514C" w:rsidP="002F132E">
      <w:pPr>
        <w:pStyle w:val="01BTindentparent01BTstyles"/>
        <w:widowControl/>
        <w:spacing w:line="240" w:lineRule="auto"/>
        <w:ind w:left="1440" w:firstLine="360"/>
        <w:rPr>
          <w:rFonts w:ascii="Arial" w:hAnsi="Arial" w:cs="Arial"/>
        </w:rPr>
      </w:pPr>
    </w:p>
    <w:p w14:paraId="0EDFEAFD" w14:textId="77777777" w:rsidR="00AB514C" w:rsidRPr="0053165C" w:rsidRDefault="00EB0EAD" w:rsidP="002F132E">
      <w:pPr>
        <w:pStyle w:val="01BTindentparent01BTstyles"/>
        <w:widowControl/>
        <w:numPr>
          <w:ilvl w:val="0"/>
          <w:numId w:val="25"/>
        </w:numPr>
        <w:spacing w:line="240" w:lineRule="auto"/>
        <w:rPr>
          <w:rFonts w:ascii="Arial" w:hAnsi="Arial" w:cs="Arial"/>
        </w:rPr>
      </w:pPr>
      <w:bookmarkStart w:id="3" w:name="_Toc177570437"/>
      <w:r w:rsidRPr="0053165C">
        <w:rPr>
          <w:rStyle w:val="TitleChar"/>
        </w:rPr>
        <w:t xml:space="preserve">Scope of This </w:t>
      </w:r>
      <w:r w:rsidR="00DD7BDC" w:rsidRPr="0053165C">
        <w:rPr>
          <w:rStyle w:val="TitleChar"/>
        </w:rPr>
        <w:t>Chapter</w:t>
      </w:r>
      <w:bookmarkEnd w:id="3"/>
      <w:r w:rsidRPr="0053165C">
        <w:rPr>
          <w:rFonts w:ascii="Arial" w:hAnsi="Arial" w:cs="Arial"/>
          <w:b/>
        </w:rPr>
        <w:t>.</w:t>
      </w:r>
      <w:r w:rsidR="00C96B96" w:rsidRPr="0053165C">
        <w:rPr>
          <w:rFonts w:ascii="Arial" w:hAnsi="Arial" w:cs="Arial"/>
          <w:b/>
        </w:rPr>
        <w:t xml:space="preserve"> </w:t>
      </w:r>
      <w:r w:rsidR="00B97B0B" w:rsidRPr="0053165C">
        <w:rPr>
          <w:rFonts w:ascii="Arial" w:hAnsi="Arial" w:cs="Arial"/>
        </w:rPr>
        <w:t xml:space="preserve">This </w:t>
      </w:r>
      <w:proofErr w:type="spellStart"/>
      <w:r w:rsidR="00C40D7C" w:rsidRPr="0053165C">
        <w:rPr>
          <w:rFonts w:ascii="Arial" w:hAnsi="Arial" w:cs="Arial"/>
        </w:rPr>
        <w:t>Bench</w:t>
      </w:r>
      <w:r w:rsidR="000F3881" w:rsidRPr="0053165C">
        <w:rPr>
          <w:rFonts w:ascii="Arial" w:hAnsi="Arial" w:cs="Arial"/>
        </w:rPr>
        <w:t>b</w:t>
      </w:r>
      <w:r w:rsidR="00C40D7C" w:rsidRPr="0053165C">
        <w:rPr>
          <w:rFonts w:ascii="Arial" w:hAnsi="Arial" w:cs="Arial"/>
        </w:rPr>
        <w:t>ook</w:t>
      </w:r>
      <w:proofErr w:type="spellEnd"/>
      <w:r w:rsidR="00C40D7C" w:rsidRPr="0053165C">
        <w:rPr>
          <w:rFonts w:ascii="Arial" w:hAnsi="Arial" w:cs="Arial"/>
        </w:rPr>
        <w:t xml:space="preserve"> </w:t>
      </w:r>
      <w:r w:rsidR="00DD7BDC" w:rsidRPr="0053165C">
        <w:rPr>
          <w:rFonts w:ascii="Arial" w:hAnsi="Arial" w:cs="Arial"/>
        </w:rPr>
        <w:t xml:space="preserve">chapter </w:t>
      </w:r>
      <w:r w:rsidR="00B97B0B" w:rsidRPr="0053165C">
        <w:rPr>
          <w:rFonts w:ascii="Arial" w:hAnsi="Arial" w:cs="Arial"/>
        </w:rPr>
        <w:t>discusses procedural issues that arise in connection with MARs filed in the trial division.</w:t>
      </w:r>
      <w:r w:rsidR="008C1918" w:rsidRPr="0053165C">
        <w:rPr>
          <w:rFonts w:ascii="Arial" w:hAnsi="Arial" w:cs="Arial"/>
        </w:rPr>
        <w:t xml:space="preserve"> </w:t>
      </w:r>
      <w:r w:rsidR="003355AC" w:rsidRPr="0053165C">
        <w:rPr>
          <w:rFonts w:ascii="Arial" w:hAnsi="Arial" w:cs="Arial"/>
        </w:rPr>
        <w:t xml:space="preserve">These procedures apply to all MARs filed in the trial division with three exceptions: </w:t>
      </w:r>
    </w:p>
    <w:p w14:paraId="3F46B378" w14:textId="77777777" w:rsidR="00AB514C" w:rsidRPr="0053165C" w:rsidRDefault="00AB514C" w:rsidP="002F132E">
      <w:pPr>
        <w:pStyle w:val="01BTindentparent01BTstyles"/>
        <w:widowControl/>
        <w:spacing w:line="240" w:lineRule="auto"/>
        <w:ind w:left="1440" w:hanging="720"/>
        <w:rPr>
          <w:rFonts w:ascii="Arial" w:hAnsi="Arial" w:cs="Arial"/>
        </w:rPr>
      </w:pPr>
    </w:p>
    <w:p w14:paraId="165FC7FB" w14:textId="77777777" w:rsidR="00AB514C" w:rsidRPr="0053165C" w:rsidRDefault="003355AC" w:rsidP="002F132E">
      <w:pPr>
        <w:pStyle w:val="01BTindentparent01BTstyles"/>
        <w:widowControl/>
        <w:numPr>
          <w:ilvl w:val="0"/>
          <w:numId w:val="14"/>
        </w:numPr>
        <w:spacing w:line="240" w:lineRule="auto"/>
        <w:rPr>
          <w:rFonts w:ascii="Arial" w:hAnsi="Arial" w:cs="Arial"/>
          <w:b/>
        </w:rPr>
      </w:pPr>
      <w:r w:rsidRPr="0053165C">
        <w:rPr>
          <w:rFonts w:ascii="Arial" w:hAnsi="Arial" w:cs="Arial"/>
        </w:rPr>
        <w:t>R</w:t>
      </w:r>
      <w:r w:rsidR="008C1918" w:rsidRPr="0053165C">
        <w:rPr>
          <w:rFonts w:ascii="Arial" w:hAnsi="Arial" w:cs="Arial"/>
        </w:rPr>
        <w:t xml:space="preserve">acial Justice Act </w:t>
      </w:r>
      <w:proofErr w:type="gramStart"/>
      <w:r w:rsidRPr="0053165C">
        <w:rPr>
          <w:rFonts w:ascii="Arial" w:hAnsi="Arial" w:cs="Arial"/>
        </w:rPr>
        <w:t>MARs;</w:t>
      </w:r>
      <w:proofErr w:type="gramEnd"/>
      <w:r w:rsidRPr="0053165C">
        <w:rPr>
          <w:rFonts w:ascii="Arial" w:hAnsi="Arial" w:cs="Arial"/>
        </w:rPr>
        <w:t xml:space="preserve"> </w:t>
      </w:r>
    </w:p>
    <w:p w14:paraId="7387A34D" w14:textId="166EE64D" w:rsidR="00AB514C" w:rsidRPr="0053165C" w:rsidRDefault="00C96B96" w:rsidP="002F132E">
      <w:pPr>
        <w:pStyle w:val="01BTindentparent01BTstyles"/>
        <w:widowControl/>
        <w:numPr>
          <w:ilvl w:val="0"/>
          <w:numId w:val="14"/>
        </w:numPr>
        <w:spacing w:line="240" w:lineRule="auto"/>
        <w:rPr>
          <w:rFonts w:ascii="Arial" w:hAnsi="Arial" w:cs="Arial"/>
          <w:b/>
        </w:rPr>
      </w:pPr>
      <w:r w:rsidRPr="0053165C">
        <w:rPr>
          <w:rFonts w:ascii="Arial" w:hAnsi="Arial" w:cs="Arial"/>
        </w:rPr>
        <w:t xml:space="preserve">MARs by </w:t>
      </w:r>
      <w:r w:rsidR="00E8376A">
        <w:rPr>
          <w:rFonts w:ascii="Arial" w:hAnsi="Arial" w:cs="Arial"/>
        </w:rPr>
        <w:t>certain</w:t>
      </w:r>
      <w:r w:rsidRPr="0053165C">
        <w:rPr>
          <w:rFonts w:ascii="Arial" w:hAnsi="Arial" w:cs="Arial"/>
        </w:rPr>
        <w:t xml:space="preserve"> </w:t>
      </w:r>
      <w:r w:rsidR="0087321A" w:rsidRPr="0053165C">
        <w:rPr>
          <w:rFonts w:ascii="Arial" w:hAnsi="Arial" w:cs="Arial"/>
        </w:rPr>
        <w:t>defendants</w:t>
      </w:r>
      <w:r w:rsidRPr="0053165C">
        <w:rPr>
          <w:rFonts w:ascii="Arial" w:hAnsi="Arial" w:cs="Arial"/>
        </w:rPr>
        <w:t xml:space="preserve"> who also are victims of human trafficking </w:t>
      </w:r>
      <w:r w:rsidR="000F3881" w:rsidRPr="0053165C">
        <w:rPr>
          <w:rFonts w:ascii="Arial" w:hAnsi="Arial" w:cs="Arial"/>
        </w:rPr>
        <w:t>or</w:t>
      </w:r>
      <w:r w:rsidRPr="0053165C">
        <w:rPr>
          <w:rFonts w:ascii="Arial" w:hAnsi="Arial" w:cs="Arial"/>
        </w:rPr>
        <w:t xml:space="preserve"> related offenses</w:t>
      </w:r>
      <w:r w:rsidR="000F3881" w:rsidRPr="0053165C">
        <w:rPr>
          <w:rFonts w:ascii="Arial" w:hAnsi="Arial" w:cs="Arial"/>
        </w:rPr>
        <w:t>;</w:t>
      </w:r>
      <w:r w:rsidRPr="0053165C">
        <w:rPr>
          <w:rFonts w:ascii="Arial" w:hAnsi="Arial" w:cs="Arial"/>
        </w:rPr>
        <w:t xml:space="preserve"> and </w:t>
      </w:r>
    </w:p>
    <w:p w14:paraId="3590A6E0" w14:textId="77777777" w:rsidR="00AB514C" w:rsidRPr="0053165C" w:rsidRDefault="00C96B96" w:rsidP="002F132E">
      <w:pPr>
        <w:pStyle w:val="01BTindentparent01BTstyles"/>
        <w:widowControl/>
        <w:numPr>
          <w:ilvl w:val="0"/>
          <w:numId w:val="14"/>
        </w:numPr>
        <w:spacing w:line="240" w:lineRule="auto"/>
        <w:rPr>
          <w:rFonts w:ascii="Arial" w:hAnsi="Arial" w:cs="Arial"/>
          <w:b/>
        </w:rPr>
      </w:pPr>
      <w:r w:rsidRPr="0053165C">
        <w:rPr>
          <w:rFonts w:ascii="Arial" w:hAnsi="Arial" w:cs="Arial"/>
        </w:rPr>
        <w:lastRenderedPageBreak/>
        <w:t xml:space="preserve">MARs by juveniles raising </w:t>
      </w:r>
      <w:r w:rsidRPr="0053165C">
        <w:rPr>
          <w:rFonts w:ascii="Arial" w:hAnsi="Arial" w:cs="Arial"/>
          <w:i/>
        </w:rPr>
        <w:t>Miller</w:t>
      </w:r>
      <w:r w:rsidRPr="0053165C">
        <w:rPr>
          <w:rFonts w:ascii="Arial" w:hAnsi="Arial" w:cs="Arial"/>
        </w:rPr>
        <w:t>/8</w:t>
      </w:r>
      <w:r w:rsidR="00EB0EAD" w:rsidRPr="0053165C">
        <w:rPr>
          <w:rFonts w:ascii="Arial" w:hAnsi="Arial" w:cs="Arial"/>
          <w:vertAlign w:val="superscript"/>
        </w:rPr>
        <w:t>th</w:t>
      </w:r>
      <w:r w:rsidRPr="0053165C">
        <w:rPr>
          <w:rFonts w:ascii="Arial" w:hAnsi="Arial" w:cs="Arial"/>
        </w:rPr>
        <w:t xml:space="preserve"> Amendment issues. </w:t>
      </w:r>
    </w:p>
    <w:p w14:paraId="095EBA6B" w14:textId="77777777" w:rsidR="00AB514C" w:rsidRPr="0053165C" w:rsidRDefault="00AB514C" w:rsidP="002F132E">
      <w:pPr>
        <w:pStyle w:val="01BTindentparent01BTstyles"/>
        <w:widowControl/>
        <w:spacing w:line="240" w:lineRule="auto"/>
        <w:ind w:left="2520" w:firstLine="0"/>
        <w:rPr>
          <w:rFonts w:ascii="Arial" w:hAnsi="Arial" w:cs="Arial"/>
          <w:b/>
        </w:rPr>
      </w:pPr>
    </w:p>
    <w:p w14:paraId="12224296" w14:textId="77777777" w:rsidR="00AB514C" w:rsidRPr="0053165C" w:rsidRDefault="00C96B96" w:rsidP="002F132E">
      <w:pPr>
        <w:pStyle w:val="01BTindentparent01BTstyles"/>
        <w:widowControl/>
        <w:suppressAutoHyphens/>
        <w:spacing w:line="240" w:lineRule="auto"/>
        <w:ind w:left="1440" w:firstLine="0"/>
        <w:rPr>
          <w:rFonts w:ascii="Arial" w:hAnsi="Arial" w:cs="Arial"/>
          <w:b/>
        </w:rPr>
      </w:pPr>
      <w:r w:rsidRPr="0053165C">
        <w:rPr>
          <w:rFonts w:ascii="Arial" w:hAnsi="Arial" w:cs="Arial"/>
        </w:rPr>
        <w:t>Information about the procedures governing those MARs is provided in the accompanying footnote.</w:t>
      </w:r>
      <w:r w:rsidRPr="0053165C">
        <w:rPr>
          <w:rStyle w:val="FootnoteReference"/>
          <w:rFonts w:ascii="Arial" w:hAnsi="Arial" w:cs="Arial"/>
        </w:rPr>
        <w:footnoteReference w:id="3"/>
      </w:r>
    </w:p>
    <w:p w14:paraId="4761324F" w14:textId="77777777" w:rsidR="00AB514C" w:rsidRPr="0053165C" w:rsidRDefault="00B97B0B" w:rsidP="002F132E">
      <w:pPr>
        <w:pStyle w:val="Heading1"/>
        <w:keepNext w:val="0"/>
      </w:pPr>
      <w:bookmarkStart w:id="4" w:name="TypesClaimsThatCanBeRaised"/>
      <w:bookmarkStart w:id="5" w:name="_Toc177570438"/>
      <w:r w:rsidRPr="0053165C">
        <w:t>Types of Claims That Can Be Raised</w:t>
      </w:r>
      <w:r w:rsidR="00B67FC7" w:rsidRPr="0053165C">
        <w:t>.</w:t>
      </w:r>
      <w:bookmarkEnd w:id="4"/>
      <w:bookmarkEnd w:id="5"/>
    </w:p>
    <w:p w14:paraId="76D3D4EA" w14:textId="0B9859AF" w:rsidR="003355AC" w:rsidRPr="0053165C" w:rsidRDefault="00B97B0B" w:rsidP="002F132E">
      <w:pPr>
        <w:pStyle w:val="00BheadafterAhead00Heads"/>
        <w:keepNext w:val="0"/>
        <w:widowControl/>
        <w:numPr>
          <w:ilvl w:val="0"/>
          <w:numId w:val="1"/>
        </w:numPr>
        <w:spacing w:line="240" w:lineRule="auto"/>
        <w:rPr>
          <w:rFonts w:ascii="Arial" w:hAnsi="Arial" w:cs="Arial"/>
          <w:b/>
          <w:vanish/>
          <w:sz w:val="22"/>
          <w:szCs w:val="22"/>
          <w:specVanish/>
        </w:rPr>
      </w:pPr>
      <w:bookmarkStart w:id="6" w:name="_Toc177570439"/>
      <w:r w:rsidRPr="0053165C">
        <w:rPr>
          <w:rStyle w:val="TitleChar"/>
        </w:rPr>
        <w:t xml:space="preserve">Motions </w:t>
      </w:r>
      <w:r w:rsidR="006C2305" w:rsidRPr="0053165C">
        <w:rPr>
          <w:rStyle w:val="TitleChar"/>
        </w:rPr>
        <w:t>b</w:t>
      </w:r>
      <w:r w:rsidRPr="0053165C">
        <w:rPr>
          <w:rStyle w:val="TitleChar"/>
        </w:rPr>
        <w:t>y the Defendant</w:t>
      </w:r>
      <w:bookmarkEnd w:id="6"/>
      <w:r w:rsidR="00B67FC7" w:rsidRPr="0053165C">
        <w:rPr>
          <w:rFonts w:ascii="Arial" w:hAnsi="Arial" w:cs="Arial"/>
          <w:b/>
          <w:sz w:val="22"/>
          <w:szCs w:val="22"/>
        </w:rPr>
        <w:t xml:space="preserve">. </w:t>
      </w:r>
    </w:p>
    <w:p w14:paraId="379C1B81" w14:textId="77777777" w:rsidR="00AB514C" w:rsidRPr="0053165C" w:rsidRDefault="00A10734" w:rsidP="002F132E">
      <w:pPr>
        <w:pStyle w:val="00BheadafterAhead00Heads"/>
        <w:keepNext w:val="0"/>
        <w:widowControl/>
        <w:spacing w:line="240" w:lineRule="auto"/>
        <w:ind w:left="1440"/>
        <w:rPr>
          <w:rFonts w:ascii="Arial" w:hAnsi="Arial" w:cs="Arial"/>
          <w:sz w:val="22"/>
          <w:szCs w:val="22"/>
        </w:rPr>
      </w:pPr>
      <w:r w:rsidRPr="0053165C">
        <w:rPr>
          <w:rFonts w:ascii="Arial" w:hAnsi="Arial" w:cs="Arial"/>
          <w:sz w:val="22"/>
          <w:szCs w:val="22"/>
        </w:rPr>
        <w:t xml:space="preserve"> </w:t>
      </w:r>
      <w:r w:rsidR="00B97B0B" w:rsidRPr="0053165C">
        <w:rPr>
          <w:rFonts w:ascii="Arial" w:hAnsi="Arial" w:cs="Arial"/>
          <w:sz w:val="22"/>
          <w:szCs w:val="22"/>
        </w:rPr>
        <w:t>As illustrated in Figure 1 and discussed in the text below, the types of claims that a defendant may assert in a MAR depend on when the motion is filed.</w:t>
      </w:r>
    </w:p>
    <w:p w14:paraId="7AD7FF7F" w14:textId="77777777" w:rsidR="005421AA" w:rsidRPr="0053165C" w:rsidRDefault="005421AA" w:rsidP="002F132E">
      <w:pPr>
        <w:pStyle w:val="NoParagraphStyle"/>
        <w:widowControl/>
        <w:spacing w:line="240" w:lineRule="auto"/>
      </w:pPr>
    </w:p>
    <w:p w14:paraId="4B71B0F5" w14:textId="77777777" w:rsidR="00856FE0" w:rsidRPr="0053165C" w:rsidRDefault="00856FE0" w:rsidP="002F132E">
      <w:pPr>
        <w:pStyle w:val="01BTbulletlist-level201BTstyles"/>
        <w:widowControl/>
        <w:spacing w:line="240" w:lineRule="auto"/>
        <w:ind w:left="0" w:firstLine="0"/>
        <w:rPr>
          <w:rFonts w:ascii="Arial" w:hAnsi="Arial" w:cs="Arial"/>
          <w:b/>
        </w:rPr>
      </w:pPr>
      <w:r w:rsidRPr="0053165C">
        <w:rPr>
          <w:rFonts w:ascii="Arial" w:hAnsi="Arial" w:cs="Arial"/>
          <w:b/>
        </w:rPr>
        <w:t>Figure 1. Defendants’ MARs—Claims and Timing Rules</w:t>
      </w:r>
    </w:p>
    <w:p w14:paraId="639E90BA" w14:textId="77777777" w:rsidR="00856FE0" w:rsidRPr="0053165C" w:rsidRDefault="002320CA" w:rsidP="002F132E">
      <w:pPr>
        <w:pStyle w:val="01BTbulletlist-level201BTstyles"/>
        <w:widowControl/>
        <w:spacing w:line="240" w:lineRule="auto"/>
        <w:ind w:left="3240" w:hanging="360"/>
        <w:rPr>
          <w:rFonts w:ascii="Arial" w:hAnsi="Arial" w:cs="Arial"/>
        </w:rPr>
      </w:pPr>
      <w:r>
        <w:rPr>
          <w:noProof/>
        </w:rPr>
        <w:pict w14:anchorId="52D76D94">
          <v:shapetype id="_x0000_t202" coordsize="21600,21600" o:spt="202" path="m,l,21600r21600,l21600,xe">
            <v:stroke joinstyle="miter"/>
            <v:path gradientshapeok="t" o:connecttype="rect"/>
          </v:shapetype>
          <v:shape id="Text Box 9" o:spid="_x0000_s2057" type="#_x0000_t202" style="position:absolute;left:0;text-align:left;margin-left:244.35pt;margin-top:8.3pt;width:103.2pt;height:30.3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" fillcolor="#eeece1">
            <o:lock v:ext="edit" aspectratio="t" verticies="t" text="t" shapetype="t"/>
            <v:textbox style="mso-fit-shape-to-text:t">
              <w:txbxContent>
                <w:p w14:paraId="51A2FA4C" w14:textId="77777777" w:rsidR="00FA2DC3" w:rsidRPr="00406729" w:rsidRDefault="00FA2DC3" w:rsidP="00856FE0">
                  <w:pPr>
                    <w:spacing w:before="120" w:after="120"/>
                    <w:jc w:val="center"/>
                    <w:rPr>
                      <w:rFonts w:ascii="Arial" w:hAnsi="Arial" w:cs="Arial"/>
                      <w:sz w:val="18"/>
                      <w:szCs w:val="18"/>
                    </w:rPr>
                  </w:pPr>
                  <w:r w:rsidRPr="00406729">
                    <w:rPr>
                      <w:rFonts w:ascii="Arial" w:hAnsi="Arial" w:cs="Arial"/>
                      <w:sz w:val="18"/>
                      <w:szCs w:val="18"/>
                    </w:rPr>
                    <w:t>May assert any error</w:t>
                  </w:r>
                </w:p>
              </w:txbxContent>
            </v:textbox>
          </v:shape>
        </w:pict>
      </w:r>
      <w:r>
        <w:rPr>
          <w:noProof/>
        </w:rPr>
        <w:pict w14:anchorId="073C7352">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64" o:spid="_x0000_s2056" type="#_x0000_t13" alt="" style="position:absolute;left:0;text-align:left;margin-left:157.25pt;margin-top:12.45pt;width:76.9pt;height:23.25pt;z-index:251664384;visibility:visible;mso-wrap-style:square;mso-wrap-edited:f;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dj="18628" fillcolor="#eeece1">
            <o:lock v:ext="edit" aspectratio="t" verticies="t" text="t" shapetype="t"/>
          </v:shape>
        </w:pict>
      </w:r>
      <w:r>
        <w:rPr>
          <w:noProof/>
        </w:rPr>
        <w:pict w14:anchorId="3BF9567D">
          <v:shape id="Text Box 63" o:spid="_x0000_s2055" type="#_x0000_t202" alt="" style="position:absolute;left:0;text-align:left;margin-left:46.2pt;margin-top:4.55pt;width:103.2pt;height:38.95pt;z-index:251663360;visibility:visible;mso-wrap-style:square;mso-wrap-edited:f;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fillcolor="#eeece1">
            <o:lock v:ext="edit" aspectratio="t" verticies="t" text="t" shapetype="t"/>
            <v:textbox style="mso-next-textbox:#Text Box 63;mso-fit-shape-to-text:t">
              <w:txbxContent>
                <w:p w14:paraId="00B2DBBA" w14:textId="77777777" w:rsidR="00FA2DC3" w:rsidRDefault="00FA2DC3" w:rsidP="00856FE0">
                  <w:pPr>
                    <w:spacing w:after="0"/>
                    <w:jc w:val="center"/>
                    <w:rPr>
                      <w:rFonts w:ascii="Arial" w:hAnsi="Arial" w:cs="Arial"/>
                      <w:sz w:val="18"/>
                      <w:szCs w:val="18"/>
                    </w:rPr>
                  </w:pPr>
                  <w:r w:rsidRPr="00406729">
                    <w:rPr>
                      <w:rFonts w:ascii="Arial" w:hAnsi="Arial" w:cs="Arial"/>
                      <w:sz w:val="18"/>
                      <w:szCs w:val="18"/>
                    </w:rPr>
                    <w:t>MAR made within ten days of entry of</w:t>
                  </w:r>
                </w:p>
                <w:p w14:paraId="68A40E43" w14:textId="77777777" w:rsidR="00FA2DC3" w:rsidRPr="00406729" w:rsidRDefault="00FA2DC3" w:rsidP="00856FE0">
                  <w:pPr>
                    <w:spacing w:after="0"/>
                    <w:jc w:val="center"/>
                    <w:rPr>
                      <w:rFonts w:ascii="Arial" w:hAnsi="Arial" w:cs="Arial"/>
                      <w:sz w:val="18"/>
                      <w:szCs w:val="18"/>
                    </w:rPr>
                  </w:pPr>
                  <w:r w:rsidRPr="00406729">
                    <w:rPr>
                      <w:rFonts w:ascii="Arial" w:hAnsi="Arial" w:cs="Arial"/>
                      <w:sz w:val="18"/>
                      <w:szCs w:val="18"/>
                    </w:rPr>
                    <w:t>judgment</w:t>
                  </w:r>
                </w:p>
              </w:txbxContent>
            </v:textbox>
          </v:shape>
        </w:pict>
      </w:r>
    </w:p>
    <w:p w14:paraId="552314B9" w14:textId="77777777" w:rsidR="00856FE0" w:rsidRPr="0053165C" w:rsidRDefault="00856FE0" w:rsidP="002F132E">
      <w:pPr>
        <w:pStyle w:val="01BTbulletlist-level201BTstyles"/>
        <w:widowControl/>
        <w:spacing w:line="240" w:lineRule="auto"/>
        <w:ind w:left="3240" w:hanging="360"/>
        <w:rPr>
          <w:rFonts w:ascii="Arial" w:hAnsi="Arial" w:cs="Arial"/>
        </w:rPr>
      </w:pPr>
    </w:p>
    <w:p w14:paraId="3DDEDF4A" w14:textId="77777777" w:rsidR="00856FE0" w:rsidRPr="0053165C" w:rsidRDefault="00856FE0" w:rsidP="002F132E">
      <w:pPr>
        <w:pStyle w:val="01BTbulletlist-level201BTstyles"/>
        <w:widowControl/>
        <w:spacing w:line="240" w:lineRule="auto"/>
        <w:ind w:left="3240" w:hanging="360"/>
        <w:rPr>
          <w:rFonts w:ascii="Arial" w:hAnsi="Arial" w:cs="Arial"/>
        </w:rPr>
      </w:pPr>
    </w:p>
    <w:p w14:paraId="2A28EACF" w14:textId="77777777" w:rsidR="00856FE0" w:rsidRPr="0053165C" w:rsidRDefault="00856FE0" w:rsidP="002F132E">
      <w:pPr>
        <w:pStyle w:val="01BTbulletlist-level201BTstyles"/>
        <w:widowControl/>
        <w:spacing w:line="240" w:lineRule="auto"/>
        <w:ind w:left="3240" w:hanging="360"/>
        <w:rPr>
          <w:rFonts w:ascii="Arial" w:hAnsi="Arial" w:cs="Arial"/>
        </w:rPr>
      </w:pPr>
    </w:p>
    <w:p w14:paraId="7EC4C144" w14:textId="77777777" w:rsidR="00856FE0" w:rsidRPr="0053165C" w:rsidRDefault="002320CA" w:rsidP="002F132E">
      <w:pPr>
        <w:pStyle w:val="01BTbulletlist-level201BTstyles"/>
        <w:widowControl/>
        <w:spacing w:line="240" w:lineRule="auto"/>
        <w:ind w:left="3240" w:hanging="360"/>
        <w:rPr>
          <w:rFonts w:ascii="Arial" w:hAnsi="Arial" w:cs="Arial"/>
        </w:rPr>
      </w:pPr>
      <w:r>
        <w:rPr>
          <w:noProof/>
        </w:rPr>
        <w:pict w14:anchorId="652DA07A">
          <v:shape id="Text Box 7" o:spid="_x0000_s2054" type="#_x0000_t202" style="position:absolute;left:0;text-align:left;margin-left:243.05pt;margin-top:10.4pt;width:103.2pt;height:39pt;z-index:2516684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" fillcolor="#eeece1">
            <o:lock v:ext="edit" aspectratio="t" verticies="t" text="t" shapetype="t"/>
            <v:textbox style="mso-fit-shape-to-text:t">
              <w:txbxContent>
                <w:p w14:paraId="162CFCA1" w14:textId="77777777" w:rsidR="00FA2DC3" w:rsidRDefault="00FA2DC3" w:rsidP="00856FE0">
                  <w:pPr>
                    <w:spacing w:after="0"/>
                    <w:jc w:val="center"/>
                    <w:rPr>
                      <w:rFonts w:ascii="Arial" w:hAnsi="Arial" w:cs="Arial"/>
                      <w:sz w:val="18"/>
                      <w:szCs w:val="18"/>
                    </w:rPr>
                  </w:pPr>
                  <w:r w:rsidRPr="00406729">
                    <w:rPr>
                      <w:rFonts w:ascii="Arial" w:hAnsi="Arial" w:cs="Arial"/>
                      <w:sz w:val="18"/>
                      <w:szCs w:val="18"/>
                    </w:rPr>
                    <w:t>Only may assert</w:t>
                  </w:r>
                </w:p>
                <w:p w14:paraId="56E45CAB" w14:textId="77777777" w:rsidR="00FA2DC3" w:rsidRPr="00406729" w:rsidRDefault="00FA2DC3" w:rsidP="00856FE0">
                  <w:pPr>
                    <w:spacing w:after="0"/>
                    <w:jc w:val="center"/>
                    <w:rPr>
                      <w:rFonts w:ascii="Arial" w:hAnsi="Arial" w:cs="Arial"/>
                      <w:sz w:val="18"/>
                      <w:szCs w:val="18"/>
                    </w:rPr>
                  </w:pPr>
                  <w:r w:rsidRPr="00406729">
                    <w:rPr>
                      <w:rFonts w:ascii="Arial" w:hAnsi="Arial" w:cs="Arial"/>
                      <w:sz w:val="18"/>
                      <w:szCs w:val="18"/>
                    </w:rPr>
                    <w:t>errors listed in</w:t>
                  </w:r>
                </w:p>
                <w:p w14:paraId="11C3DE19" w14:textId="77777777" w:rsidR="00FA2DC3" w:rsidRPr="00406729" w:rsidRDefault="00FA2DC3" w:rsidP="00856FE0">
                  <w:pPr>
                    <w:spacing w:after="0"/>
                    <w:jc w:val="center"/>
                    <w:rPr>
                      <w:rFonts w:ascii="Arial" w:hAnsi="Arial" w:cs="Arial"/>
                      <w:sz w:val="18"/>
                      <w:szCs w:val="18"/>
                    </w:rPr>
                  </w:pPr>
                  <w:r w:rsidRPr="00406729">
                    <w:rPr>
                      <w:rFonts w:ascii="Arial" w:hAnsi="Arial" w:cs="Arial"/>
                      <w:sz w:val="18"/>
                      <w:szCs w:val="18"/>
                    </w:rPr>
                    <w:t>G.S. 15A-1415</w:t>
                  </w:r>
                </w:p>
              </w:txbxContent>
            </v:textbox>
          </v:shape>
        </w:pict>
      </w:r>
    </w:p>
    <w:p w14:paraId="5D374523" w14:textId="77777777" w:rsidR="00856FE0" w:rsidRPr="0053165C" w:rsidRDefault="002320CA" w:rsidP="002F132E">
      <w:pPr>
        <w:pStyle w:val="01BTbulletlist-level201BTstyles"/>
        <w:widowControl/>
        <w:spacing w:line="240" w:lineRule="auto"/>
        <w:ind w:left="3240" w:hanging="360"/>
        <w:rPr>
          <w:rFonts w:ascii="Arial" w:hAnsi="Arial" w:cs="Arial"/>
        </w:rPr>
      </w:pPr>
      <w:r>
        <w:rPr>
          <w:noProof/>
        </w:rPr>
        <w:pict w14:anchorId="6C833F9D">
          <v:shape id="Text Box 61" o:spid="_x0000_s2053" type="#_x0000_t202" alt="" style="position:absolute;left:0;text-align:left;margin-left:43.8pt;margin-top:.2pt;width:103.2pt;height:40.25pt;z-index:251666432;visibility:visible;mso-wrap-style:square;mso-wrap-edited:f;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fillcolor="#eeece1">
            <o:lock v:ext="edit" aspectratio="t" verticies="t" text="t" shapetype="t"/>
            <v:textbox style="mso-next-textbox:#Text Box 61">
              <w:txbxContent>
                <w:p w14:paraId="0F134A82" w14:textId="77777777" w:rsidR="00FA2DC3" w:rsidRPr="00406729" w:rsidRDefault="00FA2DC3" w:rsidP="00856FE0">
                  <w:pPr>
                    <w:spacing w:after="0"/>
                    <w:jc w:val="center"/>
                    <w:rPr>
                      <w:rFonts w:ascii="Arial" w:hAnsi="Arial" w:cs="Arial"/>
                      <w:sz w:val="18"/>
                      <w:szCs w:val="18"/>
                    </w:rPr>
                  </w:pPr>
                  <w:r w:rsidRPr="00406729">
                    <w:rPr>
                      <w:rFonts w:ascii="Arial" w:hAnsi="Arial" w:cs="Arial"/>
                      <w:sz w:val="18"/>
                      <w:szCs w:val="18"/>
                    </w:rPr>
                    <w:t>MAR made more than ten days of entry of judgment</w:t>
                  </w:r>
                </w:p>
              </w:txbxContent>
            </v:textbox>
          </v:shape>
        </w:pict>
      </w:r>
      <w:r>
        <w:rPr>
          <w:noProof/>
        </w:rPr>
        <w:pict w14:anchorId="282ECA08">
          <v:shape id="Right Arrow 5" o:spid="_x0000_s2052" type="#_x0000_t13" style="position:absolute;left:0;text-align:left;margin-left:154.4pt;margin-top:7.05pt;width:76.9pt;height:24.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" adj="18501" fillcolor="#eeece1">
            <o:lock v:ext="edit" aspectratio="t" verticies="t" text="t" shapetype="t"/>
          </v:shape>
        </w:pict>
      </w:r>
    </w:p>
    <w:p w14:paraId="2C643E3C" w14:textId="77777777" w:rsidR="00856FE0" w:rsidRPr="0053165C" w:rsidRDefault="00856FE0" w:rsidP="002F132E">
      <w:pPr>
        <w:pStyle w:val="01BTbulletlist-level201BTstyles"/>
        <w:widowControl/>
        <w:spacing w:line="240" w:lineRule="auto"/>
        <w:ind w:left="3240" w:hanging="360"/>
        <w:rPr>
          <w:rFonts w:ascii="Arial" w:hAnsi="Arial" w:cs="Arial"/>
        </w:rPr>
      </w:pPr>
    </w:p>
    <w:p w14:paraId="1CB45A91" w14:textId="77777777" w:rsidR="00856FE0" w:rsidRPr="0053165C" w:rsidRDefault="00856FE0" w:rsidP="002F132E">
      <w:pPr>
        <w:pStyle w:val="01BTbulletlist-level201BTstyles"/>
        <w:widowControl/>
        <w:spacing w:line="240" w:lineRule="auto"/>
        <w:ind w:left="3240" w:hanging="360"/>
        <w:rPr>
          <w:rFonts w:ascii="Arial" w:hAnsi="Arial" w:cs="Arial"/>
        </w:rPr>
      </w:pPr>
    </w:p>
    <w:p w14:paraId="4E032D30" w14:textId="77777777" w:rsidR="00856FE0" w:rsidRPr="0053165C" w:rsidRDefault="00856FE0" w:rsidP="002F132E">
      <w:pPr>
        <w:pStyle w:val="00Chead00Heads"/>
        <w:keepNext w:val="0"/>
        <w:widowControl/>
        <w:spacing w:before="0" w:line="240" w:lineRule="auto"/>
        <w:ind w:left="2160" w:hanging="720"/>
        <w:rPr>
          <w:rFonts w:ascii="Arial" w:hAnsi="Arial" w:cs="Arial"/>
          <w:b/>
          <w:i w:val="0"/>
        </w:rPr>
      </w:pPr>
    </w:p>
    <w:p w14:paraId="6AE97356" w14:textId="77777777" w:rsidR="00B25558" w:rsidRPr="0053165C" w:rsidRDefault="00B25558" w:rsidP="002F132E">
      <w:pPr>
        <w:pStyle w:val="00Chead00Heads"/>
        <w:keepNext w:val="0"/>
        <w:widowControl/>
        <w:spacing w:before="0" w:line="240" w:lineRule="auto"/>
        <w:ind w:left="2160" w:hanging="720"/>
        <w:rPr>
          <w:rFonts w:ascii="Arial" w:hAnsi="Arial" w:cs="Arial"/>
          <w:b/>
          <w:i w:val="0"/>
        </w:rPr>
      </w:pPr>
    </w:p>
    <w:p w14:paraId="18FA8F79" w14:textId="77777777" w:rsidR="00B97B0B" w:rsidRPr="0053165C" w:rsidRDefault="00B97B0B" w:rsidP="002F132E">
      <w:pPr>
        <w:pStyle w:val="00Chead00Heads"/>
        <w:keepNext w:val="0"/>
        <w:widowControl/>
        <w:numPr>
          <w:ilvl w:val="0"/>
          <w:numId w:val="27"/>
        </w:numPr>
        <w:spacing w:before="0" w:line="240" w:lineRule="auto"/>
        <w:rPr>
          <w:rFonts w:ascii="Arial" w:hAnsi="Arial" w:cs="Arial"/>
          <w:b/>
          <w:i w:val="0"/>
        </w:rPr>
      </w:pPr>
      <w:bookmarkStart w:id="7" w:name="_Toc177570440"/>
      <w:r w:rsidRPr="0053165C">
        <w:rPr>
          <w:rStyle w:val="SubtitleChar"/>
          <w:i w:val="0"/>
        </w:rPr>
        <w:t xml:space="preserve">Made </w:t>
      </w:r>
      <w:r w:rsidR="00FE4C91" w:rsidRPr="0053165C">
        <w:rPr>
          <w:rStyle w:val="SubtitleChar"/>
          <w:i w:val="0"/>
        </w:rPr>
        <w:t>W</w:t>
      </w:r>
      <w:r w:rsidRPr="0053165C">
        <w:rPr>
          <w:rStyle w:val="SubtitleChar"/>
          <w:i w:val="0"/>
        </w:rPr>
        <w:t>ithin Ten Days of Judgment</w:t>
      </w:r>
      <w:bookmarkEnd w:id="7"/>
      <w:r w:rsidR="00B67FC7" w:rsidRPr="0053165C">
        <w:rPr>
          <w:rFonts w:ascii="Arial" w:hAnsi="Arial" w:cs="Arial"/>
          <w:b/>
          <w:i w:val="0"/>
        </w:rPr>
        <w:t>.</w:t>
      </w:r>
    </w:p>
    <w:p w14:paraId="5F5ED7B7" w14:textId="77777777" w:rsidR="00B97B0B" w:rsidRPr="0053165C" w:rsidRDefault="00B97B0B" w:rsidP="002F132E">
      <w:pPr>
        <w:pStyle w:val="01BTlistalphabeticallevel101BTstyles"/>
        <w:widowControl/>
        <w:suppressAutoHyphens/>
        <w:spacing w:line="240" w:lineRule="auto"/>
        <w:ind w:left="2880" w:hanging="720"/>
        <w:rPr>
          <w:rFonts w:ascii="Arial" w:hAnsi="Arial" w:cs="Arial"/>
        </w:rPr>
      </w:pPr>
      <w:r w:rsidRPr="0053165C">
        <w:rPr>
          <w:rFonts w:ascii="Arial" w:hAnsi="Arial" w:cs="Arial"/>
          <w:b/>
        </w:rPr>
        <w:t>a.</w:t>
      </w:r>
      <w:r w:rsidRPr="0053165C">
        <w:rPr>
          <w:rFonts w:ascii="Arial" w:hAnsi="Arial" w:cs="Arial"/>
        </w:rPr>
        <w:tab/>
      </w:r>
      <w:r w:rsidRPr="0053165C">
        <w:rPr>
          <w:rFonts w:ascii="Arial" w:hAnsi="Arial" w:cs="Arial"/>
          <w:b/>
        </w:rPr>
        <w:t>Claims That May Be Asserted.</w:t>
      </w:r>
      <w:r w:rsidRPr="0053165C">
        <w:rPr>
          <w:rFonts w:ascii="Arial" w:hAnsi="Arial" w:cs="Arial"/>
        </w:rPr>
        <w:t xml:space="preserve"> Pursuant to G.S. 15A-1414, if </w:t>
      </w:r>
      <w:r w:rsidR="000F3881" w:rsidRPr="0053165C">
        <w:rPr>
          <w:rFonts w:ascii="Arial" w:hAnsi="Arial" w:cs="Arial"/>
        </w:rPr>
        <w:t>a</w:t>
      </w:r>
      <w:r w:rsidRPr="0053165C">
        <w:rPr>
          <w:rFonts w:ascii="Arial" w:hAnsi="Arial" w:cs="Arial"/>
        </w:rPr>
        <w:t xml:space="preserve"> MAR is made within ten days of entry of judgment, it may assert “any error committed during or prior to the trial.” This provision reflects </w:t>
      </w:r>
      <w:r w:rsidR="00C40D7C" w:rsidRPr="0053165C">
        <w:rPr>
          <w:rFonts w:ascii="Arial" w:hAnsi="Arial" w:cs="Arial"/>
        </w:rPr>
        <w:t>the</w:t>
      </w:r>
      <w:r w:rsidRPr="0053165C">
        <w:rPr>
          <w:rFonts w:ascii="Arial" w:hAnsi="Arial" w:cs="Arial"/>
        </w:rPr>
        <w:t xml:space="preserve"> notion that the most efficient way to obtain review of a trial error warranting reversal is to bring it to the attention of the trial judge.</w:t>
      </w:r>
      <w:r w:rsidRPr="0053165C">
        <w:rPr>
          <w:rFonts w:ascii="Arial" w:hAnsi="Arial" w:cs="Arial"/>
          <w:vertAlign w:val="superscript"/>
        </w:rPr>
        <w:footnoteReference w:id="4"/>
      </w:r>
      <w:r w:rsidRPr="0053165C">
        <w:rPr>
          <w:rFonts w:ascii="Arial" w:hAnsi="Arial" w:cs="Arial"/>
        </w:rPr>
        <w:t xml:space="preserve"> Such a procedure allows the trial judge to correct the error while avoiding the time and expense of an appeal.</w:t>
      </w:r>
    </w:p>
    <w:p w14:paraId="5486819D" w14:textId="77777777" w:rsidR="00B97B0B" w:rsidRPr="0053165C" w:rsidRDefault="00B97B0B" w:rsidP="002F132E">
      <w:pPr>
        <w:pStyle w:val="01BTlistalphabeticallevel101BTstyles"/>
        <w:widowControl/>
        <w:suppressAutoHyphens/>
        <w:spacing w:line="240" w:lineRule="auto"/>
        <w:ind w:left="2880" w:hanging="720"/>
        <w:rPr>
          <w:rFonts w:ascii="Arial" w:hAnsi="Arial" w:cs="Arial"/>
        </w:rPr>
      </w:pPr>
      <w:r w:rsidRPr="0053165C">
        <w:rPr>
          <w:rFonts w:ascii="Arial" w:hAnsi="Arial" w:cs="Arial"/>
          <w:b/>
        </w:rPr>
        <w:t>b.</w:t>
      </w:r>
      <w:r w:rsidRPr="0053165C">
        <w:rPr>
          <w:rFonts w:ascii="Arial" w:hAnsi="Arial" w:cs="Arial"/>
        </w:rPr>
        <w:tab/>
      </w:r>
      <w:r w:rsidRPr="0053165C">
        <w:rPr>
          <w:rFonts w:ascii="Arial" w:hAnsi="Arial" w:cs="Arial"/>
          <w:b/>
        </w:rPr>
        <w:t xml:space="preserve">Claims That Must Be Asserted. </w:t>
      </w:r>
      <w:r w:rsidRPr="0053165C">
        <w:rPr>
          <w:rFonts w:ascii="Arial" w:hAnsi="Arial" w:cs="Arial"/>
        </w:rPr>
        <w:t>G.S. 15A-1414(b) provides that unless th</w:t>
      </w:r>
      <w:r w:rsidR="000818A3" w:rsidRPr="0053165C">
        <w:rPr>
          <w:rFonts w:ascii="Arial" w:hAnsi="Arial" w:cs="Arial"/>
        </w:rPr>
        <w:t xml:space="preserve">e claim </w:t>
      </w:r>
      <w:r w:rsidRPr="0053165C">
        <w:rPr>
          <w:rFonts w:ascii="Arial" w:hAnsi="Arial" w:cs="Arial"/>
        </w:rPr>
        <w:t>fall</w:t>
      </w:r>
      <w:r w:rsidR="000818A3" w:rsidRPr="0053165C">
        <w:rPr>
          <w:rFonts w:ascii="Arial" w:hAnsi="Arial" w:cs="Arial"/>
        </w:rPr>
        <w:t>s</w:t>
      </w:r>
      <w:r w:rsidRPr="0053165C">
        <w:rPr>
          <w:rFonts w:ascii="Arial" w:hAnsi="Arial" w:cs="Arial"/>
        </w:rPr>
        <w:t xml:space="preserve"> within the list of claims in G.S. 15A-1415 that can be asserted more than ten days after entry of judgment,</w:t>
      </w:r>
      <w:r w:rsidRPr="0053165C">
        <w:rPr>
          <w:rFonts w:ascii="Arial" w:hAnsi="Arial" w:cs="Arial"/>
          <w:vertAlign w:val="superscript"/>
        </w:rPr>
        <w:footnoteReference w:id="5"/>
      </w:r>
      <w:r w:rsidRPr="0053165C">
        <w:rPr>
          <w:rFonts w:ascii="Arial" w:hAnsi="Arial" w:cs="Arial"/>
        </w:rPr>
        <w:t xml:space="preserve"> a nonexclusive list of claims that </w:t>
      </w:r>
      <w:r w:rsidRPr="0053165C">
        <w:rPr>
          <w:rFonts w:ascii="Arial" w:hAnsi="Arial" w:cs="Arial"/>
          <w:i/>
          <w:iCs/>
        </w:rPr>
        <w:t xml:space="preserve">must </w:t>
      </w:r>
      <w:r w:rsidRPr="0053165C">
        <w:rPr>
          <w:rFonts w:ascii="Arial" w:hAnsi="Arial" w:cs="Arial"/>
        </w:rPr>
        <w:t>be asserted within the ten-day period includes:</w:t>
      </w:r>
    </w:p>
    <w:p w14:paraId="472740B9" w14:textId="77777777" w:rsidR="00B97B0B" w:rsidRPr="0053165C" w:rsidRDefault="00B97B0B" w:rsidP="002F132E">
      <w:pPr>
        <w:pStyle w:val="01BTbulletlist-level201BTstyles"/>
        <w:widowControl/>
        <w:spacing w:line="240" w:lineRule="auto"/>
        <w:ind w:left="3960" w:hanging="360"/>
        <w:rPr>
          <w:rFonts w:ascii="Arial" w:hAnsi="Arial" w:cs="Arial"/>
        </w:rPr>
      </w:pPr>
      <w:r w:rsidRPr="0053165C">
        <w:rPr>
          <w:rStyle w:val="00BTbullet-level2"/>
          <w:rFonts w:ascii="Arial" w:hAnsi="Arial" w:cs="Arial"/>
          <w:b w:val="0"/>
          <w:bCs w:val="0"/>
          <w:sz w:val="22"/>
          <w:szCs w:val="22"/>
        </w:rPr>
        <w:t> •</w:t>
      </w:r>
      <w:r w:rsidRPr="0053165C">
        <w:rPr>
          <w:rStyle w:val="00BTbullet-level2"/>
          <w:rFonts w:ascii="Arial" w:hAnsi="Arial" w:cs="Arial"/>
          <w:sz w:val="22"/>
          <w:szCs w:val="22"/>
        </w:rPr>
        <w:tab/>
      </w:r>
      <w:r w:rsidRPr="0053165C">
        <w:rPr>
          <w:rFonts w:ascii="Arial" w:hAnsi="Arial" w:cs="Arial"/>
        </w:rPr>
        <w:t>Any error of law, including that</w:t>
      </w:r>
    </w:p>
    <w:p w14:paraId="47EAC722" w14:textId="77777777" w:rsidR="00B97B0B" w:rsidRPr="0053165C" w:rsidRDefault="00B97B0B" w:rsidP="002F132E">
      <w:pPr>
        <w:pStyle w:val="01BTbulletlist-level201BTstyles"/>
        <w:widowControl/>
        <w:spacing w:line="240" w:lineRule="auto"/>
        <w:ind w:left="4320" w:hanging="360"/>
        <w:rPr>
          <w:rFonts w:ascii="Arial" w:hAnsi="Arial" w:cs="Arial"/>
        </w:rPr>
      </w:pPr>
      <w:r w:rsidRPr="0053165C">
        <w:rPr>
          <w:rStyle w:val="00BTbullet-level2"/>
          <w:rFonts w:ascii="Arial" w:hAnsi="Arial" w:cs="Arial"/>
          <w:b w:val="0"/>
          <w:bCs w:val="0"/>
          <w:sz w:val="22"/>
          <w:szCs w:val="22"/>
        </w:rPr>
        <w:t> </w:t>
      </w:r>
      <w:r w:rsidRPr="0053165C">
        <w:rPr>
          <w:rStyle w:val="00BTbullet-level2"/>
          <w:rFonts w:ascii="Arial" w:hAnsi="Arial" w:cs="Arial"/>
          <w:b w:val="0"/>
          <w:bCs w:val="0"/>
          <w:outline/>
          <w:sz w:val="22"/>
          <w:szCs w:val="22"/>
        </w:rPr>
        <w:t>•</w:t>
      </w:r>
      <w:r w:rsidRPr="0053165C">
        <w:rPr>
          <w:rStyle w:val="00BTbullet-level2"/>
          <w:rFonts w:ascii="Arial" w:hAnsi="Arial" w:cs="Arial"/>
          <w:sz w:val="22"/>
          <w:szCs w:val="22"/>
        </w:rPr>
        <w:tab/>
      </w:r>
      <w:r w:rsidRPr="0053165C">
        <w:rPr>
          <w:rFonts w:ascii="Arial" w:hAnsi="Arial" w:cs="Arial"/>
        </w:rPr>
        <w:t>the court erroneously failed to dismiss the charge before trial pursuant to G.S. 15A-954 (setting out ten grounds that the defendant may assert to support dismissal of the charge</w:t>
      </w:r>
      <w:proofErr w:type="gramStart"/>
      <w:r w:rsidRPr="0053165C">
        <w:rPr>
          <w:rFonts w:ascii="Arial" w:hAnsi="Arial" w:cs="Arial"/>
        </w:rPr>
        <w:t>);</w:t>
      </w:r>
      <w:proofErr w:type="gramEnd"/>
    </w:p>
    <w:p w14:paraId="14E63999" w14:textId="77777777" w:rsidR="00B97B0B" w:rsidRPr="0053165C" w:rsidRDefault="00B97B0B" w:rsidP="002F132E">
      <w:pPr>
        <w:pStyle w:val="01BTbulletlist-level201BTstyles"/>
        <w:widowControl/>
        <w:spacing w:line="240" w:lineRule="auto"/>
        <w:ind w:left="4320" w:hanging="360"/>
        <w:rPr>
          <w:rFonts w:ascii="Arial" w:hAnsi="Arial" w:cs="Arial"/>
        </w:rPr>
      </w:pPr>
      <w:r w:rsidRPr="0053165C">
        <w:rPr>
          <w:rStyle w:val="00BTbullet-level2"/>
          <w:rFonts w:ascii="Arial" w:hAnsi="Arial" w:cs="Arial"/>
          <w:b w:val="0"/>
          <w:bCs w:val="0"/>
          <w:sz w:val="22"/>
          <w:szCs w:val="22"/>
        </w:rPr>
        <w:lastRenderedPageBreak/>
        <w:t> </w:t>
      </w:r>
      <w:r w:rsidRPr="0053165C">
        <w:rPr>
          <w:rStyle w:val="00BTbullet-level2"/>
          <w:rFonts w:ascii="Arial" w:hAnsi="Arial" w:cs="Arial"/>
          <w:b w:val="0"/>
          <w:bCs w:val="0"/>
          <w:outline/>
          <w:sz w:val="22"/>
          <w:szCs w:val="22"/>
        </w:rPr>
        <w:t>•</w:t>
      </w:r>
      <w:r w:rsidRPr="0053165C">
        <w:rPr>
          <w:rStyle w:val="00BTbullet-level2"/>
          <w:rFonts w:ascii="Arial" w:hAnsi="Arial" w:cs="Arial"/>
          <w:sz w:val="22"/>
          <w:szCs w:val="22"/>
        </w:rPr>
        <w:tab/>
      </w:r>
      <w:r w:rsidRPr="0053165C">
        <w:rPr>
          <w:rFonts w:ascii="Arial" w:hAnsi="Arial" w:cs="Arial"/>
        </w:rPr>
        <w:t xml:space="preserve">the court’s ruling was contrary to law with regard to motions made before or during the trial, or with regard to the admission or exclusion of </w:t>
      </w:r>
      <w:proofErr w:type="gramStart"/>
      <w:r w:rsidRPr="0053165C">
        <w:rPr>
          <w:rFonts w:ascii="Arial" w:hAnsi="Arial" w:cs="Arial"/>
        </w:rPr>
        <w:t>evidence;</w:t>
      </w:r>
      <w:proofErr w:type="gramEnd"/>
    </w:p>
    <w:p w14:paraId="5F3C58AE" w14:textId="77777777" w:rsidR="00B97B0B" w:rsidRPr="0053165C" w:rsidRDefault="00B97B0B" w:rsidP="002F132E">
      <w:pPr>
        <w:pStyle w:val="01BTbulletlist-level201BTstyles"/>
        <w:widowControl/>
        <w:spacing w:line="240" w:lineRule="auto"/>
        <w:ind w:left="4320" w:hanging="360"/>
        <w:rPr>
          <w:rFonts w:ascii="Arial" w:hAnsi="Arial" w:cs="Arial"/>
        </w:rPr>
      </w:pPr>
      <w:r w:rsidRPr="0053165C">
        <w:rPr>
          <w:rStyle w:val="00BTbullet-level2"/>
          <w:rFonts w:ascii="Arial" w:hAnsi="Arial" w:cs="Arial"/>
          <w:b w:val="0"/>
          <w:bCs w:val="0"/>
          <w:sz w:val="22"/>
          <w:szCs w:val="22"/>
        </w:rPr>
        <w:t> </w:t>
      </w:r>
      <w:r w:rsidRPr="0053165C">
        <w:rPr>
          <w:rStyle w:val="00BTbullet-level2"/>
          <w:rFonts w:ascii="Arial" w:hAnsi="Arial" w:cs="Arial"/>
          <w:b w:val="0"/>
          <w:bCs w:val="0"/>
          <w:outline/>
          <w:sz w:val="22"/>
          <w:szCs w:val="22"/>
        </w:rPr>
        <w:t>•</w:t>
      </w:r>
      <w:r w:rsidRPr="0053165C">
        <w:rPr>
          <w:rStyle w:val="00BTbullet-level2"/>
          <w:rFonts w:ascii="Arial" w:hAnsi="Arial" w:cs="Arial"/>
          <w:sz w:val="22"/>
          <w:szCs w:val="22"/>
        </w:rPr>
        <w:tab/>
      </w:r>
      <w:r w:rsidRPr="0053165C">
        <w:rPr>
          <w:rFonts w:ascii="Arial" w:hAnsi="Arial" w:cs="Arial"/>
        </w:rPr>
        <w:t xml:space="preserve">the evidence was insufficient to justify submission </w:t>
      </w:r>
      <w:r w:rsidR="002661ED" w:rsidRPr="0053165C">
        <w:rPr>
          <w:rFonts w:ascii="Arial" w:hAnsi="Arial" w:cs="Arial"/>
        </w:rPr>
        <w:t xml:space="preserve">of the case </w:t>
      </w:r>
      <w:r w:rsidRPr="0053165C">
        <w:rPr>
          <w:rFonts w:ascii="Arial" w:hAnsi="Arial" w:cs="Arial"/>
        </w:rPr>
        <w:t>to the jury; and</w:t>
      </w:r>
    </w:p>
    <w:p w14:paraId="2922EA99" w14:textId="77777777" w:rsidR="00B97B0B" w:rsidRPr="0053165C" w:rsidRDefault="00B97B0B" w:rsidP="002F132E">
      <w:pPr>
        <w:pStyle w:val="01BTbulletlist-level201BTstyles"/>
        <w:widowControl/>
        <w:spacing w:line="240" w:lineRule="auto"/>
        <w:ind w:left="4320" w:hanging="360"/>
        <w:rPr>
          <w:rFonts w:ascii="Arial" w:hAnsi="Arial" w:cs="Arial"/>
        </w:rPr>
      </w:pPr>
      <w:r w:rsidRPr="0053165C">
        <w:rPr>
          <w:rStyle w:val="00BTbullet-level2"/>
          <w:rFonts w:ascii="Arial" w:hAnsi="Arial" w:cs="Arial"/>
          <w:b w:val="0"/>
          <w:bCs w:val="0"/>
          <w:sz w:val="22"/>
          <w:szCs w:val="22"/>
        </w:rPr>
        <w:t> </w:t>
      </w:r>
      <w:r w:rsidRPr="0053165C">
        <w:rPr>
          <w:rStyle w:val="00BTbullet-level2"/>
          <w:rFonts w:ascii="Arial" w:hAnsi="Arial" w:cs="Arial"/>
          <w:b w:val="0"/>
          <w:bCs w:val="0"/>
          <w:outline/>
          <w:sz w:val="22"/>
          <w:szCs w:val="22"/>
        </w:rPr>
        <w:t>•</w:t>
      </w:r>
      <w:r w:rsidRPr="0053165C">
        <w:rPr>
          <w:rStyle w:val="00BTbullet-level2"/>
          <w:rFonts w:ascii="Arial" w:hAnsi="Arial" w:cs="Arial"/>
          <w:sz w:val="22"/>
          <w:szCs w:val="22"/>
        </w:rPr>
        <w:tab/>
      </w:r>
      <w:r w:rsidRPr="0053165C">
        <w:rPr>
          <w:rFonts w:ascii="Arial" w:hAnsi="Arial" w:cs="Arial"/>
        </w:rPr>
        <w:t>the court erred in its jury instructions.</w:t>
      </w:r>
    </w:p>
    <w:p w14:paraId="3B8EABD3" w14:textId="77777777" w:rsidR="005421AA" w:rsidRPr="0053165C" w:rsidRDefault="00B97B0B" w:rsidP="002F132E">
      <w:pPr>
        <w:pStyle w:val="01BTbulletlist-level201BTstyles"/>
        <w:widowControl/>
        <w:spacing w:line="240" w:lineRule="auto"/>
        <w:ind w:left="3960" w:hanging="360"/>
        <w:rPr>
          <w:rFonts w:ascii="Arial" w:hAnsi="Arial" w:cs="Arial"/>
        </w:rPr>
      </w:pPr>
      <w:r w:rsidRPr="0053165C">
        <w:rPr>
          <w:rStyle w:val="00BTbullet-level2"/>
          <w:rFonts w:ascii="Arial" w:hAnsi="Arial" w:cs="Arial"/>
          <w:b w:val="0"/>
          <w:bCs w:val="0"/>
          <w:sz w:val="22"/>
          <w:szCs w:val="22"/>
        </w:rPr>
        <w:t> •</w:t>
      </w:r>
      <w:r w:rsidRPr="0053165C">
        <w:rPr>
          <w:rStyle w:val="00BTbullet-level2"/>
          <w:rFonts w:ascii="Arial" w:hAnsi="Arial" w:cs="Arial"/>
          <w:sz w:val="22"/>
          <w:szCs w:val="22"/>
        </w:rPr>
        <w:tab/>
      </w:r>
      <w:r w:rsidRPr="0053165C">
        <w:rPr>
          <w:rFonts w:ascii="Arial" w:hAnsi="Arial" w:cs="Arial"/>
        </w:rPr>
        <w:t>The verdict is contrary to the weight of the evidence.</w:t>
      </w:r>
    </w:p>
    <w:p w14:paraId="6B6298FD" w14:textId="77777777" w:rsidR="00B97B0B" w:rsidRPr="0053165C" w:rsidRDefault="00B97B0B" w:rsidP="002F132E">
      <w:pPr>
        <w:pStyle w:val="01BTbulletlist-level201BTstyles"/>
        <w:widowControl/>
        <w:spacing w:line="240" w:lineRule="auto"/>
        <w:ind w:left="3960" w:hanging="360"/>
        <w:rPr>
          <w:rFonts w:ascii="Arial" w:hAnsi="Arial" w:cs="Arial"/>
        </w:rPr>
      </w:pPr>
      <w:r w:rsidRPr="0053165C">
        <w:rPr>
          <w:rStyle w:val="00BTbullet-level2"/>
          <w:rFonts w:ascii="Arial" w:hAnsi="Arial" w:cs="Arial"/>
          <w:b w:val="0"/>
          <w:bCs w:val="0"/>
          <w:sz w:val="22"/>
          <w:szCs w:val="22"/>
        </w:rPr>
        <w:t> •</w:t>
      </w:r>
      <w:r w:rsidRPr="0053165C">
        <w:rPr>
          <w:rStyle w:val="00BTbullet-level2"/>
          <w:rFonts w:ascii="Arial" w:hAnsi="Arial" w:cs="Arial"/>
          <w:sz w:val="22"/>
          <w:szCs w:val="22"/>
        </w:rPr>
        <w:tab/>
      </w:r>
      <w:r w:rsidRPr="0053165C">
        <w:rPr>
          <w:rFonts w:ascii="Arial" w:hAnsi="Arial" w:cs="Arial"/>
        </w:rPr>
        <w:t>For any other cause the defendant did not receive a fair and impartial trial.</w:t>
      </w:r>
    </w:p>
    <w:p w14:paraId="40940BDC" w14:textId="77777777" w:rsidR="00B97B0B" w:rsidRPr="0053165C" w:rsidRDefault="00B97B0B" w:rsidP="002F132E">
      <w:pPr>
        <w:pStyle w:val="01BTbulletlist-level201BTstyles"/>
        <w:widowControl/>
        <w:spacing w:line="240" w:lineRule="auto"/>
        <w:ind w:left="3960" w:hanging="360"/>
        <w:rPr>
          <w:rFonts w:ascii="Arial" w:hAnsi="Arial" w:cs="Arial"/>
        </w:rPr>
      </w:pPr>
      <w:r w:rsidRPr="0053165C">
        <w:rPr>
          <w:rStyle w:val="00BTbullet-level2"/>
          <w:rFonts w:ascii="Arial" w:hAnsi="Arial" w:cs="Arial"/>
          <w:b w:val="0"/>
          <w:bCs w:val="0"/>
          <w:sz w:val="22"/>
          <w:szCs w:val="22"/>
        </w:rPr>
        <w:t> </w:t>
      </w:r>
      <w:r w:rsidRPr="0053165C">
        <w:rPr>
          <w:rStyle w:val="00BTbullet-level2"/>
          <w:rFonts w:ascii="Arial" w:hAnsi="Arial" w:cs="Arial"/>
          <w:b w:val="0"/>
          <w:sz w:val="22"/>
          <w:szCs w:val="22"/>
        </w:rPr>
        <w:t>•</w:t>
      </w:r>
      <w:r w:rsidRPr="0053165C">
        <w:rPr>
          <w:rStyle w:val="00BTbullet-level2"/>
          <w:rFonts w:ascii="Arial" w:hAnsi="Arial" w:cs="Arial"/>
          <w:sz w:val="22"/>
          <w:szCs w:val="22"/>
        </w:rPr>
        <w:tab/>
      </w:r>
      <w:r w:rsidRPr="0053165C">
        <w:rPr>
          <w:rFonts w:ascii="Arial" w:hAnsi="Arial" w:cs="Arial"/>
        </w:rPr>
        <w:t>The sentence is not supported by evidence introduced at the trial and sentencing hearing.</w:t>
      </w:r>
    </w:p>
    <w:p w14:paraId="6E33B158" w14:textId="77777777" w:rsidR="00554434" w:rsidRPr="0053165C" w:rsidRDefault="00554434" w:rsidP="00554434">
      <w:pPr>
        <w:pStyle w:val="01BTlistalphabeticallevel101BTstyles"/>
        <w:widowControl/>
        <w:tabs>
          <w:tab w:val="clear" w:pos="540"/>
        </w:tabs>
        <w:suppressAutoHyphens/>
        <w:spacing w:line="240" w:lineRule="auto"/>
        <w:ind w:left="2880" w:hanging="720"/>
        <w:rPr>
          <w:rFonts w:ascii="Arial" w:hAnsi="Arial" w:cs="Arial"/>
        </w:rPr>
      </w:pPr>
      <w:r w:rsidRPr="0053165C">
        <w:rPr>
          <w:rFonts w:ascii="Arial" w:hAnsi="Arial" w:cs="Arial"/>
          <w:b/>
        </w:rPr>
        <w:t>c.</w:t>
      </w:r>
      <w:r w:rsidRPr="0053165C">
        <w:rPr>
          <w:rFonts w:ascii="Arial" w:hAnsi="Arial" w:cs="Arial"/>
        </w:rPr>
        <w:tab/>
      </w:r>
      <w:r w:rsidRPr="0053165C">
        <w:rPr>
          <w:rFonts w:ascii="Arial" w:hAnsi="Arial" w:cs="Arial"/>
          <w:b/>
        </w:rPr>
        <w:t xml:space="preserve">Calculating the Ten-Day Period. </w:t>
      </w:r>
      <w:r w:rsidRPr="0053165C">
        <w:rPr>
          <w:rFonts w:ascii="Arial" w:hAnsi="Arial" w:cs="Arial"/>
        </w:rPr>
        <w:t>The ten-day period begins to run with entry of judgment, which is when the sentence is pronounced.</w:t>
      </w:r>
      <w:r w:rsidRPr="0053165C">
        <w:rPr>
          <w:rFonts w:ascii="Arial" w:hAnsi="Arial" w:cs="Arial"/>
          <w:vertAlign w:val="superscript"/>
        </w:rPr>
        <w:footnoteReference w:id="6"/>
      </w:r>
      <w:r w:rsidRPr="0053165C">
        <w:rPr>
          <w:rFonts w:ascii="Arial" w:hAnsi="Arial" w:cs="Arial"/>
        </w:rPr>
        <w:t xml:space="preserve"> For entry of judgment to occur, the judge must announce the ruling in open court or sign the judgment and file it with the clerk.</w:t>
      </w:r>
      <w:r w:rsidRPr="0053165C">
        <w:rPr>
          <w:rFonts w:ascii="Arial" w:hAnsi="Arial" w:cs="Arial"/>
          <w:vertAlign w:val="superscript"/>
        </w:rPr>
        <w:footnoteReference w:id="7"/>
      </w:r>
      <w:r w:rsidRPr="0053165C">
        <w:rPr>
          <w:rFonts w:ascii="Arial" w:hAnsi="Arial" w:cs="Arial"/>
        </w:rPr>
        <w:t xml:space="preserve"> In capital cases, the oral pronouncement of the recommendation of the sentencing phase jury constitutes entry of judgment.</w:t>
      </w:r>
      <w:r w:rsidRPr="0053165C">
        <w:rPr>
          <w:rFonts w:ascii="Arial" w:hAnsi="Arial" w:cs="Arial"/>
          <w:vertAlign w:val="superscript"/>
        </w:rPr>
        <w:footnoteReference w:id="8"/>
      </w:r>
      <w:r w:rsidRPr="0053165C">
        <w:rPr>
          <w:rFonts w:ascii="Arial" w:hAnsi="Arial" w:cs="Arial"/>
        </w:rPr>
        <w:t xml:space="preserve"> </w:t>
      </w:r>
      <w:r>
        <w:rPr>
          <w:rFonts w:ascii="Arial" w:hAnsi="Arial" w:cs="Arial"/>
        </w:rPr>
        <w:t>The Court of Appeals has held in a case involving a guilty plea pursuant to the conditional discharge scheme for certain drug offenders under G.S. 90-96 that entry of judgment occurs when the judge dismisses the proceedings.</w:t>
      </w:r>
      <w:r w:rsidRPr="0053165C">
        <w:rPr>
          <w:rFonts w:ascii="Arial" w:hAnsi="Arial" w:cs="Arial"/>
          <w:vertAlign w:val="superscript"/>
        </w:rPr>
        <w:footnoteReference w:id="9"/>
      </w:r>
      <w:r>
        <w:rPr>
          <w:rFonts w:ascii="Arial" w:hAnsi="Arial" w:cs="Arial"/>
        </w:rPr>
        <w:t xml:space="preserve"> </w:t>
      </w:r>
      <w:r w:rsidRPr="0053165C">
        <w:rPr>
          <w:rFonts w:ascii="Arial" w:hAnsi="Arial" w:cs="Arial"/>
        </w:rPr>
        <w:t>When computing the ten-day period, Saturdays and Sundays are excluded.</w:t>
      </w:r>
      <w:r w:rsidRPr="0053165C">
        <w:rPr>
          <w:rFonts w:ascii="Arial" w:hAnsi="Arial" w:cs="Arial"/>
          <w:vertAlign w:val="superscript"/>
        </w:rPr>
        <w:footnoteReference w:id="10"/>
      </w:r>
      <w:r w:rsidRPr="0053165C">
        <w:rPr>
          <w:rFonts w:ascii="Arial" w:hAnsi="Arial" w:cs="Arial"/>
        </w:rPr>
        <w:t xml:space="preserve"> Presumably, legal holidays when the courthouse is closed would be excluded as well. In civil matters, when computing the time periods prescribed by the rules of civil procedure, the day of the event after which a designated </w:t>
      </w:r>
      <w:proofErr w:type="gramStart"/>
      <w:r w:rsidRPr="0053165C">
        <w:rPr>
          <w:rFonts w:ascii="Arial" w:hAnsi="Arial" w:cs="Arial"/>
        </w:rPr>
        <w:t>time period</w:t>
      </w:r>
      <w:proofErr w:type="gramEnd"/>
      <w:r w:rsidRPr="0053165C">
        <w:rPr>
          <w:rFonts w:ascii="Arial" w:hAnsi="Arial" w:cs="Arial"/>
        </w:rPr>
        <w:t xml:space="preserve"> begins to run is not included.</w:t>
      </w:r>
      <w:r w:rsidRPr="0053165C">
        <w:rPr>
          <w:rFonts w:ascii="Arial" w:hAnsi="Arial" w:cs="Arial"/>
          <w:vertAlign w:val="superscript"/>
        </w:rPr>
        <w:footnoteReference w:id="11"/>
      </w:r>
      <w:r w:rsidRPr="0053165C">
        <w:rPr>
          <w:rFonts w:ascii="Arial" w:hAnsi="Arial" w:cs="Arial"/>
        </w:rPr>
        <w:t xml:space="preserve"> It is not clear whether this rule applies to the ten-day MAR provision.</w:t>
      </w:r>
    </w:p>
    <w:p w14:paraId="0A97CAC5" w14:textId="77777777" w:rsidR="0087321A" w:rsidRPr="0053165C" w:rsidRDefault="0087321A" w:rsidP="002F132E">
      <w:pPr>
        <w:pStyle w:val="01BTbulletlist-level201BTstyles"/>
        <w:widowControl/>
        <w:spacing w:line="240" w:lineRule="auto"/>
        <w:ind w:left="3240" w:hanging="360"/>
        <w:rPr>
          <w:rFonts w:ascii="Arial" w:hAnsi="Arial" w:cs="Arial"/>
        </w:rPr>
      </w:pPr>
    </w:p>
    <w:p w14:paraId="7C4AA4DB" w14:textId="6141CF2B" w:rsidR="00B97B0B" w:rsidRPr="0053165C" w:rsidRDefault="00B97B0B" w:rsidP="002F132E">
      <w:pPr>
        <w:pStyle w:val="00Chead00Heads"/>
        <w:keepNext w:val="0"/>
        <w:widowControl/>
        <w:numPr>
          <w:ilvl w:val="0"/>
          <w:numId w:val="27"/>
        </w:numPr>
        <w:spacing w:before="0" w:line="240" w:lineRule="auto"/>
        <w:rPr>
          <w:rFonts w:ascii="Arial" w:hAnsi="Arial" w:cs="Arial"/>
          <w:b/>
          <w:i w:val="0"/>
        </w:rPr>
      </w:pPr>
      <w:bookmarkStart w:id="8" w:name="_Toc177570441"/>
      <w:r w:rsidRPr="0053165C">
        <w:rPr>
          <w:rStyle w:val="SubtitleChar"/>
          <w:i w:val="0"/>
        </w:rPr>
        <w:t xml:space="preserve">Made More Than Ten Days </w:t>
      </w:r>
      <w:r w:rsidR="00FE4C91" w:rsidRPr="0053165C">
        <w:rPr>
          <w:rStyle w:val="SubtitleChar"/>
          <w:i w:val="0"/>
        </w:rPr>
        <w:t>A</w:t>
      </w:r>
      <w:r w:rsidRPr="0053165C">
        <w:rPr>
          <w:rStyle w:val="SubtitleChar"/>
          <w:i w:val="0"/>
        </w:rPr>
        <w:t>fter Judgment</w:t>
      </w:r>
      <w:bookmarkEnd w:id="8"/>
      <w:r w:rsidR="00B67FC7" w:rsidRPr="0053165C">
        <w:rPr>
          <w:rFonts w:ascii="Arial" w:hAnsi="Arial" w:cs="Arial"/>
          <w:b/>
          <w:i w:val="0"/>
        </w:rPr>
        <w:t xml:space="preserve">. </w:t>
      </w:r>
      <w:r w:rsidRPr="0053165C">
        <w:rPr>
          <w:rFonts w:ascii="Arial" w:hAnsi="Arial" w:cs="Arial"/>
          <w:i w:val="0"/>
        </w:rPr>
        <w:t>Once the ten-day period expires, G.S. 15A-1415 contains an exclusive list of claims that may be asserted by the defendant.</w:t>
      </w:r>
      <w:r w:rsidR="00034236" w:rsidRPr="0053165C">
        <w:rPr>
          <w:rStyle w:val="FootnoteReference"/>
          <w:rFonts w:ascii="Arial" w:hAnsi="Arial" w:cs="Arial"/>
          <w:i w:val="0"/>
        </w:rPr>
        <w:footnoteReference w:id="12"/>
      </w:r>
      <w:r w:rsidRPr="0053165C">
        <w:rPr>
          <w:rFonts w:ascii="Arial" w:hAnsi="Arial" w:cs="Arial"/>
          <w:i w:val="0"/>
        </w:rPr>
        <w:t xml:space="preserve"> Of course, all of these claims may be asserted before the expiration of the ten-day period.</w:t>
      </w:r>
      <w:r w:rsidRPr="0053165C">
        <w:rPr>
          <w:rFonts w:ascii="Arial" w:hAnsi="Arial" w:cs="Arial"/>
          <w:i w:val="0"/>
          <w:vertAlign w:val="superscript"/>
        </w:rPr>
        <w:footnoteReference w:id="13"/>
      </w:r>
      <w:r w:rsidRPr="0053165C">
        <w:rPr>
          <w:rFonts w:ascii="Arial" w:hAnsi="Arial" w:cs="Arial"/>
          <w:i w:val="0"/>
        </w:rPr>
        <w:t xml:space="preserve"> G.S. 15A-1415 reflects legislative recognition that some errors are so egregious that the </w:t>
      </w:r>
      <w:r w:rsidRPr="0053165C">
        <w:rPr>
          <w:rFonts w:ascii="Arial" w:hAnsi="Arial" w:cs="Arial"/>
          <w:i w:val="0"/>
        </w:rPr>
        <w:lastRenderedPageBreak/>
        <w:t>law should afford an extended or even unlimited time for raising them.</w:t>
      </w:r>
      <w:r w:rsidRPr="0053165C">
        <w:rPr>
          <w:rFonts w:ascii="Arial" w:hAnsi="Arial" w:cs="Arial"/>
          <w:i w:val="0"/>
          <w:vertAlign w:val="superscript"/>
        </w:rPr>
        <w:footnoteReference w:id="14"/>
      </w:r>
      <w:r w:rsidRPr="0053165C">
        <w:rPr>
          <w:rFonts w:ascii="Arial" w:hAnsi="Arial" w:cs="Arial"/>
          <w:i w:val="0"/>
        </w:rPr>
        <w:t xml:space="preserve"> Thus, this provision includes claims that are “so basic that one should be able to go back into the courts at any time, even many years after conviction, and seek relief.”</w:t>
      </w:r>
      <w:r w:rsidRPr="0053165C">
        <w:rPr>
          <w:rFonts w:ascii="Arial" w:hAnsi="Arial" w:cs="Arial"/>
          <w:i w:val="0"/>
          <w:vertAlign w:val="superscript"/>
        </w:rPr>
        <w:footnoteReference w:id="15"/>
      </w:r>
    </w:p>
    <w:p w14:paraId="56A355BA" w14:textId="13F847BE" w:rsidR="00B97B0B" w:rsidRPr="0053165C" w:rsidRDefault="00B97B0B" w:rsidP="002F132E">
      <w:pPr>
        <w:pStyle w:val="01BTlistalphabeticallevel101BTstyles"/>
        <w:widowControl/>
        <w:suppressAutoHyphens/>
        <w:spacing w:line="240" w:lineRule="auto"/>
        <w:ind w:left="2880" w:hanging="720"/>
        <w:rPr>
          <w:rFonts w:ascii="Arial" w:hAnsi="Arial" w:cs="Arial"/>
        </w:rPr>
      </w:pPr>
      <w:r w:rsidRPr="0053165C">
        <w:rPr>
          <w:rFonts w:ascii="Arial" w:hAnsi="Arial" w:cs="Arial"/>
          <w:b/>
        </w:rPr>
        <w:t>a.</w:t>
      </w:r>
      <w:r w:rsidRPr="0053165C">
        <w:rPr>
          <w:rFonts w:ascii="Arial" w:hAnsi="Arial" w:cs="Arial"/>
        </w:rPr>
        <w:tab/>
      </w:r>
      <w:r w:rsidRPr="0053165C">
        <w:rPr>
          <w:rFonts w:ascii="Arial" w:hAnsi="Arial" w:cs="Arial"/>
          <w:b/>
        </w:rPr>
        <w:t>Exclusive List of Claims That May Be Asserted.</w:t>
      </w:r>
      <w:r w:rsidRPr="0053165C">
        <w:rPr>
          <w:rFonts w:ascii="Arial" w:hAnsi="Arial" w:cs="Arial"/>
        </w:rPr>
        <w:t xml:space="preserve"> If the MAR is filed more than ten days after entry of judgment, the only claims that may be asserted are the </w:t>
      </w:r>
      <w:r w:rsidR="000F3881" w:rsidRPr="0053165C">
        <w:rPr>
          <w:rFonts w:ascii="Arial" w:hAnsi="Arial" w:cs="Arial"/>
        </w:rPr>
        <w:t xml:space="preserve">ten </w:t>
      </w:r>
      <w:r w:rsidRPr="0053165C">
        <w:rPr>
          <w:rFonts w:ascii="Arial" w:hAnsi="Arial" w:cs="Arial"/>
        </w:rPr>
        <w:t xml:space="preserve">claims discussed </w:t>
      </w:r>
      <w:proofErr w:type="gramStart"/>
      <w:r w:rsidRPr="0053165C">
        <w:rPr>
          <w:rFonts w:ascii="Arial" w:hAnsi="Arial" w:cs="Arial"/>
        </w:rPr>
        <w:t>below</w:t>
      </w:r>
      <w:r w:rsidR="000F3881" w:rsidRPr="0053165C">
        <w:rPr>
          <w:rFonts w:ascii="Arial" w:hAnsi="Arial" w:cs="Arial"/>
        </w:rPr>
        <w:t>, and</w:t>
      </w:r>
      <w:proofErr w:type="gramEnd"/>
      <w:r w:rsidR="000F3881" w:rsidRPr="0053165C">
        <w:rPr>
          <w:rFonts w:ascii="Arial" w:hAnsi="Arial" w:cs="Arial"/>
        </w:rPr>
        <w:t xml:space="preserve"> illustrated in Figure 2 below</w:t>
      </w:r>
      <w:r w:rsidRPr="0053165C">
        <w:rPr>
          <w:rFonts w:ascii="Arial" w:hAnsi="Arial" w:cs="Arial"/>
        </w:rPr>
        <w:t>.</w:t>
      </w:r>
    </w:p>
    <w:p w14:paraId="531C9743" w14:textId="77777777" w:rsidR="00C8791D" w:rsidRPr="0053165C" w:rsidRDefault="00C8791D" w:rsidP="002F132E">
      <w:pPr>
        <w:pStyle w:val="01BTlistalphabeticallevel101BTstyles"/>
        <w:widowControl/>
        <w:spacing w:line="240" w:lineRule="auto"/>
        <w:ind w:left="2880" w:hanging="720"/>
        <w:rPr>
          <w:rFonts w:ascii="Arial" w:hAnsi="Arial" w:cs="Arial"/>
        </w:rPr>
      </w:pPr>
    </w:p>
    <w:p w14:paraId="0AE3C540" w14:textId="77777777" w:rsidR="00856FE0" w:rsidRPr="0053165C" w:rsidRDefault="00856FE0" w:rsidP="002F132E">
      <w:pPr>
        <w:spacing w:after="0"/>
        <w:jc w:val="center"/>
        <w:rPr>
          <w:rFonts w:ascii="Arial" w:hAnsi="Arial" w:cs="Arial"/>
          <w:b/>
          <w:sz w:val="22"/>
        </w:rPr>
      </w:pPr>
      <w:r w:rsidRPr="0053165C">
        <w:rPr>
          <w:rFonts w:ascii="Arial" w:hAnsi="Arial" w:cs="Arial"/>
          <w:b/>
        </w:rPr>
        <w:t xml:space="preserve">Figure 2. </w:t>
      </w:r>
      <w:r w:rsidRPr="0053165C">
        <w:rPr>
          <w:rFonts w:ascii="Arial" w:hAnsi="Arial" w:cs="Arial"/>
          <w:b/>
          <w:sz w:val="22"/>
        </w:rPr>
        <w:t>MAR Claims That May Be Asserted More Than 10 Days after Entry of Judgment</w:t>
      </w:r>
    </w:p>
    <w:p w14:paraId="5F12EEE8" w14:textId="77777777" w:rsidR="00A10734" w:rsidRPr="0053165C" w:rsidRDefault="002320CA" w:rsidP="002F132E">
      <w:pPr>
        <w:spacing w:after="0"/>
        <w:jc w:val="center"/>
        <w:rPr>
          <w:rFonts w:ascii="Arial" w:hAnsi="Arial" w:cs="Arial"/>
          <w:b/>
          <w:sz w:val="22"/>
        </w:rPr>
      </w:pPr>
      <w:r>
        <w:rPr>
          <w:noProof/>
        </w:rPr>
        <w:pict w14:anchorId="11AE9B04">
          <v:shape id="Text Box 3" o:spid="_x0000_s2051" type="#_x0000_t202" style="position:absolute;left:0;text-align:left;margin-left:103pt;margin-top:3.35pt;width:283.55pt;height:145.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" fillcolor="#eeece1">
            <o:lock v:ext="edit" aspectratio="t" verticies="t" text="t" shapetype="t"/>
            <v:textbox>
              <w:txbxContent>
                <w:p w14:paraId="0490B0CB" w14:textId="77777777" w:rsidR="00FA2DC3" w:rsidRPr="00406729" w:rsidRDefault="00FA2DC3" w:rsidP="00856FE0">
                  <w:pPr>
                    <w:spacing w:after="0"/>
                    <w:jc w:val="center"/>
                    <w:rPr>
                      <w:rFonts w:ascii="Arial" w:hAnsi="Arial" w:cs="Arial"/>
                      <w:b/>
                      <w:sz w:val="18"/>
                      <w:szCs w:val="18"/>
                    </w:rPr>
                  </w:pPr>
                  <w:r w:rsidRPr="00406729">
                    <w:rPr>
                      <w:rFonts w:ascii="Arial" w:hAnsi="Arial" w:cs="Arial"/>
                      <w:b/>
                      <w:sz w:val="18"/>
                      <w:szCs w:val="18"/>
                    </w:rPr>
                    <w:t>MAR Claims That May Be Asserted More Than 10 Days after Entry of Judgment</w:t>
                  </w:r>
                </w:p>
                <w:p w14:paraId="3DDB10B9" w14:textId="77777777" w:rsidR="00FA2DC3" w:rsidRPr="00406729" w:rsidRDefault="00FA2DC3" w:rsidP="00856FE0">
                  <w:pPr>
                    <w:spacing w:after="0"/>
                    <w:rPr>
                      <w:rFonts w:ascii="Arial" w:hAnsi="Arial" w:cs="Arial"/>
                      <w:sz w:val="18"/>
                      <w:szCs w:val="18"/>
                    </w:rPr>
                  </w:pPr>
                </w:p>
                <w:p w14:paraId="181D4CCC" w14:textId="77777777" w:rsidR="00FA2DC3" w:rsidRPr="00406729" w:rsidRDefault="00FA2DC3" w:rsidP="006C212B">
                  <w:pPr>
                    <w:pStyle w:val="ListParagraph"/>
                    <w:numPr>
                      <w:ilvl w:val="0"/>
                      <w:numId w:val="18"/>
                    </w:numPr>
                    <w:spacing w:after="0"/>
                    <w:rPr>
                      <w:rFonts w:ascii="Arial" w:hAnsi="Arial" w:cs="Arial"/>
                      <w:sz w:val="18"/>
                      <w:szCs w:val="18"/>
                    </w:rPr>
                  </w:pPr>
                  <w:r w:rsidRPr="00406729">
                    <w:rPr>
                      <w:rFonts w:ascii="Arial" w:hAnsi="Arial" w:cs="Arial"/>
                      <w:sz w:val="18"/>
                      <w:szCs w:val="18"/>
                    </w:rPr>
                    <w:t>Acts not a violation of law</w:t>
                  </w:r>
                </w:p>
                <w:p w14:paraId="3717DB71" w14:textId="77777777" w:rsidR="00FA2DC3" w:rsidRPr="00406729" w:rsidRDefault="00FA2DC3" w:rsidP="006C212B">
                  <w:pPr>
                    <w:numPr>
                      <w:ilvl w:val="0"/>
                      <w:numId w:val="18"/>
                    </w:numPr>
                    <w:spacing w:after="0"/>
                    <w:rPr>
                      <w:rFonts w:ascii="Arial" w:hAnsi="Arial" w:cs="Arial"/>
                      <w:sz w:val="18"/>
                      <w:szCs w:val="18"/>
                    </w:rPr>
                  </w:pPr>
                  <w:r w:rsidRPr="00406729">
                    <w:rPr>
                      <w:rFonts w:ascii="Arial" w:hAnsi="Arial" w:cs="Arial"/>
                      <w:sz w:val="18"/>
                      <w:szCs w:val="18"/>
                    </w:rPr>
                    <w:t>Trial court lacked jurisdiction</w:t>
                  </w:r>
                </w:p>
                <w:p w14:paraId="294A53C5" w14:textId="77777777" w:rsidR="00FA2DC3" w:rsidRPr="00406729" w:rsidRDefault="00FA2DC3" w:rsidP="006C212B">
                  <w:pPr>
                    <w:numPr>
                      <w:ilvl w:val="0"/>
                      <w:numId w:val="18"/>
                    </w:numPr>
                    <w:spacing w:after="0"/>
                    <w:rPr>
                      <w:rFonts w:ascii="Arial" w:hAnsi="Arial" w:cs="Arial"/>
                      <w:sz w:val="18"/>
                      <w:szCs w:val="18"/>
                    </w:rPr>
                  </w:pPr>
                  <w:r w:rsidRPr="00406729">
                    <w:rPr>
                      <w:rFonts w:ascii="Arial" w:hAnsi="Arial" w:cs="Arial"/>
                      <w:sz w:val="18"/>
                      <w:szCs w:val="18"/>
                    </w:rPr>
                    <w:t>Unconstitutional conviction</w:t>
                  </w:r>
                </w:p>
                <w:p w14:paraId="237C7E9D" w14:textId="77777777" w:rsidR="00FA2DC3" w:rsidRPr="00406729" w:rsidRDefault="00FA2DC3" w:rsidP="006C212B">
                  <w:pPr>
                    <w:numPr>
                      <w:ilvl w:val="0"/>
                      <w:numId w:val="18"/>
                    </w:numPr>
                    <w:spacing w:after="0"/>
                    <w:rPr>
                      <w:rFonts w:ascii="Arial" w:hAnsi="Arial" w:cs="Arial"/>
                      <w:sz w:val="18"/>
                      <w:szCs w:val="18"/>
                    </w:rPr>
                  </w:pPr>
                  <w:r w:rsidRPr="00406729">
                    <w:rPr>
                      <w:rFonts w:ascii="Arial" w:hAnsi="Arial" w:cs="Arial"/>
                      <w:sz w:val="18"/>
                      <w:szCs w:val="18"/>
                    </w:rPr>
                    <w:t>Unconstitutional statute</w:t>
                  </w:r>
                </w:p>
                <w:p w14:paraId="7A1222E6" w14:textId="77777777" w:rsidR="00FA2DC3" w:rsidRPr="00406729" w:rsidRDefault="00FA2DC3" w:rsidP="006C212B">
                  <w:pPr>
                    <w:numPr>
                      <w:ilvl w:val="0"/>
                      <w:numId w:val="18"/>
                    </w:numPr>
                    <w:spacing w:after="0"/>
                    <w:rPr>
                      <w:rFonts w:ascii="Arial" w:hAnsi="Arial" w:cs="Arial"/>
                      <w:sz w:val="18"/>
                      <w:szCs w:val="18"/>
                    </w:rPr>
                  </w:pPr>
                  <w:r w:rsidRPr="00406729">
                    <w:rPr>
                      <w:rFonts w:ascii="Arial" w:hAnsi="Arial" w:cs="Arial"/>
                      <w:sz w:val="18"/>
                      <w:szCs w:val="18"/>
                    </w:rPr>
                    <w:t>Constitutionally protected conduct</w:t>
                  </w:r>
                </w:p>
                <w:p w14:paraId="24D1D7E7" w14:textId="77777777" w:rsidR="00FA2DC3" w:rsidRPr="00406729" w:rsidRDefault="00FA2DC3" w:rsidP="006C212B">
                  <w:pPr>
                    <w:numPr>
                      <w:ilvl w:val="0"/>
                      <w:numId w:val="18"/>
                    </w:numPr>
                    <w:spacing w:after="0"/>
                    <w:rPr>
                      <w:rFonts w:ascii="Arial" w:hAnsi="Arial" w:cs="Arial"/>
                      <w:sz w:val="18"/>
                      <w:szCs w:val="18"/>
                    </w:rPr>
                  </w:pPr>
                  <w:r w:rsidRPr="00406729">
                    <w:rPr>
                      <w:rFonts w:ascii="Arial" w:hAnsi="Arial" w:cs="Arial"/>
                      <w:sz w:val="18"/>
                      <w:szCs w:val="18"/>
                    </w:rPr>
                    <w:t>Retroactive change in the law</w:t>
                  </w:r>
                </w:p>
                <w:p w14:paraId="2154869F" w14:textId="77777777" w:rsidR="00FA2DC3" w:rsidRPr="00406729" w:rsidRDefault="00FA2DC3" w:rsidP="006C212B">
                  <w:pPr>
                    <w:numPr>
                      <w:ilvl w:val="0"/>
                      <w:numId w:val="18"/>
                    </w:numPr>
                    <w:spacing w:after="0"/>
                    <w:rPr>
                      <w:rFonts w:ascii="Arial" w:hAnsi="Arial" w:cs="Arial"/>
                      <w:sz w:val="18"/>
                      <w:szCs w:val="18"/>
                    </w:rPr>
                  </w:pPr>
                  <w:r w:rsidRPr="00406729">
                    <w:rPr>
                      <w:rFonts w:ascii="Arial" w:hAnsi="Arial" w:cs="Arial"/>
                      <w:sz w:val="18"/>
                      <w:szCs w:val="18"/>
                    </w:rPr>
                    <w:t>Sentence was unauthorized, illegal, or invalid</w:t>
                  </w:r>
                </w:p>
                <w:p w14:paraId="42BD4319" w14:textId="77777777" w:rsidR="00FA2DC3" w:rsidRPr="00406729" w:rsidRDefault="00FA2DC3" w:rsidP="006C212B">
                  <w:pPr>
                    <w:numPr>
                      <w:ilvl w:val="0"/>
                      <w:numId w:val="18"/>
                    </w:numPr>
                    <w:spacing w:after="0"/>
                    <w:rPr>
                      <w:rFonts w:ascii="Arial" w:hAnsi="Arial" w:cs="Arial"/>
                      <w:sz w:val="18"/>
                      <w:szCs w:val="18"/>
                    </w:rPr>
                  </w:pPr>
                  <w:r w:rsidRPr="00406729">
                    <w:rPr>
                      <w:rFonts w:ascii="Arial" w:hAnsi="Arial" w:cs="Arial"/>
                      <w:sz w:val="18"/>
                      <w:szCs w:val="18"/>
                    </w:rPr>
                    <w:t>Sentence fully served</w:t>
                  </w:r>
                </w:p>
                <w:p w14:paraId="71C3FEE7" w14:textId="77777777" w:rsidR="00FA2DC3" w:rsidRPr="00406729" w:rsidRDefault="00FA2DC3" w:rsidP="006C212B">
                  <w:pPr>
                    <w:numPr>
                      <w:ilvl w:val="0"/>
                      <w:numId w:val="18"/>
                    </w:numPr>
                    <w:spacing w:after="0"/>
                    <w:rPr>
                      <w:rFonts w:ascii="Arial" w:hAnsi="Arial" w:cs="Arial"/>
                      <w:sz w:val="18"/>
                      <w:szCs w:val="18"/>
                    </w:rPr>
                  </w:pPr>
                  <w:r w:rsidRPr="00406729">
                    <w:rPr>
                      <w:rFonts w:ascii="Arial" w:hAnsi="Arial" w:cs="Arial"/>
                      <w:sz w:val="18"/>
                      <w:szCs w:val="18"/>
                    </w:rPr>
                    <w:t>Newly discovered evidence</w:t>
                  </w:r>
                </w:p>
                <w:p w14:paraId="0716E88B" w14:textId="0CFD48DD" w:rsidR="00FA2DC3" w:rsidRPr="00406729" w:rsidRDefault="00332BA1" w:rsidP="006C212B">
                  <w:pPr>
                    <w:numPr>
                      <w:ilvl w:val="0"/>
                      <w:numId w:val="18"/>
                    </w:numPr>
                    <w:spacing w:after="0"/>
                    <w:rPr>
                      <w:rFonts w:ascii="Arial" w:hAnsi="Arial" w:cs="Arial"/>
                      <w:sz w:val="18"/>
                      <w:szCs w:val="18"/>
                    </w:rPr>
                  </w:pPr>
                  <w:r>
                    <w:rPr>
                      <w:rFonts w:ascii="Arial" w:hAnsi="Arial" w:cs="Arial"/>
                      <w:sz w:val="18"/>
                      <w:szCs w:val="18"/>
                    </w:rPr>
                    <w:t>D</w:t>
                  </w:r>
                  <w:r w:rsidR="00FA2DC3" w:rsidRPr="00406729">
                    <w:rPr>
                      <w:rFonts w:ascii="Arial" w:hAnsi="Arial" w:cs="Arial"/>
                      <w:sz w:val="18"/>
                      <w:szCs w:val="18"/>
                    </w:rPr>
                    <w:t>efendant was a victim of human trafficking, etc.</w:t>
                  </w:r>
                </w:p>
              </w:txbxContent>
            </v:textbox>
          </v:shape>
        </w:pict>
      </w:r>
    </w:p>
    <w:p w14:paraId="74641F22" w14:textId="77777777" w:rsidR="00856FE0" w:rsidRPr="0053165C" w:rsidRDefault="00856FE0" w:rsidP="002F132E">
      <w:pPr>
        <w:pStyle w:val="01BTnumberedlist01BTstyles"/>
        <w:widowControl/>
        <w:spacing w:line="240" w:lineRule="auto"/>
        <w:ind w:left="3600" w:hanging="720"/>
        <w:rPr>
          <w:rFonts w:ascii="Arial" w:hAnsi="Arial" w:cs="Arial"/>
        </w:rPr>
      </w:pPr>
    </w:p>
    <w:p w14:paraId="400B47EC" w14:textId="77777777" w:rsidR="00856FE0" w:rsidRPr="0053165C" w:rsidRDefault="00856FE0" w:rsidP="002F132E">
      <w:pPr>
        <w:pStyle w:val="01BTnumberedlist01BTstyles"/>
        <w:widowControl/>
        <w:spacing w:line="240" w:lineRule="auto"/>
        <w:ind w:left="3600" w:hanging="720"/>
        <w:rPr>
          <w:rFonts w:ascii="Arial" w:hAnsi="Arial" w:cs="Arial"/>
        </w:rPr>
      </w:pPr>
    </w:p>
    <w:p w14:paraId="0BD30A38" w14:textId="77777777" w:rsidR="00856FE0" w:rsidRPr="0053165C" w:rsidRDefault="00856FE0" w:rsidP="002F132E">
      <w:pPr>
        <w:pStyle w:val="01BTnumberedlist01BTstyles"/>
        <w:widowControl/>
        <w:spacing w:line="240" w:lineRule="auto"/>
        <w:ind w:left="3600" w:hanging="720"/>
        <w:rPr>
          <w:rFonts w:ascii="Arial" w:hAnsi="Arial" w:cs="Arial"/>
        </w:rPr>
      </w:pPr>
    </w:p>
    <w:p w14:paraId="3A3BC5E2" w14:textId="77777777" w:rsidR="00856FE0" w:rsidRPr="0053165C" w:rsidRDefault="00856FE0" w:rsidP="002F132E">
      <w:pPr>
        <w:pStyle w:val="01BTnumberedlist01BTstyles"/>
        <w:widowControl/>
        <w:spacing w:line="240" w:lineRule="auto"/>
        <w:ind w:left="3600" w:hanging="720"/>
        <w:rPr>
          <w:rFonts w:ascii="Arial" w:hAnsi="Arial" w:cs="Arial"/>
        </w:rPr>
      </w:pPr>
    </w:p>
    <w:p w14:paraId="22234A24" w14:textId="77777777" w:rsidR="00856FE0" w:rsidRPr="0053165C" w:rsidRDefault="00856FE0" w:rsidP="002F132E">
      <w:pPr>
        <w:pStyle w:val="01BTnumberedlist01BTstyles"/>
        <w:widowControl/>
        <w:spacing w:line="240" w:lineRule="auto"/>
        <w:ind w:left="3600" w:hanging="720"/>
        <w:rPr>
          <w:rFonts w:ascii="Arial" w:hAnsi="Arial" w:cs="Arial"/>
        </w:rPr>
      </w:pPr>
    </w:p>
    <w:p w14:paraId="3EE01527" w14:textId="77777777" w:rsidR="00856FE0" w:rsidRPr="0053165C" w:rsidRDefault="00856FE0" w:rsidP="002F132E">
      <w:pPr>
        <w:pStyle w:val="01BTnumberedlist01BTstyles"/>
        <w:widowControl/>
        <w:spacing w:line="240" w:lineRule="auto"/>
        <w:ind w:left="3600" w:hanging="720"/>
        <w:rPr>
          <w:rFonts w:ascii="Arial" w:hAnsi="Arial" w:cs="Arial"/>
        </w:rPr>
      </w:pPr>
    </w:p>
    <w:p w14:paraId="35985D59" w14:textId="77777777" w:rsidR="00856FE0" w:rsidRPr="0053165C" w:rsidRDefault="00856FE0" w:rsidP="002F132E">
      <w:pPr>
        <w:pStyle w:val="01BTnumberedlist01BTstyles"/>
        <w:widowControl/>
        <w:spacing w:line="240" w:lineRule="auto"/>
        <w:ind w:left="3600" w:hanging="720"/>
        <w:rPr>
          <w:rFonts w:ascii="Arial" w:hAnsi="Arial" w:cs="Arial"/>
        </w:rPr>
      </w:pPr>
    </w:p>
    <w:p w14:paraId="3141F38D" w14:textId="77777777" w:rsidR="00856FE0" w:rsidRPr="0053165C" w:rsidRDefault="00856FE0" w:rsidP="002F132E">
      <w:pPr>
        <w:pStyle w:val="01BTnumberedlist01BTstyles"/>
        <w:widowControl/>
        <w:spacing w:line="240" w:lineRule="auto"/>
        <w:ind w:left="3600" w:hanging="720"/>
        <w:rPr>
          <w:rFonts w:ascii="Arial" w:hAnsi="Arial" w:cs="Arial"/>
        </w:rPr>
      </w:pPr>
    </w:p>
    <w:p w14:paraId="4A29485B" w14:textId="77777777" w:rsidR="00856FE0" w:rsidRPr="0053165C" w:rsidRDefault="00856FE0" w:rsidP="002F132E">
      <w:pPr>
        <w:pStyle w:val="01BTnumberedlist01BTstyles"/>
        <w:widowControl/>
        <w:spacing w:line="240" w:lineRule="auto"/>
        <w:ind w:left="3600" w:hanging="720"/>
        <w:rPr>
          <w:rFonts w:ascii="Arial" w:hAnsi="Arial" w:cs="Arial"/>
        </w:rPr>
      </w:pPr>
    </w:p>
    <w:p w14:paraId="2CC9A69F" w14:textId="77777777" w:rsidR="00856FE0" w:rsidRPr="0053165C" w:rsidRDefault="00856FE0" w:rsidP="002F132E">
      <w:pPr>
        <w:pStyle w:val="01BTnumberedlist01BTstyles"/>
        <w:widowControl/>
        <w:spacing w:line="240" w:lineRule="auto"/>
        <w:ind w:left="3600" w:hanging="720"/>
        <w:rPr>
          <w:rFonts w:ascii="Arial" w:hAnsi="Arial" w:cs="Arial"/>
        </w:rPr>
      </w:pPr>
    </w:p>
    <w:p w14:paraId="4CD256F2" w14:textId="77777777" w:rsidR="00104D7C" w:rsidRPr="0053165C" w:rsidRDefault="00104D7C" w:rsidP="002F132E">
      <w:pPr>
        <w:pStyle w:val="01BTnumberedlist01BTstyles"/>
        <w:widowControl/>
        <w:spacing w:line="240" w:lineRule="auto"/>
        <w:ind w:left="3600" w:hanging="720"/>
        <w:rPr>
          <w:rFonts w:ascii="Arial" w:hAnsi="Arial" w:cs="Arial"/>
          <w:b/>
        </w:rPr>
      </w:pPr>
    </w:p>
    <w:p w14:paraId="3C5E58C2" w14:textId="77777777" w:rsidR="00B97B0B" w:rsidRPr="0053165C" w:rsidRDefault="00B97B0B" w:rsidP="002F132E">
      <w:pPr>
        <w:pStyle w:val="01BTnumberedlist01BTstyles"/>
        <w:widowControl/>
        <w:spacing w:line="240" w:lineRule="auto"/>
        <w:ind w:left="3600" w:hanging="720"/>
        <w:rPr>
          <w:rFonts w:ascii="Arial" w:hAnsi="Arial" w:cs="Arial"/>
        </w:rPr>
      </w:pPr>
      <w:proofErr w:type="spellStart"/>
      <w:r w:rsidRPr="0053165C">
        <w:rPr>
          <w:rFonts w:ascii="Arial" w:hAnsi="Arial" w:cs="Arial"/>
          <w:b/>
        </w:rPr>
        <w:t>i</w:t>
      </w:r>
      <w:proofErr w:type="spellEnd"/>
      <w:r w:rsidRPr="0053165C">
        <w:rPr>
          <w:rFonts w:ascii="Arial" w:hAnsi="Arial" w:cs="Arial"/>
          <w:b/>
        </w:rPr>
        <w:t>.</w:t>
      </w:r>
      <w:r w:rsidRPr="0053165C">
        <w:rPr>
          <w:rFonts w:ascii="Arial" w:hAnsi="Arial" w:cs="Arial"/>
        </w:rPr>
        <w:tab/>
      </w:r>
      <w:r w:rsidRPr="0053165C">
        <w:rPr>
          <w:rFonts w:ascii="Arial" w:hAnsi="Arial" w:cs="Arial"/>
          <w:b/>
        </w:rPr>
        <w:t>Acts Not a Violation of Law.</w:t>
      </w:r>
      <w:r w:rsidRPr="0053165C">
        <w:rPr>
          <w:rFonts w:ascii="Arial" w:hAnsi="Arial" w:cs="Arial"/>
        </w:rPr>
        <w:t xml:space="preserve"> G.S. 15A-1415(b)(1) provides that a MAR filed more than ten days after entry of judgment may assert a claim that the acts charged in the criminal pleading did not, </w:t>
      </w:r>
      <w:r w:rsidR="00C40D7C" w:rsidRPr="0053165C">
        <w:rPr>
          <w:rFonts w:ascii="Arial" w:hAnsi="Arial" w:cs="Arial"/>
        </w:rPr>
        <w:t>when</w:t>
      </w:r>
      <w:r w:rsidRPr="0053165C">
        <w:rPr>
          <w:rFonts w:ascii="Arial" w:hAnsi="Arial" w:cs="Arial"/>
        </w:rPr>
        <w:t xml:space="preserve"> committed, constitute a violation of criminal law. This provision allows a defendant to argue that he or she was convicted for something that was not a crime. For example, this provision would apply when the statute proscribing the crime for which the defendant was convicted was repealed before he or she committed the offense at issue.</w:t>
      </w:r>
      <w:r w:rsidRPr="0053165C">
        <w:rPr>
          <w:rFonts w:ascii="Arial" w:hAnsi="Arial" w:cs="Arial"/>
          <w:vertAlign w:val="superscript"/>
        </w:rPr>
        <w:footnoteReference w:id="16"/>
      </w:r>
      <w:r w:rsidRPr="0053165C">
        <w:rPr>
          <w:rFonts w:ascii="Arial" w:hAnsi="Arial" w:cs="Arial"/>
        </w:rPr>
        <w:t xml:space="preserve"> Another example is when the defendant was convicted of sale of a controlled substance in violation of G.S. 90-95(a)(1), but the substance that the defendant sold was not </w:t>
      </w:r>
      <w:r w:rsidR="0087321A" w:rsidRPr="0053165C">
        <w:rPr>
          <w:rFonts w:ascii="Arial" w:hAnsi="Arial" w:cs="Arial"/>
        </w:rPr>
        <w:t xml:space="preserve">in fact </w:t>
      </w:r>
      <w:r w:rsidRPr="0053165C">
        <w:rPr>
          <w:rFonts w:ascii="Arial" w:hAnsi="Arial" w:cs="Arial"/>
        </w:rPr>
        <w:t>a controlled substance.</w:t>
      </w:r>
    </w:p>
    <w:p w14:paraId="0A7FD1F6" w14:textId="77777777" w:rsidR="00B97B0B" w:rsidRPr="0053165C" w:rsidRDefault="00B97B0B" w:rsidP="002F132E">
      <w:pPr>
        <w:pStyle w:val="01BTromannumberedlist01BTstyles"/>
        <w:widowControl/>
        <w:spacing w:line="240" w:lineRule="auto"/>
        <w:ind w:left="3600" w:hanging="720"/>
        <w:rPr>
          <w:rFonts w:ascii="Arial" w:hAnsi="Arial" w:cs="Arial"/>
        </w:rPr>
      </w:pPr>
      <w:r w:rsidRPr="0053165C">
        <w:rPr>
          <w:rFonts w:ascii="Arial" w:hAnsi="Arial" w:cs="Arial"/>
          <w:b/>
        </w:rPr>
        <w:t>ii.</w:t>
      </w:r>
      <w:r w:rsidRPr="0053165C">
        <w:rPr>
          <w:rFonts w:ascii="Arial" w:hAnsi="Arial" w:cs="Arial"/>
        </w:rPr>
        <w:tab/>
      </w:r>
      <w:r w:rsidRPr="0053165C">
        <w:rPr>
          <w:rFonts w:ascii="Arial" w:hAnsi="Arial" w:cs="Arial"/>
          <w:b/>
        </w:rPr>
        <w:t>Trial Court Lacked Jurisdiction.</w:t>
      </w:r>
      <w:r w:rsidRPr="0053165C">
        <w:rPr>
          <w:rFonts w:ascii="Arial" w:hAnsi="Arial" w:cs="Arial"/>
        </w:rPr>
        <w:t xml:space="preserve"> G.S. 15A-1415(b)(2) provides that a MAR filed more than ten days after entry of judgment may assert a claim that the trial court lacked jurisdiction over the defendant or over the subject matter</w:t>
      </w:r>
      <w:r w:rsidR="00BF6823" w:rsidRPr="0053165C">
        <w:rPr>
          <w:rFonts w:ascii="Arial" w:hAnsi="Arial" w:cs="Arial"/>
        </w:rPr>
        <w:t xml:space="preserve"> of the case</w:t>
      </w:r>
      <w:r w:rsidRPr="0053165C">
        <w:rPr>
          <w:rFonts w:ascii="Arial" w:hAnsi="Arial" w:cs="Arial"/>
        </w:rPr>
        <w:t>. An assertion that an indictment was fatally defective is an example of a claim that would be properly raised under this provision.</w:t>
      </w:r>
      <w:r w:rsidRPr="0053165C">
        <w:rPr>
          <w:rFonts w:ascii="Arial" w:hAnsi="Arial" w:cs="Arial"/>
          <w:vertAlign w:val="superscript"/>
        </w:rPr>
        <w:footnoteReference w:id="17"/>
      </w:r>
      <w:r w:rsidRPr="0053165C">
        <w:rPr>
          <w:rFonts w:ascii="Arial" w:hAnsi="Arial" w:cs="Arial"/>
        </w:rPr>
        <w:t xml:space="preserve"> Another example is an </w:t>
      </w:r>
      <w:r w:rsidRPr="0053165C">
        <w:rPr>
          <w:rFonts w:ascii="Arial" w:hAnsi="Arial" w:cs="Arial"/>
        </w:rPr>
        <w:lastRenderedPageBreak/>
        <w:t xml:space="preserve">allegation that an unreasonable </w:t>
      </w:r>
      <w:proofErr w:type="gramStart"/>
      <w:r w:rsidRPr="0053165C">
        <w:rPr>
          <w:rFonts w:ascii="Arial" w:hAnsi="Arial" w:cs="Arial"/>
        </w:rPr>
        <w:t>period of time</w:t>
      </w:r>
      <w:proofErr w:type="gramEnd"/>
      <w:r w:rsidRPr="0053165C">
        <w:rPr>
          <w:rFonts w:ascii="Arial" w:hAnsi="Arial" w:cs="Arial"/>
        </w:rPr>
        <w:t xml:space="preserve"> elapsed between entry of</w:t>
      </w:r>
      <w:r w:rsidR="00C40D7C" w:rsidRPr="0053165C">
        <w:rPr>
          <w:rFonts w:ascii="Arial" w:hAnsi="Arial" w:cs="Arial"/>
        </w:rPr>
        <w:t xml:space="preserve"> prayer for judgment continued </w:t>
      </w:r>
      <w:r w:rsidRPr="0053165C">
        <w:rPr>
          <w:rFonts w:ascii="Arial" w:hAnsi="Arial" w:cs="Arial"/>
        </w:rPr>
        <w:t>and entry of judgment.</w:t>
      </w:r>
      <w:r w:rsidRPr="0053165C">
        <w:rPr>
          <w:rFonts w:ascii="Arial" w:hAnsi="Arial" w:cs="Arial"/>
          <w:vertAlign w:val="superscript"/>
        </w:rPr>
        <w:footnoteReference w:id="18"/>
      </w:r>
    </w:p>
    <w:p w14:paraId="64A688C8" w14:textId="77777777" w:rsidR="00B97B0B" w:rsidRPr="0053165C" w:rsidRDefault="00B97B0B" w:rsidP="002F132E">
      <w:pPr>
        <w:pStyle w:val="01BTromannumberedlist01BTstyles"/>
        <w:widowControl/>
        <w:spacing w:line="240" w:lineRule="auto"/>
        <w:ind w:left="3600" w:hanging="720"/>
        <w:rPr>
          <w:rFonts w:ascii="Arial" w:hAnsi="Arial" w:cs="Arial"/>
        </w:rPr>
      </w:pPr>
      <w:r w:rsidRPr="0053165C">
        <w:rPr>
          <w:rFonts w:ascii="Arial" w:hAnsi="Arial" w:cs="Arial"/>
          <w:b/>
        </w:rPr>
        <w:t>iii.</w:t>
      </w:r>
      <w:r w:rsidRPr="0053165C">
        <w:rPr>
          <w:rFonts w:ascii="Arial" w:hAnsi="Arial" w:cs="Arial"/>
        </w:rPr>
        <w:tab/>
      </w:r>
      <w:r w:rsidRPr="0053165C">
        <w:rPr>
          <w:rFonts w:ascii="Arial" w:hAnsi="Arial" w:cs="Arial"/>
          <w:b/>
        </w:rPr>
        <w:t xml:space="preserve">Unconstitutional Conviction. </w:t>
      </w:r>
      <w:r w:rsidRPr="0053165C">
        <w:rPr>
          <w:rFonts w:ascii="Arial" w:hAnsi="Arial" w:cs="Arial"/>
        </w:rPr>
        <w:t>G.S. 15A-1415(b)(3) provides that a MAR filed more than ten days after entry of judgment may assert a claim that the conviction was obtained in violation of the United States or North Carolina constitutions. An ineffective assistance of counsel claim is an example of a claim that would be properly asserted under this provision.</w:t>
      </w:r>
      <w:r w:rsidRPr="0053165C">
        <w:rPr>
          <w:rFonts w:ascii="Arial" w:hAnsi="Arial" w:cs="Arial"/>
          <w:vertAlign w:val="superscript"/>
        </w:rPr>
        <w:footnoteReference w:id="19"/>
      </w:r>
      <w:r w:rsidRPr="0053165C">
        <w:rPr>
          <w:rFonts w:ascii="Arial" w:hAnsi="Arial" w:cs="Arial"/>
        </w:rPr>
        <w:t xml:space="preserve"> Another is a claim asserting that a guilty plea was not knowing, voluntary, and intelligent.</w:t>
      </w:r>
      <w:r w:rsidRPr="0053165C">
        <w:rPr>
          <w:rFonts w:ascii="Arial" w:hAnsi="Arial" w:cs="Arial"/>
          <w:vertAlign w:val="superscript"/>
        </w:rPr>
        <w:footnoteReference w:id="20"/>
      </w:r>
    </w:p>
    <w:p w14:paraId="63DA4642" w14:textId="77777777" w:rsidR="00B97B0B" w:rsidRPr="0053165C" w:rsidRDefault="00B97B0B" w:rsidP="002F132E">
      <w:pPr>
        <w:pStyle w:val="01BTromannumberedlist01BTstyles"/>
        <w:widowControl/>
        <w:spacing w:line="240" w:lineRule="auto"/>
        <w:ind w:left="3600" w:hanging="720"/>
        <w:rPr>
          <w:rFonts w:ascii="Arial" w:hAnsi="Arial" w:cs="Arial"/>
        </w:rPr>
      </w:pPr>
      <w:r w:rsidRPr="0053165C">
        <w:rPr>
          <w:rFonts w:ascii="Arial" w:hAnsi="Arial" w:cs="Arial"/>
          <w:b/>
        </w:rPr>
        <w:t>iv.</w:t>
      </w:r>
      <w:r w:rsidRPr="0053165C">
        <w:rPr>
          <w:rFonts w:ascii="Arial" w:hAnsi="Arial" w:cs="Arial"/>
        </w:rPr>
        <w:tab/>
      </w:r>
      <w:r w:rsidRPr="0053165C">
        <w:rPr>
          <w:rFonts w:ascii="Arial" w:hAnsi="Arial" w:cs="Arial"/>
          <w:b/>
        </w:rPr>
        <w:t>Unconstitutional Statute.</w:t>
      </w:r>
      <w:r w:rsidRPr="0053165C">
        <w:rPr>
          <w:rFonts w:ascii="Arial" w:hAnsi="Arial" w:cs="Arial"/>
        </w:rPr>
        <w:t xml:space="preserve"> G.S. 15A-1415(b)(4) provides that a MAR filed more than ten days after entry of judgment may assert a claim that the defendant was convicted or sentenced under a statute that violated the United States or North Carolina constitutions. An example of such a claim is one asserting that the habitual felon statute violates the double jeopardy clause</w:t>
      </w:r>
      <w:r w:rsidRPr="0053165C">
        <w:rPr>
          <w:rFonts w:ascii="Arial" w:hAnsi="Arial" w:cs="Arial"/>
          <w:vertAlign w:val="superscript"/>
        </w:rPr>
        <w:footnoteReference w:id="21"/>
      </w:r>
      <w:r w:rsidR="00754D5F" w:rsidRPr="0053165C">
        <w:rPr>
          <w:rFonts w:ascii="Arial" w:hAnsi="Arial" w:cs="Arial"/>
        </w:rPr>
        <w:t xml:space="preserve"> or that </w:t>
      </w:r>
      <w:r w:rsidR="00034236" w:rsidRPr="0053165C">
        <w:rPr>
          <w:rFonts w:ascii="Arial" w:hAnsi="Arial" w:cs="Arial"/>
        </w:rPr>
        <w:t xml:space="preserve">a sentence imposed under Structured Sentencing </w:t>
      </w:r>
      <w:r w:rsidR="00754D5F" w:rsidRPr="0053165C">
        <w:rPr>
          <w:rFonts w:ascii="Arial" w:hAnsi="Arial" w:cs="Arial"/>
        </w:rPr>
        <w:t>violates the Eighth Amendment.</w:t>
      </w:r>
      <w:r w:rsidR="00754D5F" w:rsidRPr="0053165C">
        <w:rPr>
          <w:rStyle w:val="FootnoteReference"/>
          <w:rFonts w:ascii="Arial" w:hAnsi="Arial" w:cs="Arial"/>
        </w:rPr>
        <w:footnoteReference w:id="22"/>
      </w:r>
    </w:p>
    <w:p w14:paraId="47C63781" w14:textId="77777777" w:rsidR="00B97B0B" w:rsidRPr="0053165C" w:rsidRDefault="00B97B0B" w:rsidP="002F132E">
      <w:pPr>
        <w:pStyle w:val="01BTromannumberedlist01BTstyles"/>
        <w:widowControl/>
        <w:spacing w:line="240" w:lineRule="auto"/>
        <w:ind w:left="3600" w:hanging="720"/>
        <w:rPr>
          <w:rFonts w:ascii="Arial" w:hAnsi="Arial" w:cs="Arial"/>
        </w:rPr>
      </w:pPr>
      <w:r w:rsidRPr="0053165C">
        <w:rPr>
          <w:rFonts w:ascii="Arial" w:hAnsi="Arial" w:cs="Arial"/>
          <w:b/>
        </w:rPr>
        <w:t>v.</w:t>
      </w:r>
      <w:r w:rsidRPr="0053165C">
        <w:rPr>
          <w:rFonts w:ascii="Arial" w:hAnsi="Arial" w:cs="Arial"/>
        </w:rPr>
        <w:tab/>
      </w:r>
      <w:r w:rsidRPr="0053165C">
        <w:rPr>
          <w:rFonts w:ascii="Arial" w:hAnsi="Arial" w:cs="Arial"/>
          <w:b/>
        </w:rPr>
        <w:t>Constitutionally Protected Conduct.</w:t>
      </w:r>
      <w:r w:rsidRPr="0053165C">
        <w:rPr>
          <w:rFonts w:ascii="Arial" w:hAnsi="Arial" w:cs="Arial"/>
        </w:rPr>
        <w:t xml:space="preserve"> G.S. 15A-1415(b)(5) provides that a MAR filed more than ten days after entry of judgment may assert a claim that the conduct for which the defendant was prosecuted was protected by the United States or North Carolina constitutions. This provision would apply, for example, when the defendant argues that the conduct leading to a disorderly conduct </w:t>
      </w:r>
      <w:r w:rsidR="00C42D5C" w:rsidRPr="0053165C">
        <w:rPr>
          <w:rFonts w:ascii="Arial" w:hAnsi="Arial" w:cs="Arial"/>
        </w:rPr>
        <w:t xml:space="preserve">conviction was protected by the </w:t>
      </w:r>
      <w:r w:rsidRPr="0053165C">
        <w:rPr>
          <w:rFonts w:ascii="Arial" w:hAnsi="Arial" w:cs="Arial"/>
        </w:rPr>
        <w:t xml:space="preserve">First Amendment. Another example would be when a defendant convicted of crime against nature for private consensual homosexual sex between adults alleges </w:t>
      </w:r>
      <w:r w:rsidR="003025AE" w:rsidRPr="0053165C">
        <w:rPr>
          <w:rFonts w:ascii="Arial" w:hAnsi="Arial" w:cs="Arial"/>
        </w:rPr>
        <w:t>the conduct was protected by the</w:t>
      </w:r>
      <w:r w:rsidR="00C42D5C" w:rsidRPr="0053165C">
        <w:rPr>
          <w:rFonts w:ascii="Arial" w:hAnsi="Arial" w:cs="Arial"/>
        </w:rPr>
        <w:t xml:space="preserve"> </w:t>
      </w:r>
      <w:r w:rsidR="003025AE" w:rsidRPr="0053165C">
        <w:rPr>
          <w:rFonts w:ascii="Arial" w:hAnsi="Arial" w:cs="Arial"/>
        </w:rPr>
        <w:lastRenderedPageBreak/>
        <w:t>D</w:t>
      </w:r>
      <w:r w:rsidR="00C42D5C" w:rsidRPr="0053165C">
        <w:rPr>
          <w:rFonts w:ascii="Arial" w:hAnsi="Arial" w:cs="Arial"/>
        </w:rPr>
        <w:t xml:space="preserve">ue </w:t>
      </w:r>
      <w:r w:rsidR="003025AE" w:rsidRPr="0053165C">
        <w:rPr>
          <w:rFonts w:ascii="Arial" w:hAnsi="Arial" w:cs="Arial"/>
        </w:rPr>
        <w:t>P</w:t>
      </w:r>
      <w:r w:rsidR="00C42D5C" w:rsidRPr="0053165C">
        <w:rPr>
          <w:rFonts w:ascii="Arial" w:hAnsi="Arial" w:cs="Arial"/>
        </w:rPr>
        <w:t xml:space="preserve">rocess </w:t>
      </w:r>
      <w:r w:rsidR="003025AE" w:rsidRPr="0053165C">
        <w:rPr>
          <w:rFonts w:ascii="Arial" w:hAnsi="Arial" w:cs="Arial"/>
        </w:rPr>
        <w:t>Clause of the United States Constitution</w:t>
      </w:r>
      <w:r w:rsidR="00825E4A" w:rsidRPr="0053165C">
        <w:rPr>
          <w:rFonts w:ascii="Arial" w:hAnsi="Arial" w:cs="Arial"/>
        </w:rPr>
        <w:t xml:space="preserve"> under </w:t>
      </w:r>
      <w:r w:rsidR="00825E4A" w:rsidRPr="0053165C">
        <w:rPr>
          <w:rFonts w:ascii="Arial" w:hAnsi="Arial" w:cs="Arial"/>
          <w:i/>
        </w:rPr>
        <w:t>Lawrence v. Texas</w:t>
      </w:r>
      <w:r w:rsidRPr="0053165C">
        <w:rPr>
          <w:rFonts w:ascii="Arial" w:hAnsi="Arial" w:cs="Arial"/>
        </w:rPr>
        <w:t>.</w:t>
      </w:r>
      <w:r w:rsidRPr="0053165C">
        <w:rPr>
          <w:rFonts w:ascii="Arial" w:hAnsi="Arial" w:cs="Arial"/>
          <w:vertAlign w:val="superscript"/>
        </w:rPr>
        <w:footnoteReference w:id="23"/>
      </w:r>
    </w:p>
    <w:p w14:paraId="1A4C2E6D" w14:textId="77777777" w:rsidR="00B97B0B" w:rsidRPr="0053165C" w:rsidRDefault="00B97B0B" w:rsidP="002F132E">
      <w:pPr>
        <w:pStyle w:val="01BTromannumberedlist01BTstyles"/>
        <w:widowControl/>
        <w:spacing w:line="240" w:lineRule="auto"/>
        <w:ind w:left="3600" w:hanging="720"/>
        <w:rPr>
          <w:rFonts w:ascii="Arial" w:hAnsi="Arial" w:cs="Arial"/>
        </w:rPr>
      </w:pPr>
      <w:r w:rsidRPr="0053165C">
        <w:rPr>
          <w:rFonts w:ascii="Arial" w:hAnsi="Arial" w:cs="Arial"/>
          <w:b/>
        </w:rPr>
        <w:t>vi.</w:t>
      </w:r>
      <w:r w:rsidRPr="0053165C">
        <w:rPr>
          <w:rFonts w:ascii="Arial" w:hAnsi="Arial" w:cs="Arial"/>
        </w:rPr>
        <w:tab/>
      </w:r>
      <w:r w:rsidRPr="0053165C">
        <w:rPr>
          <w:rFonts w:ascii="Arial" w:hAnsi="Arial" w:cs="Arial"/>
          <w:b/>
        </w:rPr>
        <w:t>Retroactive Change in Law.</w:t>
      </w:r>
      <w:r w:rsidRPr="0053165C">
        <w:rPr>
          <w:rFonts w:ascii="Arial" w:hAnsi="Arial" w:cs="Arial"/>
        </w:rPr>
        <w:t xml:space="preserve"> G.S. 15A-1415(b)(7) provides that a MAR filed more than ten days after entry of judgment may assert a claim that there has been a significant change in law, either substantive or procedural, applied in the proceedings leading to the defendant’s conviction or sentence, and retroactive application of the changed legal standard is required. The change in law </w:t>
      </w:r>
      <w:r w:rsidR="00AC3E72" w:rsidRPr="0053165C">
        <w:rPr>
          <w:rFonts w:ascii="Arial" w:hAnsi="Arial" w:cs="Arial"/>
        </w:rPr>
        <w:t>must be significant</w:t>
      </w:r>
      <w:r w:rsidR="00AC3E72" w:rsidRPr="0053165C">
        <w:rPr>
          <w:rStyle w:val="FootnoteReference"/>
          <w:rFonts w:ascii="Arial" w:hAnsi="Arial" w:cs="Arial"/>
        </w:rPr>
        <w:footnoteReference w:id="24"/>
      </w:r>
      <w:r w:rsidR="00AC3E72" w:rsidRPr="0053165C">
        <w:rPr>
          <w:rFonts w:ascii="Arial" w:hAnsi="Arial" w:cs="Arial"/>
        </w:rPr>
        <w:t xml:space="preserve"> and can</w:t>
      </w:r>
      <w:r w:rsidRPr="0053165C">
        <w:rPr>
          <w:rFonts w:ascii="Arial" w:hAnsi="Arial" w:cs="Arial"/>
        </w:rPr>
        <w:t xml:space="preserve"> result from an appellate case or new legislation.</w:t>
      </w:r>
      <w:r w:rsidRPr="0053165C">
        <w:rPr>
          <w:rFonts w:ascii="Arial" w:hAnsi="Arial" w:cs="Arial"/>
          <w:vertAlign w:val="superscript"/>
        </w:rPr>
        <w:footnoteReference w:id="25"/>
      </w:r>
      <w:r w:rsidRPr="0053165C">
        <w:rPr>
          <w:rFonts w:ascii="Arial" w:hAnsi="Arial" w:cs="Arial"/>
        </w:rPr>
        <w:t xml:space="preserve"> In both cases, G.S.15A-1415(b)(7) does not apply unless the change in law has retroactive application. Retroactive application refers to a new law that applies backward in time to cases decided </w:t>
      </w:r>
      <w:r w:rsidR="0087321A" w:rsidRPr="0053165C">
        <w:rPr>
          <w:rFonts w:ascii="Arial" w:hAnsi="Arial" w:cs="Arial"/>
        </w:rPr>
        <w:t xml:space="preserve">and resolved </w:t>
      </w:r>
      <w:r w:rsidRPr="0053165C">
        <w:rPr>
          <w:rFonts w:ascii="Arial" w:hAnsi="Arial" w:cs="Arial"/>
        </w:rPr>
        <w:t>before the new rule came about. When the change is brought about by legislation, determining whether the new law applies retroactively is usually a simple matter of examining the statute’s effective date. This is done by examining the session law’s effective date provision, usually the last section of the session law.</w:t>
      </w:r>
      <w:r w:rsidRPr="0053165C">
        <w:rPr>
          <w:rFonts w:ascii="Arial" w:hAnsi="Arial" w:cs="Arial"/>
          <w:vertAlign w:val="superscript"/>
        </w:rPr>
        <w:footnoteReference w:id="26"/>
      </w:r>
    </w:p>
    <w:p w14:paraId="779DC7E9" w14:textId="141C2658" w:rsidR="00B97B0B" w:rsidRPr="0053165C" w:rsidRDefault="00B97B0B" w:rsidP="002F132E">
      <w:pPr>
        <w:pStyle w:val="01BTromannumberedlist01BTstyles"/>
        <w:widowControl/>
        <w:spacing w:line="240" w:lineRule="auto"/>
        <w:ind w:left="3600" w:firstLine="270"/>
        <w:rPr>
          <w:rFonts w:ascii="Arial" w:hAnsi="Arial" w:cs="Arial"/>
        </w:rPr>
      </w:pPr>
      <w:r w:rsidRPr="0053165C">
        <w:rPr>
          <w:rFonts w:ascii="Arial" w:hAnsi="Arial" w:cs="Arial"/>
        </w:rPr>
        <w:t xml:space="preserve">When the new rule derives from the case law, retroactivity analysis </w:t>
      </w:r>
      <w:r w:rsidR="00BF6823" w:rsidRPr="0053165C">
        <w:rPr>
          <w:rFonts w:ascii="Arial" w:hAnsi="Arial" w:cs="Arial"/>
        </w:rPr>
        <w:t xml:space="preserve">is </w:t>
      </w:r>
      <w:r w:rsidRPr="0053165C">
        <w:rPr>
          <w:rFonts w:ascii="Arial" w:hAnsi="Arial" w:cs="Arial"/>
        </w:rPr>
        <w:t>more complicated. Because appellate courts generally do not indicate whether their rulings have retroactive application, it is necessary to determine after the fact whether a new court-made rule operates retroactively.</w:t>
      </w:r>
      <w:r w:rsidR="001A178A" w:rsidRPr="001A178A">
        <w:rPr>
          <w:rFonts w:ascii="Arial" w:hAnsi="Arial" w:cs="Arial"/>
          <w:vertAlign w:val="superscript"/>
        </w:rPr>
        <w:t xml:space="preserve"> </w:t>
      </w:r>
      <w:r w:rsidR="001A178A" w:rsidRPr="0053165C">
        <w:rPr>
          <w:rFonts w:ascii="Arial" w:hAnsi="Arial" w:cs="Arial"/>
          <w:vertAlign w:val="superscript"/>
        </w:rPr>
        <w:footnoteReference w:id="27"/>
      </w:r>
      <w:r w:rsidR="00C42D5C" w:rsidRPr="0053165C">
        <w:rPr>
          <w:rFonts w:ascii="Arial" w:hAnsi="Arial" w:cs="Arial"/>
        </w:rPr>
        <w:t xml:space="preserve"> </w:t>
      </w:r>
      <w:r w:rsidRPr="0053165C">
        <w:rPr>
          <w:rFonts w:ascii="Arial" w:hAnsi="Arial" w:cs="Arial"/>
        </w:rPr>
        <w:t xml:space="preserve">A defendant who alleges that his or her claim depends on a new federal criminal rule faces the difficult burden of establishing that the rule retroactively applies to his or her case under the test set forth in </w:t>
      </w:r>
      <w:r w:rsidRPr="0053165C">
        <w:rPr>
          <w:rFonts w:ascii="Arial" w:hAnsi="Arial" w:cs="Arial"/>
          <w:i/>
          <w:iCs/>
        </w:rPr>
        <w:t>Teague v. Lane</w:t>
      </w:r>
      <w:r w:rsidRPr="0053165C">
        <w:rPr>
          <w:rFonts w:ascii="Arial" w:hAnsi="Arial" w:cs="Arial"/>
          <w:vertAlign w:val="superscript"/>
        </w:rPr>
        <w:footnoteReference w:id="28"/>
      </w:r>
      <w:r w:rsidRPr="0053165C">
        <w:rPr>
          <w:rFonts w:ascii="Arial" w:hAnsi="Arial" w:cs="Arial"/>
        </w:rPr>
        <w:t xml:space="preserve"> and its progeny.</w:t>
      </w:r>
      <w:r w:rsidRPr="0053165C">
        <w:rPr>
          <w:rFonts w:ascii="Arial" w:hAnsi="Arial" w:cs="Arial"/>
          <w:vertAlign w:val="superscript"/>
        </w:rPr>
        <w:footnoteReference w:id="29"/>
      </w:r>
      <w:r w:rsidRPr="0053165C">
        <w:rPr>
          <w:rFonts w:ascii="Arial" w:hAnsi="Arial" w:cs="Arial"/>
        </w:rPr>
        <w:t xml:space="preserve"> If the change is one of state </w:t>
      </w:r>
      <w:r w:rsidRPr="0053165C">
        <w:rPr>
          <w:rFonts w:ascii="Arial" w:hAnsi="Arial" w:cs="Arial"/>
        </w:rPr>
        <w:lastRenderedPageBreak/>
        <w:t xml:space="preserve">law, the relevant retroactivity rule is that articulated in </w:t>
      </w:r>
      <w:r w:rsidRPr="0053165C">
        <w:rPr>
          <w:rFonts w:ascii="Arial" w:hAnsi="Arial" w:cs="Arial"/>
          <w:i/>
          <w:iCs/>
        </w:rPr>
        <w:t xml:space="preserve">State v. </w:t>
      </w:r>
      <w:proofErr w:type="spellStart"/>
      <w:r w:rsidRPr="0053165C">
        <w:rPr>
          <w:rFonts w:ascii="Arial" w:hAnsi="Arial" w:cs="Arial"/>
          <w:i/>
          <w:iCs/>
        </w:rPr>
        <w:t>Rivens</w:t>
      </w:r>
      <w:proofErr w:type="spellEnd"/>
      <w:r w:rsidRPr="0053165C">
        <w:rPr>
          <w:rFonts w:ascii="Arial" w:hAnsi="Arial" w:cs="Arial"/>
        </w:rPr>
        <w:t>.</w:t>
      </w:r>
      <w:r w:rsidRPr="0053165C">
        <w:rPr>
          <w:rFonts w:ascii="Arial" w:hAnsi="Arial" w:cs="Arial"/>
          <w:vertAlign w:val="superscript"/>
        </w:rPr>
        <w:footnoteReference w:id="30"/>
      </w:r>
      <w:r w:rsidRPr="0053165C">
        <w:rPr>
          <w:rFonts w:ascii="Arial" w:hAnsi="Arial" w:cs="Arial"/>
        </w:rPr>
        <w:t xml:space="preserve"> For a detailed discussion of both of these tests, </w:t>
      </w:r>
      <w:r w:rsidR="00EB18C7" w:rsidRPr="0053165C">
        <w:rPr>
          <w:rFonts w:ascii="Arial" w:hAnsi="Arial" w:cs="Arial"/>
        </w:rPr>
        <w:t xml:space="preserve">see </w:t>
      </w:r>
      <w:hyperlink r:id="rId8" w:history="1">
        <w:r w:rsidR="00EB18C7" w:rsidRPr="0053165C">
          <w:rPr>
            <w:rStyle w:val="Hyperlink"/>
            <w:rFonts w:ascii="Arial" w:hAnsi="Arial" w:cs="Arial"/>
          </w:rPr>
          <w:t xml:space="preserve">Jessica Smith, </w:t>
        </w:r>
        <w:r w:rsidR="00EB18C7" w:rsidRPr="0053165C">
          <w:rPr>
            <w:rStyle w:val="Hyperlink"/>
            <w:rFonts w:ascii="Arial" w:hAnsi="Arial" w:cs="Arial"/>
            <w:i/>
            <w:iCs/>
          </w:rPr>
          <w:t>Retroactivity of Judge-Made Rules</w:t>
        </w:r>
      </w:hyperlink>
      <w:r w:rsidR="00EB18C7" w:rsidRPr="0053165C">
        <w:rPr>
          <w:rFonts w:ascii="Arial" w:hAnsi="Arial" w:cs="Arial"/>
          <w:i/>
          <w:iCs/>
        </w:rPr>
        <w:t>,</w:t>
      </w:r>
      <w:r w:rsidR="00EB18C7" w:rsidRPr="0053165C">
        <w:rPr>
          <w:rFonts w:ascii="Arial" w:hAnsi="Arial" w:cs="Arial"/>
        </w:rPr>
        <w:t xml:space="preserve"> </w:t>
      </w:r>
      <w:r w:rsidR="00EB18C7" w:rsidRPr="0053165C">
        <w:rPr>
          <w:rFonts w:ascii="Arial" w:hAnsi="Arial" w:cs="Arial"/>
          <w:smallCaps/>
        </w:rPr>
        <w:t xml:space="preserve">Admin. of Justice Bull. </w:t>
      </w:r>
      <w:r w:rsidR="00EB18C7" w:rsidRPr="0053165C">
        <w:rPr>
          <w:rFonts w:ascii="Arial" w:hAnsi="Arial" w:cs="Arial"/>
        </w:rPr>
        <w:t>No. 2004/10 (UNC School of Government) (Dec. 2004).</w:t>
      </w:r>
      <w:r w:rsidRPr="0053165C">
        <w:rPr>
          <w:rFonts w:ascii="Arial" w:hAnsi="Arial" w:cs="Arial"/>
          <w:vertAlign w:val="superscript"/>
        </w:rPr>
        <w:footnoteReference w:id="31"/>
      </w:r>
    </w:p>
    <w:p w14:paraId="7B0B3E4F" w14:textId="77777777" w:rsidR="00B97B0B" w:rsidRPr="0053165C" w:rsidRDefault="00B97B0B" w:rsidP="002F132E">
      <w:pPr>
        <w:pStyle w:val="01BTromannumberedlist01BTstyles"/>
        <w:widowControl/>
        <w:spacing w:line="240" w:lineRule="auto"/>
        <w:ind w:left="3600" w:hanging="720"/>
        <w:rPr>
          <w:rFonts w:ascii="Arial" w:hAnsi="Arial" w:cs="Arial"/>
        </w:rPr>
      </w:pPr>
      <w:r w:rsidRPr="0053165C">
        <w:rPr>
          <w:rFonts w:ascii="Arial" w:hAnsi="Arial" w:cs="Arial"/>
          <w:b/>
        </w:rPr>
        <w:t>vii.</w:t>
      </w:r>
      <w:r w:rsidRPr="0053165C">
        <w:rPr>
          <w:rFonts w:ascii="Arial" w:hAnsi="Arial" w:cs="Arial"/>
        </w:rPr>
        <w:tab/>
      </w:r>
      <w:r w:rsidRPr="0053165C">
        <w:rPr>
          <w:rFonts w:ascii="Arial" w:hAnsi="Arial" w:cs="Arial"/>
          <w:b/>
        </w:rPr>
        <w:t xml:space="preserve">Sentence Was Unauthorized, Illegal, or Invalid. </w:t>
      </w:r>
      <w:r w:rsidRPr="0053165C">
        <w:rPr>
          <w:rFonts w:ascii="Arial" w:hAnsi="Arial" w:cs="Arial"/>
        </w:rPr>
        <w:t>G.S. 15A-1415(b)(8) provides that a MAR filed more than ten days after entry of judgment may assert a claim that the sentence imposed</w:t>
      </w:r>
    </w:p>
    <w:p w14:paraId="796268E3" w14:textId="77777777" w:rsidR="00B67FC7" w:rsidRPr="0053165C" w:rsidRDefault="00B67FC7" w:rsidP="002F132E">
      <w:pPr>
        <w:pStyle w:val="01BTromannumberedlist01BTstyles"/>
        <w:widowControl/>
        <w:spacing w:line="240" w:lineRule="auto"/>
        <w:ind w:left="3600" w:hanging="720"/>
        <w:rPr>
          <w:rFonts w:ascii="Arial" w:hAnsi="Arial" w:cs="Arial"/>
        </w:rPr>
      </w:pPr>
    </w:p>
    <w:p w14:paraId="4F5EC6F9" w14:textId="77777777" w:rsidR="00B97B0B" w:rsidRPr="0053165C" w:rsidRDefault="00B97B0B" w:rsidP="002F132E">
      <w:pPr>
        <w:pStyle w:val="01BTbulletlist-level301BTstyles"/>
        <w:widowControl/>
        <w:tabs>
          <w:tab w:val="clear" w:pos="660"/>
          <w:tab w:val="left" w:pos="1300"/>
        </w:tabs>
        <w:spacing w:line="240" w:lineRule="auto"/>
        <w:ind w:left="4320" w:hanging="360"/>
        <w:rPr>
          <w:rFonts w:ascii="Arial" w:hAnsi="Arial" w:cs="Arial"/>
        </w:rPr>
      </w:pPr>
      <w:r w:rsidRPr="0053165C">
        <w:rPr>
          <w:rStyle w:val="00BTbullet-level2"/>
          <w:rFonts w:ascii="Arial" w:hAnsi="Arial" w:cs="Arial"/>
          <w:sz w:val="22"/>
          <w:szCs w:val="22"/>
        </w:rPr>
        <w:t> •</w:t>
      </w:r>
      <w:r w:rsidRPr="0053165C">
        <w:rPr>
          <w:rStyle w:val="00BTbullet-level2"/>
          <w:rFonts w:ascii="Arial" w:hAnsi="Arial" w:cs="Arial"/>
          <w:sz w:val="22"/>
          <w:szCs w:val="22"/>
        </w:rPr>
        <w:tab/>
      </w:r>
      <w:r w:rsidRPr="0053165C">
        <w:rPr>
          <w:rFonts w:ascii="Arial" w:hAnsi="Arial" w:cs="Arial"/>
        </w:rPr>
        <w:t>was unauthorized at the time imposed,</w:t>
      </w:r>
    </w:p>
    <w:p w14:paraId="020417B3" w14:textId="77777777" w:rsidR="00B97B0B" w:rsidRPr="0053165C" w:rsidRDefault="00B97B0B" w:rsidP="002F132E">
      <w:pPr>
        <w:pStyle w:val="01BTbulletlist-level301BTstyles"/>
        <w:widowControl/>
        <w:tabs>
          <w:tab w:val="clear" w:pos="660"/>
          <w:tab w:val="left" w:pos="1300"/>
        </w:tabs>
        <w:spacing w:line="240" w:lineRule="auto"/>
        <w:ind w:left="4320" w:hanging="360"/>
        <w:rPr>
          <w:rFonts w:ascii="Arial" w:hAnsi="Arial" w:cs="Arial"/>
        </w:rPr>
      </w:pPr>
      <w:r w:rsidRPr="0053165C">
        <w:rPr>
          <w:rStyle w:val="00BTbullet-level2"/>
          <w:rFonts w:ascii="Arial" w:hAnsi="Arial" w:cs="Arial"/>
          <w:sz w:val="22"/>
          <w:szCs w:val="22"/>
        </w:rPr>
        <w:t> •</w:t>
      </w:r>
      <w:r w:rsidRPr="0053165C">
        <w:rPr>
          <w:rStyle w:val="00BTbullet-level2"/>
          <w:rFonts w:ascii="Arial" w:hAnsi="Arial" w:cs="Arial"/>
          <w:sz w:val="22"/>
          <w:szCs w:val="22"/>
        </w:rPr>
        <w:tab/>
      </w:r>
      <w:r w:rsidRPr="0053165C">
        <w:rPr>
          <w:rFonts w:ascii="Arial" w:hAnsi="Arial" w:cs="Arial"/>
        </w:rPr>
        <w:t xml:space="preserve">contained a type of sentence disposition or a term of imprisonment not authorized for the </w:t>
      </w:r>
      <w:proofErr w:type="gramStart"/>
      <w:r w:rsidRPr="0053165C">
        <w:rPr>
          <w:rFonts w:ascii="Arial" w:hAnsi="Arial" w:cs="Arial"/>
        </w:rPr>
        <w:t>particular class</w:t>
      </w:r>
      <w:proofErr w:type="gramEnd"/>
      <w:r w:rsidRPr="0053165C">
        <w:rPr>
          <w:rFonts w:ascii="Arial" w:hAnsi="Arial" w:cs="Arial"/>
        </w:rPr>
        <w:t xml:space="preserve"> of offense and prior record or conviction level,</w:t>
      </w:r>
    </w:p>
    <w:p w14:paraId="720DEE50" w14:textId="77777777" w:rsidR="00B97B0B" w:rsidRPr="0053165C" w:rsidRDefault="00B97B0B" w:rsidP="002F132E">
      <w:pPr>
        <w:pStyle w:val="01BTbulletlist-level301BTstyles"/>
        <w:widowControl/>
        <w:tabs>
          <w:tab w:val="clear" w:pos="660"/>
          <w:tab w:val="left" w:pos="1300"/>
        </w:tabs>
        <w:spacing w:line="240" w:lineRule="auto"/>
        <w:ind w:left="4320" w:hanging="360"/>
        <w:rPr>
          <w:rFonts w:ascii="Arial" w:hAnsi="Arial" w:cs="Arial"/>
        </w:rPr>
      </w:pPr>
      <w:r w:rsidRPr="0053165C">
        <w:rPr>
          <w:rStyle w:val="00BTbullet-level2"/>
          <w:rFonts w:ascii="Arial" w:hAnsi="Arial" w:cs="Arial"/>
          <w:sz w:val="22"/>
          <w:szCs w:val="22"/>
        </w:rPr>
        <w:t> •</w:t>
      </w:r>
      <w:r w:rsidRPr="0053165C">
        <w:rPr>
          <w:rStyle w:val="00BTbullet-level2"/>
          <w:rFonts w:ascii="Arial" w:hAnsi="Arial" w:cs="Arial"/>
          <w:sz w:val="22"/>
          <w:szCs w:val="22"/>
        </w:rPr>
        <w:tab/>
      </w:r>
      <w:r w:rsidRPr="0053165C">
        <w:rPr>
          <w:rFonts w:ascii="Arial" w:hAnsi="Arial" w:cs="Arial"/>
        </w:rPr>
        <w:t>was illegally imposed, or</w:t>
      </w:r>
    </w:p>
    <w:p w14:paraId="1B7C6D6D" w14:textId="77777777" w:rsidR="00B97B0B" w:rsidRPr="0053165C" w:rsidRDefault="00B97B0B" w:rsidP="002F132E">
      <w:pPr>
        <w:pStyle w:val="01BTbulletlist-level301BTstyles"/>
        <w:widowControl/>
        <w:tabs>
          <w:tab w:val="clear" w:pos="660"/>
          <w:tab w:val="left" w:pos="1300"/>
        </w:tabs>
        <w:spacing w:line="240" w:lineRule="auto"/>
        <w:ind w:left="4320" w:hanging="360"/>
        <w:rPr>
          <w:rFonts w:ascii="Arial" w:hAnsi="Arial" w:cs="Arial"/>
        </w:rPr>
      </w:pPr>
      <w:r w:rsidRPr="0053165C">
        <w:rPr>
          <w:rStyle w:val="00BTbullet-level2"/>
          <w:rFonts w:ascii="Arial" w:hAnsi="Arial" w:cs="Arial"/>
          <w:sz w:val="22"/>
          <w:szCs w:val="22"/>
        </w:rPr>
        <w:t> •</w:t>
      </w:r>
      <w:r w:rsidRPr="0053165C">
        <w:rPr>
          <w:rStyle w:val="00BTbullet-level2"/>
          <w:rFonts w:ascii="Arial" w:hAnsi="Arial" w:cs="Arial"/>
          <w:sz w:val="22"/>
          <w:szCs w:val="22"/>
        </w:rPr>
        <w:tab/>
      </w:r>
      <w:r w:rsidRPr="0053165C">
        <w:rPr>
          <w:rFonts w:ascii="Arial" w:hAnsi="Arial" w:cs="Arial"/>
        </w:rPr>
        <w:t>is otherwise invalid as a matter of law.</w:t>
      </w:r>
    </w:p>
    <w:p w14:paraId="0F7EAA78" w14:textId="77777777" w:rsidR="00B67FC7" w:rsidRPr="0053165C" w:rsidRDefault="00B97B0B" w:rsidP="002F132E">
      <w:pPr>
        <w:pStyle w:val="01BTromannumberedlist01BTstyles"/>
        <w:widowControl/>
        <w:spacing w:line="240" w:lineRule="auto"/>
        <w:ind w:left="3600" w:hanging="720"/>
        <w:rPr>
          <w:rFonts w:ascii="Arial" w:hAnsi="Arial" w:cs="Arial"/>
        </w:rPr>
      </w:pPr>
      <w:r w:rsidRPr="0053165C">
        <w:rPr>
          <w:rFonts w:ascii="Arial" w:hAnsi="Arial" w:cs="Arial"/>
        </w:rPr>
        <w:tab/>
      </w:r>
    </w:p>
    <w:p w14:paraId="095E7618" w14:textId="77777777" w:rsidR="00B97B0B" w:rsidRPr="0053165C" w:rsidRDefault="00B67FC7" w:rsidP="002F132E">
      <w:pPr>
        <w:pStyle w:val="01BTromannumberedlist01BTstyles"/>
        <w:widowControl/>
        <w:spacing w:line="240" w:lineRule="auto"/>
        <w:ind w:left="3600" w:hanging="720"/>
        <w:rPr>
          <w:rFonts w:ascii="Arial" w:hAnsi="Arial" w:cs="Arial"/>
        </w:rPr>
      </w:pPr>
      <w:r w:rsidRPr="0053165C">
        <w:rPr>
          <w:rFonts w:ascii="Arial" w:hAnsi="Arial" w:cs="Arial"/>
        </w:rPr>
        <w:tab/>
      </w:r>
      <w:r w:rsidR="00B97B0B" w:rsidRPr="0053165C">
        <w:rPr>
          <w:rFonts w:ascii="Arial" w:hAnsi="Arial" w:cs="Arial"/>
        </w:rPr>
        <w:t>A motion only can be granted pursuant to this section if an error of law exists in the sentence.</w:t>
      </w:r>
      <w:r w:rsidR="00B97B0B" w:rsidRPr="0053165C">
        <w:rPr>
          <w:rFonts w:ascii="Arial" w:hAnsi="Arial" w:cs="Arial"/>
          <w:vertAlign w:val="superscript"/>
        </w:rPr>
        <w:footnoteReference w:id="32"/>
      </w:r>
      <w:r w:rsidR="000326F0" w:rsidRPr="0053165C">
        <w:rPr>
          <w:rFonts w:ascii="Arial" w:hAnsi="Arial" w:cs="Arial"/>
        </w:rPr>
        <w:t xml:space="preserve"> </w:t>
      </w:r>
      <w:r w:rsidR="00B97B0B" w:rsidRPr="0053165C">
        <w:rPr>
          <w:rFonts w:ascii="Arial" w:hAnsi="Arial" w:cs="Arial"/>
        </w:rPr>
        <w:t>An example of an error of law with regard to sentence would be when the trial judge sentences the defendant under the Fair Sentencing Act but the applicable law is the Structured Sentencing Act</w:t>
      </w:r>
      <w:r w:rsidR="000326F0" w:rsidRPr="0053165C">
        <w:rPr>
          <w:rFonts w:ascii="Arial" w:hAnsi="Arial" w:cs="Arial"/>
        </w:rPr>
        <w:t xml:space="preserve"> or when a sentence is alleged to be invalid because it violates the Eighth Amendment</w:t>
      </w:r>
      <w:r w:rsidR="00B97B0B" w:rsidRPr="0053165C">
        <w:rPr>
          <w:rFonts w:ascii="Arial" w:hAnsi="Arial" w:cs="Arial"/>
        </w:rPr>
        <w:t>.</w:t>
      </w:r>
      <w:r w:rsidR="000326F0" w:rsidRPr="0053165C">
        <w:rPr>
          <w:rStyle w:val="FootnoteReference"/>
          <w:rFonts w:ascii="Arial" w:hAnsi="Arial" w:cs="Arial"/>
        </w:rPr>
        <w:footnoteReference w:id="33"/>
      </w:r>
      <w:r w:rsidR="00B97B0B" w:rsidRPr="0053165C">
        <w:rPr>
          <w:rFonts w:ascii="Arial" w:hAnsi="Arial" w:cs="Arial"/>
        </w:rPr>
        <w:t xml:space="preserve"> Note that a claim that the sentence is not supported by the evidence must be asserted within ten days of entry of judgment.</w:t>
      </w:r>
      <w:r w:rsidR="00B97B0B" w:rsidRPr="0053165C">
        <w:rPr>
          <w:rFonts w:ascii="Arial" w:hAnsi="Arial" w:cs="Arial"/>
          <w:vertAlign w:val="superscript"/>
        </w:rPr>
        <w:footnoteReference w:id="34"/>
      </w:r>
    </w:p>
    <w:p w14:paraId="07E5288D" w14:textId="77777777" w:rsidR="00B97B0B" w:rsidRPr="0053165C" w:rsidRDefault="00B97B0B" w:rsidP="002F132E">
      <w:pPr>
        <w:pStyle w:val="01BTromannumberedlist01BTstyles"/>
        <w:widowControl/>
        <w:spacing w:line="240" w:lineRule="auto"/>
        <w:ind w:left="3600" w:hanging="720"/>
        <w:rPr>
          <w:rFonts w:ascii="Arial" w:hAnsi="Arial" w:cs="Arial"/>
        </w:rPr>
      </w:pPr>
      <w:r w:rsidRPr="0053165C">
        <w:rPr>
          <w:rFonts w:ascii="Arial" w:hAnsi="Arial" w:cs="Arial"/>
          <w:b/>
        </w:rPr>
        <w:t>viii.</w:t>
      </w:r>
      <w:r w:rsidRPr="0053165C">
        <w:rPr>
          <w:rFonts w:ascii="Arial" w:hAnsi="Arial" w:cs="Arial"/>
        </w:rPr>
        <w:tab/>
      </w:r>
      <w:r w:rsidRPr="0053165C">
        <w:rPr>
          <w:rFonts w:ascii="Arial" w:hAnsi="Arial" w:cs="Arial"/>
          <w:b/>
        </w:rPr>
        <w:t xml:space="preserve">Sentence Fully Served. </w:t>
      </w:r>
      <w:r w:rsidRPr="0053165C">
        <w:rPr>
          <w:rFonts w:ascii="Arial" w:hAnsi="Arial" w:cs="Arial"/>
        </w:rPr>
        <w:t>G.S. 15A-1415(b)(9) provides that a MAR filed more than ten days after entry of judgment may assert a claim that the defendant is in confinement and is entitled to release because the sentence has been fully served. This ground could be asserted when, for example, the</w:t>
      </w:r>
      <w:r w:rsidR="00DF09FD" w:rsidRPr="0053165C">
        <w:rPr>
          <w:rFonts w:ascii="Arial" w:hAnsi="Arial" w:cs="Arial"/>
        </w:rPr>
        <w:t xml:space="preserve"> Department of Correction </w:t>
      </w:r>
      <w:r w:rsidRPr="0053165C">
        <w:rPr>
          <w:rFonts w:ascii="Arial" w:hAnsi="Arial" w:cs="Arial"/>
        </w:rPr>
        <w:t xml:space="preserve">has not complied with a judge’s ruling ordering credit for </w:t>
      </w:r>
      <w:r w:rsidRPr="0053165C">
        <w:rPr>
          <w:rFonts w:ascii="Arial" w:hAnsi="Arial" w:cs="Arial"/>
        </w:rPr>
        <w:lastRenderedPageBreak/>
        <w:t>time served,</w:t>
      </w:r>
      <w:r w:rsidRPr="0053165C">
        <w:rPr>
          <w:rFonts w:ascii="Arial" w:hAnsi="Arial" w:cs="Arial"/>
          <w:vertAlign w:val="superscript"/>
        </w:rPr>
        <w:footnoteReference w:id="35"/>
      </w:r>
      <w:r w:rsidRPr="0053165C">
        <w:rPr>
          <w:rFonts w:ascii="Arial" w:hAnsi="Arial" w:cs="Arial"/>
        </w:rPr>
        <w:t xml:space="preserve"> and if such credit was given, the defendant would be entitled to release.</w:t>
      </w:r>
    </w:p>
    <w:p w14:paraId="7D5154AD" w14:textId="77777777" w:rsidR="00B97B0B" w:rsidRPr="0053165C" w:rsidRDefault="00B97B0B" w:rsidP="002F132E">
      <w:pPr>
        <w:pStyle w:val="01BTromannumberedlist01BTstyles"/>
        <w:widowControl/>
        <w:spacing w:line="240" w:lineRule="auto"/>
        <w:ind w:left="3600" w:hanging="720"/>
        <w:rPr>
          <w:rFonts w:ascii="Arial" w:hAnsi="Arial" w:cs="Arial"/>
        </w:rPr>
      </w:pPr>
      <w:r w:rsidRPr="0053165C">
        <w:rPr>
          <w:rFonts w:ascii="Arial" w:hAnsi="Arial" w:cs="Arial"/>
          <w:b/>
        </w:rPr>
        <w:t>ix.</w:t>
      </w:r>
      <w:r w:rsidRPr="0053165C">
        <w:rPr>
          <w:rFonts w:ascii="Arial" w:hAnsi="Arial" w:cs="Arial"/>
        </w:rPr>
        <w:tab/>
      </w:r>
      <w:r w:rsidRPr="0053165C">
        <w:rPr>
          <w:rFonts w:ascii="Arial" w:hAnsi="Arial" w:cs="Arial"/>
          <w:b/>
        </w:rPr>
        <w:t>Newly Discovered Evidence.</w:t>
      </w:r>
      <w:r w:rsidRPr="0053165C">
        <w:rPr>
          <w:rFonts w:ascii="Arial" w:hAnsi="Arial" w:cs="Arial"/>
        </w:rPr>
        <w:t xml:space="preserve"> G.S. 15A-1415(c) provides that a MAR filed more than ten days after entry of judgment may assert a claim of newly discovered evidence. However, a motion asserting such a claim “</w:t>
      </w:r>
      <w:r w:rsidR="00EB18C7" w:rsidRPr="0053165C">
        <w:rPr>
          <w:rFonts w:ascii="Arial" w:hAnsi="Arial" w:cs="Arial"/>
        </w:rPr>
        <w:t>must be filed within a reasonable time of its discovery</w:t>
      </w:r>
      <w:r w:rsidRPr="0053165C">
        <w:rPr>
          <w:rFonts w:ascii="Arial" w:hAnsi="Arial" w:cs="Arial"/>
        </w:rPr>
        <w:t>.”</w:t>
      </w:r>
      <w:r w:rsidRPr="0053165C">
        <w:rPr>
          <w:rFonts w:ascii="Arial" w:hAnsi="Arial" w:cs="Arial"/>
          <w:vertAlign w:val="superscript"/>
        </w:rPr>
        <w:footnoteReference w:id="36"/>
      </w:r>
    </w:p>
    <w:p w14:paraId="342A7E8A" w14:textId="77777777" w:rsidR="00B97B0B" w:rsidRPr="0053165C" w:rsidRDefault="00B97B0B" w:rsidP="002F132E">
      <w:pPr>
        <w:pStyle w:val="01BTromannumberedlist01BTstyles"/>
        <w:widowControl/>
        <w:spacing w:line="240" w:lineRule="auto"/>
        <w:ind w:left="3600" w:firstLine="270"/>
        <w:rPr>
          <w:rFonts w:ascii="Arial" w:hAnsi="Arial" w:cs="Arial"/>
        </w:rPr>
      </w:pPr>
      <w:r w:rsidRPr="0053165C">
        <w:rPr>
          <w:rFonts w:ascii="Arial" w:hAnsi="Arial" w:cs="Arial"/>
        </w:rPr>
        <w:t xml:space="preserve">To assert this claim, the defendant </w:t>
      </w:r>
      <w:r w:rsidR="009058F3" w:rsidRPr="0053165C">
        <w:rPr>
          <w:rFonts w:ascii="Arial" w:hAnsi="Arial" w:cs="Arial"/>
        </w:rPr>
        <w:t>must</w:t>
      </w:r>
      <w:r w:rsidRPr="0053165C">
        <w:rPr>
          <w:rFonts w:ascii="Arial" w:hAnsi="Arial" w:cs="Arial"/>
        </w:rPr>
        <w:t xml:space="preserve"> allege the discovery of new evidence that was unknown or unavailable at the time of trial and could not with due diligence have been discovered or made available at that time, including recanted testimony.</w:t>
      </w:r>
      <w:r w:rsidRPr="0053165C">
        <w:rPr>
          <w:rFonts w:ascii="Arial" w:hAnsi="Arial" w:cs="Arial"/>
          <w:vertAlign w:val="superscript"/>
        </w:rPr>
        <w:footnoteReference w:id="37"/>
      </w:r>
      <w:r w:rsidRPr="0053165C">
        <w:rPr>
          <w:rFonts w:ascii="Arial" w:hAnsi="Arial" w:cs="Arial"/>
        </w:rPr>
        <w:t xml:space="preserve"> The defendant also must show that the evidence has a direct and material bearing upon his or her eligibility for the death penalty or guilt or innocence.</w:t>
      </w:r>
      <w:r w:rsidRPr="0053165C">
        <w:rPr>
          <w:rFonts w:ascii="Arial" w:hAnsi="Arial" w:cs="Arial"/>
          <w:vertAlign w:val="superscript"/>
        </w:rPr>
        <w:footnoteReference w:id="38"/>
      </w:r>
      <w:r w:rsidRPr="0053165C">
        <w:rPr>
          <w:rFonts w:ascii="Arial" w:hAnsi="Arial" w:cs="Arial"/>
        </w:rPr>
        <w:t xml:space="preserve"> This language codifies the case law regarding newly discovered evidence.</w:t>
      </w:r>
      <w:r w:rsidRPr="0053165C">
        <w:rPr>
          <w:rFonts w:ascii="Arial" w:hAnsi="Arial" w:cs="Arial"/>
          <w:vertAlign w:val="superscript"/>
        </w:rPr>
        <w:footnoteReference w:id="39"/>
      </w:r>
      <w:r w:rsidRPr="0053165C">
        <w:rPr>
          <w:rFonts w:ascii="Arial" w:hAnsi="Arial" w:cs="Arial"/>
        </w:rPr>
        <w:t xml:space="preserve"> That case law establishes that in order to obtain a new trial on grounds of newly discovered evidence, the defendant must establish that:</w:t>
      </w:r>
    </w:p>
    <w:p w14:paraId="5D453A30" w14:textId="77777777" w:rsidR="00DF09FD" w:rsidRPr="0053165C" w:rsidRDefault="00DF09FD" w:rsidP="002F132E">
      <w:pPr>
        <w:pStyle w:val="01BTromannumberedlist01BTstyles"/>
        <w:widowControl/>
        <w:spacing w:line="240" w:lineRule="auto"/>
        <w:ind w:left="3600" w:hanging="720"/>
        <w:rPr>
          <w:rFonts w:ascii="Arial" w:hAnsi="Arial" w:cs="Arial"/>
        </w:rPr>
      </w:pPr>
    </w:p>
    <w:p w14:paraId="43D63D45" w14:textId="77777777" w:rsidR="00B97B0B" w:rsidRPr="0053165C" w:rsidRDefault="00B97B0B" w:rsidP="002F132E">
      <w:pPr>
        <w:pStyle w:val="01BTbulletlist-level301BTstyles"/>
        <w:widowControl/>
        <w:tabs>
          <w:tab w:val="clear" w:pos="660"/>
          <w:tab w:val="left" w:pos="1300"/>
        </w:tabs>
        <w:suppressAutoHyphens/>
        <w:spacing w:line="240" w:lineRule="auto"/>
        <w:ind w:left="4320" w:hanging="360"/>
        <w:rPr>
          <w:rFonts w:ascii="Arial" w:hAnsi="Arial" w:cs="Arial"/>
        </w:rPr>
      </w:pPr>
      <w:r w:rsidRPr="0053165C">
        <w:rPr>
          <w:rStyle w:val="00BTbullet-level2"/>
          <w:rFonts w:ascii="Arial" w:hAnsi="Arial" w:cs="Arial"/>
          <w:sz w:val="22"/>
          <w:szCs w:val="22"/>
        </w:rPr>
        <w:t> •</w:t>
      </w:r>
      <w:r w:rsidRPr="0053165C">
        <w:rPr>
          <w:rStyle w:val="00BTbullet-level2"/>
          <w:rFonts w:ascii="Arial" w:hAnsi="Arial" w:cs="Arial"/>
          <w:sz w:val="22"/>
          <w:szCs w:val="22"/>
        </w:rPr>
        <w:tab/>
      </w:r>
      <w:r w:rsidRPr="0053165C">
        <w:rPr>
          <w:rFonts w:ascii="Arial" w:hAnsi="Arial" w:cs="Arial"/>
        </w:rPr>
        <w:t xml:space="preserve">the witness or witnesses will give newly discovered </w:t>
      </w:r>
      <w:proofErr w:type="gramStart"/>
      <w:r w:rsidRPr="0053165C">
        <w:rPr>
          <w:rFonts w:ascii="Arial" w:hAnsi="Arial" w:cs="Arial"/>
        </w:rPr>
        <w:t>evidence;</w:t>
      </w:r>
      <w:proofErr w:type="gramEnd"/>
    </w:p>
    <w:p w14:paraId="0CF9673F" w14:textId="77777777" w:rsidR="00B97B0B" w:rsidRPr="0053165C" w:rsidRDefault="00B97B0B" w:rsidP="002F132E">
      <w:pPr>
        <w:pStyle w:val="01BTbulletlist-level301BTstyles"/>
        <w:widowControl/>
        <w:tabs>
          <w:tab w:val="clear" w:pos="660"/>
          <w:tab w:val="left" w:pos="1300"/>
        </w:tabs>
        <w:spacing w:line="240" w:lineRule="auto"/>
        <w:ind w:left="4320" w:hanging="360"/>
        <w:rPr>
          <w:rFonts w:ascii="Arial" w:hAnsi="Arial" w:cs="Arial"/>
        </w:rPr>
      </w:pPr>
      <w:r w:rsidRPr="0053165C">
        <w:rPr>
          <w:rStyle w:val="00BTbullet-level2"/>
          <w:rFonts w:ascii="Arial" w:hAnsi="Arial" w:cs="Arial"/>
          <w:sz w:val="22"/>
          <w:szCs w:val="22"/>
        </w:rPr>
        <w:t> •</w:t>
      </w:r>
      <w:r w:rsidRPr="0053165C">
        <w:rPr>
          <w:rStyle w:val="00BTbullet-level2"/>
          <w:rFonts w:ascii="Arial" w:hAnsi="Arial" w:cs="Arial"/>
          <w:sz w:val="22"/>
          <w:szCs w:val="22"/>
        </w:rPr>
        <w:tab/>
      </w:r>
      <w:r w:rsidRPr="0053165C">
        <w:rPr>
          <w:rFonts w:ascii="Arial" w:hAnsi="Arial" w:cs="Arial"/>
        </w:rPr>
        <w:t xml:space="preserve">the newly discovered evidence is probably </w:t>
      </w:r>
      <w:proofErr w:type="gramStart"/>
      <w:r w:rsidRPr="0053165C">
        <w:rPr>
          <w:rFonts w:ascii="Arial" w:hAnsi="Arial" w:cs="Arial"/>
        </w:rPr>
        <w:t>true;</w:t>
      </w:r>
      <w:proofErr w:type="gramEnd"/>
    </w:p>
    <w:p w14:paraId="56FA93EF" w14:textId="77777777" w:rsidR="00B97B0B" w:rsidRPr="0053165C" w:rsidRDefault="00B97B0B" w:rsidP="002F132E">
      <w:pPr>
        <w:pStyle w:val="01BTbulletlist-level301BTstyles"/>
        <w:widowControl/>
        <w:tabs>
          <w:tab w:val="clear" w:pos="660"/>
          <w:tab w:val="left" w:pos="1300"/>
        </w:tabs>
        <w:suppressAutoHyphens/>
        <w:spacing w:line="240" w:lineRule="auto"/>
        <w:ind w:left="4320" w:hanging="360"/>
        <w:rPr>
          <w:rFonts w:ascii="Arial" w:hAnsi="Arial" w:cs="Arial"/>
        </w:rPr>
      </w:pPr>
      <w:r w:rsidRPr="0053165C">
        <w:rPr>
          <w:rStyle w:val="00BTbullet-level2"/>
          <w:rFonts w:ascii="Arial" w:hAnsi="Arial" w:cs="Arial"/>
          <w:sz w:val="22"/>
          <w:szCs w:val="22"/>
        </w:rPr>
        <w:t> •</w:t>
      </w:r>
      <w:r w:rsidRPr="0053165C">
        <w:rPr>
          <w:rStyle w:val="00BTbullet-level2"/>
          <w:rFonts w:ascii="Arial" w:hAnsi="Arial" w:cs="Arial"/>
          <w:sz w:val="22"/>
          <w:szCs w:val="22"/>
        </w:rPr>
        <w:tab/>
      </w:r>
      <w:r w:rsidRPr="0053165C">
        <w:rPr>
          <w:rFonts w:ascii="Arial" w:hAnsi="Arial" w:cs="Arial"/>
        </w:rPr>
        <w:t xml:space="preserve">the newly discovered evidence is competent, material, and </w:t>
      </w:r>
      <w:proofErr w:type="gramStart"/>
      <w:r w:rsidRPr="0053165C">
        <w:rPr>
          <w:rFonts w:ascii="Arial" w:hAnsi="Arial" w:cs="Arial"/>
        </w:rPr>
        <w:t>relevant;</w:t>
      </w:r>
      <w:proofErr w:type="gramEnd"/>
    </w:p>
    <w:p w14:paraId="660A0C91" w14:textId="77777777" w:rsidR="00B97B0B" w:rsidRPr="0053165C" w:rsidRDefault="00B97B0B" w:rsidP="002F132E">
      <w:pPr>
        <w:pStyle w:val="01BTbulletlist-level301BTstyles"/>
        <w:widowControl/>
        <w:tabs>
          <w:tab w:val="clear" w:pos="660"/>
          <w:tab w:val="left" w:pos="1300"/>
        </w:tabs>
        <w:spacing w:line="240" w:lineRule="auto"/>
        <w:ind w:left="4320" w:hanging="360"/>
        <w:rPr>
          <w:rFonts w:ascii="Arial" w:hAnsi="Arial" w:cs="Arial"/>
        </w:rPr>
      </w:pPr>
      <w:r w:rsidRPr="0053165C">
        <w:rPr>
          <w:rStyle w:val="00BTbullet-level2"/>
          <w:rFonts w:ascii="Arial" w:hAnsi="Arial" w:cs="Arial"/>
          <w:sz w:val="22"/>
          <w:szCs w:val="22"/>
        </w:rPr>
        <w:t> •</w:t>
      </w:r>
      <w:r w:rsidRPr="0053165C">
        <w:rPr>
          <w:rStyle w:val="00BTbullet-level2"/>
          <w:rFonts w:ascii="Arial" w:hAnsi="Arial" w:cs="Arial"/>
          <w:sz w:val="22"/>
          <w:szCs w:val="22"/>
        </w:rPr>
        <w:tab/>
      </w:r>
      <w:r w:rsidRPr="0053165C">
        <w:rPr>
          <w:rFonts w:ascii="Arial" w:hAnsi="Arial" w:cs="Arial"/>
        </w:rPr>
        <w:t xml:space="preserve">due diligence and proper means were employed to procure the testimony at the </w:t>
      </w:r>
      <w:proofErr w:type="gramStart"/>
      <w:r w:rsidRPr="0053165C">
        <w:rPr>
          <w:rFonts w:ascii="Arial" w:hAnsi="Arial" w:cs="Arial"/>
        </w:rPr>
        <w:t>trial;</w:t>
      </w:r>
      <w:proofErr w:type="gramEnd"/>
    </w:p>
    <w:p w14:paraId="2A91013A" w14:textId="77777777" w:rsidR="00B97B0B" w:rsidRPr="0053165C" w:rsidRDefault="00B97B0B" w:rsidP="002F132E">
      <w:pPr>
        <w:pStyle w:val="01BTbulletlist-level301BTstyles"/>
        <w:widowControl/>
        <w:tabs>
          <w:tab w:val="clear" w:pos="660"/>
          <w:tab w:val="left" w:pos="1300"/>
        </w:tabs>
        <w:suppressAutoHyphens/>
        <w:spacing w:line="240" w:lineRule="auto"/>
        <w:ind w:left="4320" w:hanging="360"/>
        <w:rPr>
          <w:rFonts w:ascii="Arial" w:hAnsi="Arial" w:cs="Arial"/>
        </w:rPr>
      </w:pPr>
      <w:r w:rsidRPr="0053165C">
        <w:rPr>
          <w:rStyle w:val="00BTbullet-level2"/>
          <w:rFonts w:ascii="Arial" w:hAnsi="Arial" w:cs="Arial"/>
          <w:sz w:val="22"/>
          <w:szCs w:val="22"/>
        </w:rPr>
        <w:t> •</w:t>
      </w:r>
      <w:r w:rsidRPr="0053165C">
        <w:rPr>
          <w:rStyle w:val="00BTbullet-level2"/>
          <w:rFonts w:ascii="Arial" w:hAnsi="Arial" w:cs="Arial"/>
          <w:sz w:val="22"/>
          <w:szCs w:val="22"/>
        </w:rPr>
        <w:tab/>
      </w:r>
      <w:r w:rsidRPr="0053165C">
        <w:rPr>
          <w:rFonts w:ascii="Arial" w:hAnsi="Arial" w:cs="Arial"/>
        </w:rPr>
        <w:t xml:space="preserve">the newly discovered evidence is not merely </w:t>
      </w:r>
      <w:proofErr w:type="gramStart"/>
      <w:r w:rsidRPr="0053165C">
        <w:rPr>
          <w:rFonts w:ascii="Arial" w:hAnsi="Arial" w:cs="Arial"/>
        </w:rPr>
        <w:t>cumulative;</w:t>
      </w:r>
      <w:proofErr w:type="gramEnd"/>
    </w:p>
    <w:p w14:paraId="17E8CCCA" w14:textId="77777777" w:rsidR="00B97B0B" w:rsidRPr="0053165C" w:rsidRDefault="00B97B0B" w:rsidP="002F132E">
      <w:pPr>
        <w:pStyle w:val="01BTbulletlist-level301BTstyles"/>
        <w:widowControl/>
        <w:tabs>
          <w:tab w:val="clear" w:pos="660"/>
          <w:tab w:val="left" w:pos="1300"/>
        </w:tabs>
        <w:suppressAutoHyphens/>
        <w:spacing w:line="240" w:lineRule="auto"/>
        <w:ind w:left="4320" w:hanging="360"/>
        <w:rPr>
          <w:rFonts w:ascii="Arial" w:hAnsi="Arial" w:cs="Arial"/>
        </w:rPr>
      </w:pPr>
      <w:r w:rsidRPr="0053165C">
        <w:rPr>
          <w:rStyle w:val="00BTbullet-level2"/>
          <w:rFonts w:ascii="Arial" w:hAnsi="Arial" w:cs="Arial"/>
          <w:sz w:val="22"/>
          <w:szCs w:val="22"/>
        </w:rPr>
        <w:t> •</w:t>
      </w:r>
      <w:r w:rsidRPr="0053165C">
        <w:rPr>
          <w:rStyle w:val="00BTbullet-level2"/>
          <w:rFonts w:ascii="Arial" w:hAnsi="Arial" w:cs="Arial"/>
          <w:sz w:val="22"/>
          <w:szCs w:val="22"/>
        </w:rPr>
        <w:tab/>
      </w:r>
      <w:r w:rsidRPr="0053165C">
        <w:rPr>
          <w:rFonts w:ascii="Arial" w:hAnsi="Arial" w:cs="Arial"/>
        </w:rPr>
        <w:t>the newly discovered evidence does not tend only to contradict a former witness or to impeach or discredit the witness; and</w:t>
      </w:r>
    </w:p>
    <w:p w14:paraId="59051622" w14:textId="77777777" w:rsidR="00B97B0B" w:rsidRPr="0053165C" w:rsidRDefault="00B97B0B" w:rsidP="002F132E">
      <w:pPr>
        <w:pStyle w:val="01BTbulletlist-level301BTstyles"/>
        <w:widowControl/>
        <w:tabs>
          <w:tab w:val="clear" w:pos="660"/>
          <w:tab w:val="left" w:pos="1300"/>
        </w:tabs>
        <w:spacing w:line="240" w:lineRule="auto"/>
        <w:ind w:left="4320" w:hanging="360"/>
        <w:rPr>
          <w:rFonts w:ascii="Arial" w:hAnsi="Arial" w:cs="Arial"/>
        </w:rPr>
      </w:pPr>
      <w:r w:rsidRPr="0053165C">
        <w:rPr>
          <w:rStyle w:val="00BTbullet-level2"/>
          <w:rFonts w:ascii="Arial" w:hAnsi="Arial" w:cs="Arial"/>
          <w:sz w:val="22"/>
          <w:szCs w:val="22"/>
        </w:rPr>
        <w:t> •</w:t>
      </w:r>
      <w:r w:rsidRPr="0053165C">
        <w:rPr>
          <w:rStyle w:val="00BTbullet-level2"/>
          <w:rFonts w:ascii="Arial" w:hAnsi="Arial" w:cs="Arial"/>
          <w:sz w:val="22"/>
          <w:szCs w:val="22"/>
        </w:rPr>
        <w:tab/>
      </w:r>
      <w:r w:rsidRPr="0053165C">
        <w:rPr>
          <w:rFonts w:ascii="Arial" w:hAnsi="Arial" w:cs="Arial"/>
        </w:rPr>
        <w:t>the newly discovered evidence is of such a nature as to show that on another trial a different result will probably be reached and that the right will prevail.</w:t>
      </w:r>
      <w:r w:rsidRPr="0053165C">
        <w:rPr>
          <w:rFonts w:ascii="Arial" w:hAnsi="Arial" w:cs="Arial"/>
          <w:vertAlign w:val="superscript"/>
        </w:rPr>
        <w:footnoteReference w:id="40"/>
      </w:r>
    </w:p>
    <w:p w14:paraId="332EEB65" w14:textId="77777777" w:rsidR="00B67FC7" w:rsidRPr="0053165C" w:rsidRDefault="00B67FC7" w:rsidP="002F132E">
      <w:pPr>
        <w:pStyle w:val="01BTbulletlist-level301BTstyles"/>
        <w:widowControl/>
        <w:tabs>
          <w:tab w:val="clear" w:pos="660"/>
          <w:tab w:val="left" w:pos="1300"/>
        </w:tabs>
        <w:spacing w:line="240" w:lineRule="auto"/>
        <w:ind w:left="4320" w:hanging="360"/>
        <w:rPr>
          <w:rFonts w:ascii="Arial" w:hAnsi="Arial" w:cs="Arial"/>
        </w:rPr>
      </w:pPr>
    </w:p>
    <w:p w14:paraId="2A0961C0" w14:textId="77777777" w:rsidR="00B97B0B" w:rsidRPr="0053165C" w:rsidRDefault="00B97B0B" w:rsidP="002F132E">
      <w:pPr>
        <w:pStyle w:val="01BTromannumberedlist01BTstyles"/>
        <w:widowControl/>
        <w:spacing w:line="240" w:lineRule="auto"/>
        <w:ind w:left="3600" w:firstLine="270"/>
        <w:rPr>
          <w:rFonts w:ascii="Arial" w:hAnsi="Arial" w:cs="Arial"/>
        </w:rPr>
      </w:pPr>
      <w:r w:rsidRPr="0053165C">
        <w:rPr>
          <w:rFonts w:ascii="Arial" w:hAnsi="Arial" w:cs="Arial"/>
        </w:rPr>
        <w:t>If the defenda</w:t>
      </w:r>
      <w:r w:rsidR="009058F3" w:rsidRPr="0053165C">
        <w:rPr>
          <w:rFonts w:ascii="Arial" w:hAnsi="Arial" w:cs="Arial"/>
        </w:rPr>
        <w:t xml:space="preserve">nt seeks a new trial because of </w:t>
      </w:r>
      <w:r w:rsidRPr="0053165C">
        <w:rPr>
          <w:rFonts w:ascii="Arial" w:hAnsi="Arial" w:cs="Arial"/>
        </w:rPr>
        <w:t xml:space="preserve">recanted testimony, the courts apply a different test. A defendant can obtain a new trial </w:t>
      </w:r>
      <w:proofErr w:type="gramStart"/>
      <w:r w:rsidRPr="0053165C">
        <w:rPr>
          <w:rFonts w:ascii="Arial" w:hAnsi="Arial" w:cs="Arial"/>
        </w:rPr>
        <w:t>on the basis of</w:t>
      </w:r>
      <w:proofErr w:type="gramEnd"/>
      <w:r w:rsidRPr="0053165C">
        <w:rPr>
          <w:rFonts w:ascii="Arial" w:hAnsi="Arial" w:cs="Arial"/>
        </w:rPr>
        <w:t xml:space="preserve"> recanted testimony if:</w:t>
      </w:r>
    </w:p>
    <w:p w14:paraId="44F7D758" w14:textId="77777777" w:rsidR="00D34568" w:rsidRPr="0053165C" w:rsidRDefault="00D34568" w:rsidP="002F132E">
      <w:pPr>
        <w:pStyle w:val="01BTromannumberedlist01BTstyles"/>
        <w:widowControl/>
        <w:spacing w:line="240" w:lineRule="auto"/>
        <w:ind w:left="3600" w:hanging="720"/>
        <w:rPr>
          <w:rFonts w:ascii="Arial" w:hAnsi="Arial" w:cs="Arial"/>
        </w:rPr>
      </w:pPr>
    </w:p>
    <w:p w14:paraId="730D2794" w14:textId="77777777" w:rsidR="00B97B0B" w:rsidRPr="0053165C" w:rsidRDefault="00B97B0B" w:rsidP="002F132E">
      <w:pPr>
        <w:pStyle w:val="01BTbulletlist-level301BTstyles"/>
        <w:widowControl/>
        <w:tabs>
          <w:tab w:val="clear" w:pos="660"/>
          <w:tab w:val="left" w:pos="1300"/>
        </w:tabs>
        <w:suppressAutoHyphens/>
        <w:spacing w:line="240" w:lineRule="auto"/>
        <w:ind w:left="4320" w:hanging="360"/>
        <w:rPr>
          <w:rFonts w:ascii="Arial" w:hAnsi="Arial" w:cs="Arial"/>
        </w:rPr>
      </w:pPr>
      <w:r w:rsidRPr="0053165C">
        <w:rPr>
          <w:rStyle w:val="00BTbullet-level2"/>
          <w:rFonts w:ascii="Arial" w:hAnsi="Arial" w:cs="Arial"/>
          <w:sz w:val="22"/>
          <w:szCs w:val="22"/>
        </w:rPr>
        <w:lastRenderedPageBreak/>
        <w:t> •</w:t>
      </w:r>
      <w:r w:rsidRPr="0053165C">
        <w:rPr>
          <w:rStyle w:val="00BTbullet-level2"/>
          <w:rFonts w:ascii="Arial" w:hAnsi="Arial" w:cs="Arial"/>
          <w:sz w:val="22"/>
          <w:szCs w:val="22"/>
        </w:rPr>
        <w:tab/>
      </w:r>
      <w:r w:rsidRPr="0053165C">
        <w:rPr>
          <w:rFonts w:ascii="Arial" w:hAnsi="Arial" w:cs="Arial"/>
        </w:rPr>
        <w:t>the court is reasonably well satisfied that the testimony given by a material witness is false</w:t>
      </w:r>
      <w:r w:rsidR="00A4151C" w:rsidRPr="0053165C">
        <w:rPr>
          <w:rFonts w:ascii="Arial" w:hAnsi="Arial" w:cs="Arial"/>
        </w:rPr>
        <w:t>;</w:t>
      </w:r>
      <w:r w:rsidRPr="0053165C">
        <w:rPr>
          <w:rFonts w:ascii="Arial" w:hAnsi="Arial" w:cs="Arial"/>
        </w:rPr>
        <w:t xml:space="preserve"> and</w:t>
      </w:r>
    </w:p>
    <w:p w14:paraId="5AB44616" w14:textId="77777777" w:rsidR="00B97B0B" w:rsidRPr="0053165C" w:rsidRDefault="00B97B0B" w:rsidP="002F132E">
      <w:pPr>
        <w:pStyle w:val="01BTbulletlist-level301BTstyles"/>
        <w:widowControl/>
        <w:tabs>
          <w:tab w:val="clear" w:pos="660"/>
          <w:tab w:val="left" w:pos="1300"/>
        </w:tabs>
        <w:spacing w:line="240" w:lineRule="auto"/>
        <w:ind w:left="4320" w:hanging="360"/>
        <w:rPr>
          <w:rFonts w:ascii="Arial" w:hAnsi="Arial" w:cs="Arial"/>
        </w:rPr>
      </w:pPr>
      <w:r w:rsidRPr="0053165C">
        <w:rPr>
          <w:rStyle w:val="00BTbullet-level2"/>
          <w:rFonts w:ascii="Arial" w:hAnsi="Arial" w:cs="Arial"/>
          <w:sz w:val="22"/>
          <w:szCs w:val="22"/>
        </w:rPr>
        <w:t> •</w:t>
      </w:r>
      <w:r w:rsidRPr="0053165C">
        <w:rPr>
          <w:rStyle w:val="00BTbullet-level2"/>
          <w:rFonts w:ascii="Arial" w:hAnsi="Arial" w:cs="Arial"/>
          <w:sz w:val="22"/>
          <w:szCs w:val="22"/>
        </w:rPr>
        <w:tab/>
      </w:r>
      <w:r w:rsidRPr="0053165C">
        <w:rPr>
          <w:rFonts w:ascii="Arial" w:hAnsi="Arial" w:cs="Arial"/>
        </w:rPr>
        <w:t>there is a reasonable possibility that, had the false testimony not been admitted, a different result would have been reached at the trial.</w:t>
      </w:r>
      <w:r w:rsidRPr="0053165C">
        <w:rPr>
          <w:rFonts w:ascii="Arial" w:hAnsi="Arial" w:cs="Arial"/>
          <w:vertAlign w:val="superscript"/>
        </w:rPr>
        <w:footnoteReference w:id="41"/>
      </w:r>
    </w:p>
    <w:p w14:paraId="50F1946E" w14:textId="45268E15" w:rsidR="00B97B0B" w:rsidRDefault="00B67FC7" w:rsidP="002F132E">
      <w:pPr>
        <w:pStyle w:val="01BTromannumberedlist01BTstyles"/>
        <w:widowControl/>
        <w:spacing w:line="240" w:lineRule="auto"/>
        <w:ind w:left="3600" w:hanging="720"/>
        <w:rPr>
          <w:rFonts w:ascii="Arial" w:hAnsi="Arial" w:cs="Arial"/>
        </w:rPr>
      </w:pPr>
      <w:r w:rsidRPr="0053165C">
        <w:rPr>
          <w:rFonts w:ascii="Arial" w:hAnsi="Arial" w:cs="Arial"/>
        </w:rPr>
        <w:tab/>
      </w:r>
      <w:proofErr w:type="gramStart"/>
      <w:r w:rsidR="00B97B0B" w:rsidRPr="0053165C">
        <w:rPr>
          <w:rFonts w:ascii="Arial" w:hAnsi="Arial" w:cs="Arial"/>
        </w:rPr>
        <w:t>A number of</w:t>
      </w:r>
      <w:proofErr w:type="gramEnd"/>
      <w:r w:rsidR="00B97B0B" w:rsidRPr="0053165C">
        <w:rPr>
          <w:rFonts w:ascii="Arial" w:hAnsi="Arial" w:cs="Arial"/>
        </w:rPr>
        <w:t xml:space="preserve"> published North Carolina cases apply these tests to claims of newly discovered evidence.</w:t>
      </w:r>
      <w:r w:rsidR="00B97B0B" w:rsidRPr="0053165C">
        <w:rPr>
          <w:rFonts w:ascii="Arial" w:hAnsi="Arial" w:cs="Arial"/>
          <w:vertAlign w:val="superscript"/>
        </w:rPr>
        <w:footnoteReference w:id="42"/>
      </w:r>
    </w:p>
    <w:p w14:paraId="732587AE" w14:textId="04288694" w:rsidR="003A5830" w:rsidRPr="00C43D5F" w:rsidRDefault="003A5830" w:rsidP="00453909">
      <w:pPr>
        <w:pStyle w:val="01BTromannumberedlist01BTstyles"/>
        <w:widowControl/>
        <w:spacing w:line="240" w:lineRule="auto"/>
        <w:ind w:left="3600" w:firstLine="274"/>
        <w:rPr>
          <w:rFonts w:ascii="Arial" w:hAnsi="Arial" w:cs="Arial"/>
        </w:rPr>
      </w:pPr>
      <w:r>
        <w:rPr>
          <w:rFonts w:ascii="Arial" w:hAnsi="Arial" w:cs="Arial"/>
        </w:rPr>
        <w:t xml:space="preserve">By its terms, G.S. 15A-1415(c) speaks to evidence </w:t>
      </w:r>
      <w:r w:rsidR="00303521">
        <w:rPr>
          <w:rFonts w:ascii="Arial" w:hAnsi="Arial" w:cs="Arial"/>
        </w:rPr>
        <w:t xml:space="preserve">discovered “at any time after verdict” </w:t>
      </w:r>
      <w:r>
        <w:rPr>
          <w:rFonts w:ascii="Arial" w:hAnsi="Arial" w:cs="Arial"/>
        </w:rPr>
        <w:t xml:space="preserve">that was unknown or </w:t>
      </w:r>
      <w:r>
        <w:rPr>
          <w:rFonts w:ascii="Arial" w:hAnsi="Arial" w:cs="Arial"/>
        </w:rPr>
        <w:lastRenderedPageBreak/>
        <w:t>unavailable to the defendant “at the time of trial</w:t>
      </w:r>
      <w:r w:rsidR="00CF7959">
        <w:rPr>
          <w:rFonts w:ascii="Arial" w:hAnsi="Arial" w:cs="Arial"/>
        </w:rPr>
        <w:t>.</w:t>
      </w:r>
      <w:r>
        <w:rPr>
          <w:rFonts w:ascii="Arial" w:hAnsi="Arial" w:cs="Arial"/>
        </w:rPr>
        <w:t xml:space="preserve">” </w:t>
      </w:r>
      <w:r w:rsidR="00CF7959">
        <w:rPr>
          <w:rFonts w:ascii="Arial" w:hAnsi="Arial" w:cs="Arial"/>
        </w:rPr>
        <w:t>N</w:t>
      </w:r>
      <w:r>
        <w:rPr>
          <w:rFonts w:ascii="Arial" w:hAnsi="Arial" w:cs="Arial"/>
        </w:rPr>
        <w:t xml:space="preserve">o published North Carolina </w:t>
      </w:r>
      <w:r w:rsidR="00404D23">
        <w:rPr>
          <w:rFonts w:ascii="Arial" w:hAnsi="Arial" w:cs="Arial"/>
        </w:rPr>
        <w:t xml:space="preserve">appellate </w:t>
      </w:r>
      <w:r>
        <w:rPr>
          <w:rFonts w:ascii="Arial" w:hAnsi="Arial" w:cs="Arial"/>
        </w:rPr>
        <w:t xml:space="preserve">case </w:t>
      </w:r>
      <w:r w:rsidR="00061EA3">
        <w:rPr>
          <w:rFonts w:ascii="Arial" w:hAnsi="Arial" w:cs="Arial"/>
        </w:rPr>
        <w:t xml:space="preserve">has </w:t>
      </w:r>
      <w:r w:rsidR="00CF7959">
        <w:rPr>
          <w:rFonts w:ascii="Arial" w:hAnsi="Arial" w:cs="Arial"/>
        </w:rPr>
        <w:t>considered</w:t>
      </w:r>
      <w:r>
        <w:rPr>
          <w:rFonts w:ascii="Arial" w:hAnsi="Arial" w:cs="Arial"/>
        </w:rPr>
        <w:t xml:space="preserve"> whether a defendant who </w:t>
      </w:r>
      <w:r w:rsidR="00035468">
        <w:rPr>
          <w:rFonts w:ascii="Arial" w:hAnsi="Arial" w:cs="Arial"/>
        </w:rPr>
        <w:t xml:space="preserve">has </w:t>
      </w:r>
      <w:r>
        <w:rPr>
          <w:rFonts w:ascii="Arial" w:hAnsi="Arial" w:cs="Arial"/>
        </w:rPr>
        <w:t>plead</w:t>
      </w:r>
      <w:r w:rsidR="00035468">
        <w:rPr>
          <w:rFonts w:ascii="Arial" w:hAnsi="Arial" w:cs="Arial"/>
        </w:rPr>
        <w:t>ed</w:t>
      </w:r>
      <w:r>
        <w:rPr>
          <w:rFonts w:ascii="Arial" w:hAnsi="Arial" w:cs="Arial"/>
        </w:rPr>
        <w:t xml:space="preserve"> guilty may assert</w:t>
      </w:r>
      <w:r w:rsidR="0006341B">
        <w:rPr>
          <w:rFonts w:ascii="Arial" w:hAnsi="Arial" w:cs="Arial"/>
        </w:rPr>
        <w:t xml:space="preserve"> </w:t>
      </w:r>
      <w:proofErr w:type="gramStart"/>
      <w:r w:rsidR="00BD02A6">
        <w:rPr>
          <w:rFonts w:ascii="Arial" w:hAnsi="Arial" w:cs="Arial"/>
        </w:rPr>
        <w:t>a</w:t>
      </w:r>
      <w:r w:rsidR="003E7C42">
        <w:rPr>
          <w:rFonts w:ascii="Arial" w:hAnsi="Arial" w:cs="Arial"/>
        </w:rPr>
        <w:t xml:space="preserve"> newly discovered evidence</w:t>
      </w:r>
      <w:proofErr w:type="gramEnd"/>
      <w:r w:rsidR="0006341B">
        <w:rPr>
          <w:rFonts w:ascii="Arial" w:hAnsi="Arial" w:cs="Arial"/>
        </w:rPr>
        <w:t xml:space="preserve"> claim under the MAR statute</w:t>
      </w:r>
      <w:r>
        <w:rPr>
          <w:rFonts w:ascii="Arial" w:hAnsi="Arial" w:cs="Arial"/>
        </w:rPr>
        <w:t>.</w:t>
      </w:r>
      <w:r w:rsidR="00C43D5F">
        <w:rPr>
          <w:rFonts w:ascii="Arial" w:hAnsi="Arial" w:cs="Arial"/>
        </w:rPr>
        <w:t xml:space="preserve"> In </w:t>
      </w:r>
      <w:r w:rsidR="00C43D5F">
        <w:rPr>
          <w:rFonts w:ascii="Arial" w:hAnsi="Arial" w:cs="Arial"/>
          <w:i/>
          <w:iCs/>
        </w:rPr>
        <w:t>State v. Alexander</w:t>
      </w:r>
      <w:r w:rsidR="00C43D5F">
        <w:rPr>
          <w:rFonts w:ascii="Arial" w:hAnsi="Arial" w:cs="Arial"/>
        </w:rPr>
        <w:t>, 380 N.C. 572</w:t>
      </w:r>
      <w:r w:rsidR="00DE143C">
        <w:rPr>
          <w:rFonts w:ascii="Arial" w:hAnsi="Arial" w:cs="Arial"/>
        </w:rPr>
        <w:t xml:space="preserve">, 582-96 (2022), the North Carolina Supreme Court held that a defendant </w:t>
      </w:r>
      <w:r w:rsidR="00650F94">
        <w:rPr>
          <w:rFonts w:ascii="Arial" w:hAnsi="Arial" w:cs="Arial"/>
        </w:rPr>
        <w:t>may be</w:t>
      </w:r>
      <w:r w:rsidR="00DE143C">
        <w:rPr>
          <w:rFonts w:ascii="Arial" w:hAnsi="Arial" w:cs="Arial"/>
        </w:rPr>
        <w:t xml:space="preserve"> entitled to postconviction DNA testing under G.S. 15A-269 following a guilty plea notwithstanding language in that statute</w:t>
      </w:r>
      <w:r w:rsidR="00826D3A">
        <w:rPr>
          <w:rFonts w:ascii="Arial" w:hAnsi="Arial" w:cs="Arial"/>
        </w:rPr>
        <w:t>, including a reference</w:t>
      </w:r>
      <w:r w:rsidR="00581BD7">
        <w:rPr>
          <w:rFonts w:ascii="Arial" w:hAnsi="Arial" w:cs="Arial"/>
        </w:rPr>
        <w:t xml:space="preserve"> to “the verdict,”</w:t>
      </w:r>
      <w:r w:rsidR="00DE143C">
        <w:rPr>
          <w:rFonts w:ascii="Arial" w:hAnsi="Arial" w:cs="Arial"/>
        </w:rPr>
        <w:t xml:space="preserve"> which the State argued should be interpreted as limiting relief to defendants who are convicted </w:t>
      </w:r>
      <w:r w:rsidR="007837C9">
        <w:rPr>
          <w:rFonts w:ascii="Arial" w:hAnsi="Arial" w:cs="Arial"/>
        </w:rPr>
        <w:t xml:space="preserve">at trial. It remains to be seen </w:t>
      </w:r>
      <w:r w:rsidR="00404D23">
        <w:rPr>
          <w:rFonts w:ascii="Arial" w:hAnsi="Arial" w:cs="Arial"/>
        </w:rPr>
        <w:t>whether</w:t>
      </w:r>
      <w:r w:rsidR="00E27E60" w:rsidRPr="0053165C">
        <w:rPr>
          <w:rFonts w:ascii="Arial" w:hAnsi="Arial" w:cs="Arial"/>
          <w:vertAlign w:val="superscript"/>
        </w:rPr>
        <w:footnoteReference w:id="43"/>
      </w:r>
      <w:r w:rsidR="00404D23">
        <w:rPr>
          <w:rFonts w:ascii="Arial" w:hAnsi="Arial" w:cs="Arial"/>
        </w:rPr>
        <w:t xml:space="preserve"> and </w:t>
      </w:r>
      <w:r w:rsidR="007837C9">
        <w:rPr>
          <w:rFonts w:ascii="Arial" w:hAnsi="Arial" w:cs="Arial"/>
        </w:rPr>
        <w:t>how</w:t>
      </w:r>
      <w:r w:rsidR="00E27E60" w:rsidRPr="0053165C">
        <w:rPr>
          <w:rFonts w:ascii="Arial" w:hAnsi="Arial" w:cs="Arial"/>
          <w:vertAlign w:val="superscript"/>
        </w:rPr>
        <w:footnoteReference w:id="44"/>
      </w:r>
      <w:r w:rsidR="007837C9">
        <w:rPr>
          <w:rFonts w:ascii="Arial" w:hAnsi="Arial" w:cs="Arial"/>
        </w:rPr>
        <w:t xml:space="preserve"> North Carolina courts w</w:t>
      </w:r>
      <w:r w:rsidR="00A97C66">
        <w:rPr>
          <w:rFonts w:ascii="Arial" w:hAnsi="Arial" w:cs="Arial"/>
        </w:rPr>
        <w:t>ill</w:t>
      </w:r>
      <w:r w:rsidR="007837C9">
        <w:rPr>
          <w:rFonts w:ascii="Arial" w:hAnsi="Arial" w:cs="Arial"/>
        </w:rPr>
        <w:t xml:space="preserve"> interpret the applicability of G.S. 15A-1415(c) to</w:t>
      </w:r>
      <w:r w:rsidR="0026773E">
        <w:rPr>
          <w:rFonts w:ascii="Arial" w:hAnsi="Arial" w:cs="Arial"/>
        </w:rPr>
        <w:t xml:space="preserve"> cases involving guilty pleas.</w:t>
      </w:r>
    </w:p>
    <w:p w14:paraId="5ED82304" w14:textId="383017C0" w:rsidR="00AB514C" w:rsidRPr="0053165C" w:rsidRDefault="00001FF5" w:rsidP="002F132E">
      <w:pPr>
        <w:pStyle w:val="01BTlistalphabeticallevel101BTstyles"/>
        <w:widowControl/>
        <w:tabs>
          <w:tab w:val="clear" w:pos="540"/>
        </w:tabs>
        <w:spacing w:line="240" w:lineRule="auto"/>
        <w:ind w:left="3600" w:hanging="720"/>
        <w:rPr>
          <w:rFonts w:ascii="Arial" w:hAnsi="Arial" w:cs="Arial"/>
        </w:rPr>
      </w:pPr>
      <w:r w:rsidRPr="0053165C">
        <w:rPr>
          <w:rFonts w:ascii="Arial" w:hAnsi="Arial" w:cs="Arial"/>
          <w:b/>
        </w:rPr>
        <w:t>x.</w:t>
      </w:r>
      <w:r w:rsidRPr="0053165C">
        <w:rPr>
          <w:rFonts w:ascii="Arial" w:hAnsi="Arial" w:cs="Arial"/>
          <w:b/>
        </w:rPr>
        <w:tab/>
      </w:r>
      <w:r w:rsidR="00332BA1">
        <w:rPr>
          <w:rFonts w:ascii="Arial" w:hAnsi="Arial" w:cs="Arial"/>
          <w:b/>
        </w:rPr>
        <w:t>D</w:t>
      </w:r>
      <w:r w:rsidRPr="0053165C">
        <w:rPr>
          <w:rFonts w:ascii="Arial" w:hAnsi="Arial" w:cs="Arial"/>
          <w:b/>
        </w:rPr>
        <w:t xml:space="preserve">efendants </w:t>
      </w:r>
      <w:r w:rsidR="007C2C8D" w:rsidRPr="0053165C">
        <w:rPr>
          <w:rFonts w:ascii="Arial" w:hAnsi="Arial" w:cs="Arial"/>
          <w:b/>
        </w:rPr>
        <w:t xml:space="preserve">who are </w:t>
      </w:r>
      <w:r w:rsidRPr="0053165C">
        <w:rPr>
          <w:rFonts w:ascii="Arial" w:hAnsi="Arial" w:cs="Arial"/>
          <w:b/>
        </w:rPr>
        <w:t>victims of human trafficking</w:t>
      </w:r>
      <w:r w:rsidR="000F3881" w:rsidRPr="0053165C">
        <w:rPr>
          <w:rFonts w:ascii="Arial" w:hAnsi="Arial" w:cs="Arial"/>
          <w:b/>
        </w:rPr>
        <w:t>, etc.</w:t>
      </w:r>
      <w:r w:rsidRPr="0053165C">
        <w:rPr>
          <w:rFonts w:ascii="Arial" w:hAnsi="Arial" w:cs="Arial"/>
          <w:b/>
        </w:rPr>
        <w:t xml:space="preserve"> </w:t>
      </w:r>
      <w:r w:rsidR="000F3881" w:rsidRPr="0053165C">
        <w:rPr>
          <w:rFonts w:ascii="Arial" w:hAnsi="Arial" w:cs="Arial"/>
        </w:rPr>
        <w:t>201</w:t>
      </w:r>
      <w:r w:rsidR="00CA52A6">
        <w:rPr>
          <w:rFonts w:ascii="Arial" w:hAnsi="Arial" w:cs="Arial"/>
        </w:rPr>
        <w:t>9</w:t>
      </w:r>
      <w:r w:rsidR="000F3881" w:rsidRPr="0053165C">
        <w:rPr>
          <w:rFonts w:ascii="Arial" w:hAnsi="Arial" w:cs="Arial"/>
        </w:rPr>
        <w:t xml:space="preserve"> legislation, </w:t>
      </w:r>
      <w:r w:rsidR="00EB18C7" w:rsidRPr="0053165C">
        <w:rPr>
          <w:rFonts w:ascii="Arial" w:hAnsi="Arial" w:cs="Arial"/>
        </w:rPr>
        <w:t>S.L. 201</w:t>
      </w:r>
      <w:r w:rsidR="00CA52A6">
        <w:rPr>
          <w:rFonts w:ascii="Arial" w:hAnsi="Arial" w:cs="Arial"/>
        </w:rPr>
        <w:t>9</w:t>
      </w:r>
      <w:r w:rsidR="00EB18C7" w:rsidRPr="0053165C">
        <w:rPr>
          <w:rFonts w:ascii="Arial" w:hAnsi="Arial" w:cs="Arial"/>
        </w:rPr>
        <w:t>-</w:t>
      </w:r>
      <w:r w:rsidR="00CA52A6">
        <w:rPr>
          <w:rFonts w:ascii="Arial" w:hAnsi="Arial" w:cs="Arial"/>
        </w:rPr>
        <w:t>158</w:t>
      </w:r>
      <w:r w:rsidR="00EB18C7" w:rsidRPr="0053165C">
        <w:rPr>
          <w:rFonts w:ascii="Arial" w:hAnsi="Arial" w:cs="Arial"/>
        </w:rPr>
        <w:t xml:space="preserve">, sec. </w:t>
      </w:r>
      <w:r w:rsidR="00CA52A6">
        <w:rPr>
          <w:rFonts w:ascii="Arial" w:hAnsi="Arial" w:cs="Arial"/>
        </w:rPr>
        <w:t>5(a)</w:t>
      </w:r>
      <w:r w:rsidRPr="0053165C">
        <w:rPr>
          <w:rFonts w:ascii="Arial" w:hAnsi="Arial" w:cs="Arial"/>
        </w:rPr>
        <w:t xml:space="preserve">, amended </w:t>
      </w:r>
      <w:r w:rsidR="004C26EF" w:rsidRPr="0053165C">
        <w:rPr>
          <w:rFonts w:ascii="Arial" w:hAnsi="Arial" w:cs="Arial"/>
        </w:rPr>
        <w:t xml:space="preserve">G.S. 15A-1415 </w:t>
      </w:r>
      <w:r w:rsidRPr="0053165C">
        <w:rPr>
          <w:rFonts w:ascii="Arial" w:hAnsi="Arial" w:cs="Arial"/>
        </w:rPr>
        <w:t xml:space="preserve">to allow a defendant </w:t>
      </w:r>
      <w:r w:rsidR="004C26EF" w:rsidRPr="0053165C">
        <w:rPr>
          <w:rFonts w:ascii="Arial" w:hAnsi="Arial" w:cs="Arial"/>
        </w:rPr>
        <w:t xml:space="preserve">who was convicted of </w:t>
      </w:r>
      <w:r w:rsidR="00CA52A6">
        <w:rPr>
          <w:rFonts w:ascii="Arial" w:hAnsi="Arial" w:cs="Arial"/>
        </w:rPr>
        <w:t>a nonviolent offense as defined in G.S. 15A-145.9</w:t>
      </w:r>
      <w:r w:rsidR="004C26EF" w:rsidRPr="0053165C">
        <w:rPr>
          <w:rFonts w:ascii="Arial" w:hAnsi="Arial" w:cs="Arial"/>
        </w:rPr>
        <w:t xml:space="preserve"> to file a MAR to have the conviction vacated if the defendant's participation in the offense was a result of having been a victim of</w:t>
      </w:r>
      <w:r w:rsidR="008C1918" w:rsidRPr="0053165C">
        <w:rPr>
          <w:rFonts w:ascii="Arial" w:hAnsi="Arial" w:cs="Arial"/>
        </w:rPr>
        <w:t xml:space="preserve"> h</w:t>
      </w:r>
      <w:r w:rsidR="004C26EF" w:rsidRPr="0053165C">
        <w:rPr>
          <w:rFonts w:ascii="Arial" w:hAnsi="Arial" w:cs="Arial"/>
        </w:rPr>
        <w:t>uman trafficking</w:t>
      </w:r>
      <w:r w:rsidR="008C1918" w:rsidRPr="0053165C">
        <w:rPr>
          <w:rFonts w:ascii="Arial" w:hAnsi="Arial" w:cs="Arial"/>
        </w:rPr>
        <w:t xml:space="preserve">, </w:t>
      </w:r>
      <w:r w:rsidR="004C26EF" w:rsidRPr="0053165C">
        <w:rPr>
          <w:rFonts w:ascii="Arial" w:hAnsi="Arial" w:cs="Arial"/>
        </w:rPr>
        <w:t>sexual servitude</w:t>
      </w:r>
      <w:r w:rsidR="008C1918" w:rsidRPr="0053165C">
        <w:rPr>
          <w:rFonts w:ascii="Arial" w:hAnsi="Arial" w:cs="Arial"/>
        </w:rPr>
        <w:t xml:space="preserve">, </w:t>
      </w:r>
      <w:r w:rsidR="004C26EF" w:rsidRPr="0053165C">
        <w:rPr>
          <w:rFonts w:ascii="Arial" w:hAnsi="Arial" w:cs="Arial"/>
        </w:rPr>
        <w:t xml:space="preserve">or the federal </w:t>
      </w:r>
      <w:r w:rsidR="00BE3196" w:rsidRPr="0053165C">
        <w:rPr>
          <w:rFonts w:ascii="Arial" w:hAnsi="Arial" w:cs="Arial"/>
        </w:rPr>
        <w:t>T</w:t>
      </w:r>
      <w:r w:rsidR="004C26EF" w:rsidRPr="0053165C">
        <w:rPr>
          <w:rFonts w:ascii="Arial" w:hAnsi="Arial" w:cs="Arial"/>
        </w:rPr>
        <w:t xml:space="preserve">rafficking </w:t>
      </w:r>
      <w:r w:rsidR="00BE3196" w:rsidRPr="0053165C">
        <w:rPr>
          <w:rFonts w:ascii="Arial" w:hAnsi="Arial" w:cs="Arial"/>
        </w:rPr>
        <w:t>V</w:t>
      </w:r>
      <w:r w:rsidR="004C26EF" w:rsidRPr="0053165C">
        <w:rPr>
          <w:rFonts w:ascii="Arial" w:hAnsi="Arial" w:cs="Arial"/>
        </w:rPr>
        <w:t xml:space="preserve">ictims </w:t>
      </w:r>
      <w:r w:rsidR="00BE3196" w:rsidRPr="0053165C">
        <w:rPr>
          <w:rFonts w:ascii="Arial" w:hAnsi="Arial" w:cs="Arial"/>
        </w:rPr>
        <w:t>P</w:t>
      </w:r>
      <w:r w:rsidR="004C26EF" w:rsidRPr="0053165C">
        <w:rPr>
          <w:rFonts w:ascii="Arial" w:hAnsi="Arial" w:cs="Arial"/>
        </w:rPr>
        <w:t xml:space="preserve">rotection </w:t>
      </w:r>
      <w:r w:rsidR="00BE3196" w:rsidRPr="0053165C">
        <w:rPr>
          <w:rFonts w:ascii="Arial" w:hAnsi="Arial" w:cs="Arial"/>
        </w:rPr>
        <w:t>A</w:t>
      </w:r>
      <w:r w:rsidR="004C26EF" w:rsidRPr="0053165C">
        <w:rPr>
          <w:rFonts w:ascii="Arial" w:hAnsi="Arial" w:cs="Arial"/>
        </w:rPr>
        <w:t>ct.</w:t>
      </w:r>
      <w:r w:rsidR="00BF6823" w:rsidRPr="0053165C">
        <w:rPr>
          <w:rStyle w:val="FootnoteReference"/>
          <w:rFonts w:ascii="Arial" w:hAnsi="Arial" w:cs="Arial"/>
        </w:rPr>
        <w:footnoteReference w:id="45"/>
      </w:r>
      <w:r w:rsidR="008C1918" w:rsidRPr="0053165C">
        <w:rPr>
          <w:rFonts w:ascii="Arial" w:hAnsi="Arial" w:cs="Arial"/>
        </w:rPr>
        <w:t xml:space="preserve"> </w:t>
      </w:r>
      <w:r w:rsidR="00FE6A03" w:rsidRPr="0053165C">
        <w:rPr>
          <w:rFonts w:ascii="Arial" w:hAnsi="Arial" w:cs="Arial"/>
        </w:rPr>
        <w:t xml:space="preserve">MARs asserting this ground have special procedural rules and standards, as set forth in </w:t>
      </w:r>
      <w:r w:rsidR="00EB18C7" w:rsidRPr="0053165C">
        <w:rPr>
          <w:rFonts w:ascii="Arial" w:hAnsi="Arial" w:cs="Arial"/>
        </w:rPr>
        <w:t>G.S. 15A-1416.1</w:t>
      </w:r>
      <w:r w:rsidR="00FE6A03" w:rsidRPr="0053165C">
        <w:rPr>
          <w:rFonts w:ascii="Arial" w:hAnsi="Arial" w:cs="Arial"/>
        </w:rPr>
        <w:t>.</w:t>
      </w:r>
    </w:p>
    <w:p w14:paraId="24C42F3D" w14:textId="77777777" w:rsidR="00B97B0B" w:rsidRPr="0053165C" w:rsidRDefault="00B97B0B" w:rsidP="002F132E">
      <w:pPr>
        <w:pStyle w:val="01BTlistalphabeticallevel101BTstyles"/>
        <w:widowControl/>
        <w:tabs>
          <w:tab w:val="clear" w:pos="540"/>
        </w:tabs>
        <w:spacing w:line="240" w:lineRule="auto"/>
        <w:ind w:left="2880" w:hanging="720"/>
        <w:rPr>
          <w:rFonts w:ascii="Arial" w:hAnsi="Arial" w:cs="Arial"/>
        </w:rPr>
      </w:pPr>
      <w:r w:rsidRPr="0053165C">
        <w:rPr>
          <w:rFonts w:ascii="Arial" w:hAnsi="Arial" w:cs="Arial"/>
          <w:b/>
        </w:rPr>
        <w:t>b.</w:t>
      </w:r>
      <w:r w:rsidRPr="0053165C">
        <w:rPr>
          <w:rFonts w:ascii="Arial" w:hAnsi="Arial" w:cs="Arial"/>
        </w:rPr>
        <w:tab/>
      </w:r>
      <w:r w:rsidRPr="0053165C">
        <w:rPr>
          <w:rFonts w:ascii="Arial" w:hAnsi="Arial" w:cs="Arial"/>
          <w:b/>
        </w:rPr>
        <w:t xml:space="preserve">No Outer Limit on Time. </w:t>
      </w:r>
      <w:r w:rsidRPr="0053165C">
        <w:rPr>
          <w:rFonts w:ascii="Arial" w:hAnsi="Arial" w:cs="Arial"/>
        </w:rPr>
        <w:t>Except for capital cases,</w:t>
      </w:r>
      <w:r w:rsidRPr="0053165C">
        <w:rPr>
          <w:rFonts w:ascii="Arial" w:hAnsi="Arial" w:cs="Arial"/>
          <w:vertAlign w:val="superscript"/>
        </w:rPr>
        <w:footnoteReference w:id="46"/>
      </w:r>
      <w:r w:rsidRPr="0053165C">
        <w:rPr>
          <w:rFonts w:ascii="Arial" w:hAnsi="Arial" w:cs="Arial"/>
        </w:rPr>
        <w:t xml:space="preserve"> if the claim is listed in G.S. 15A-1415 it may be asserted at any time—one year, five years, or twenty years after judgment. Put another way, no statute of limitations applies to MARs.</w:t>
      </w:r>
    </w:p>
    <w:p w14:paraId="7A2F6D8B" w14:textId="77777777" w:rsidR="004552B9" w:rsidRPr="0053165C" w:rsidRDefault="004552B9" w:rsidP="002F132E">
      <w:pPr>
        <w:pStyle w:val="01BTlistalphabeticallevel101BTstyles"/>
        <w:widowControl/>
        <w:tabs>
          <w:tab w:val="clear" w:pos="540"/>
        </w:tabs>
        <w:spacing w:line="240" w:lineRule="auto"/>
        <w:ind w:left="2880" w:hanging="720"/>
        <w:rPr>
          <w:rFonts w:ascii="Arial" w:hAnsi="Arial" w:cs="Arial"/>
        </w:rPr>
      </w:pPr>
    </w:p>
    <w:p w14:paraId="088A5474" w14:textId="77777777" w:rsidR="00B97B0B" w:rsidRPr="0053165C" w:rsidRDefault="00B97B0B" w:rsidP="002F132E">
      <w:pPr>
        <w:pStyle w:val="00Bhead00Heads"/>
        <w:keepNext w:val="0"/>
        <w:widowControl/>
        <w:numPr>
          <w:ilvl w:val="0"/>
          <w:numId w:val="1"/>
        </w:numPr>
        <w:tabs>
          <w:tab w:val="left" w:pos="1530"/>
        </w:tabs>
        <w:spacing w:before="0" w:line="240" w:lineRule="auto"/>
        <w:rPr>
          <w:rFonts w:ascii="Arial" w:hAnsi="Arial" w:cs="Arial"/>
          <w:b/>
          <w:sz w:val="22"/>
          <w:szCs w:val="22"/>
        </w:rPr>
      </w:pPr>
      <w:bookmarkStart w:id="9" w:name="_Toc177570442"/>
      <w:r w:rsidRPr="0053165C">
        <w:rPr>
          <w:rStyle w:val="TitleChar"/>
        </w:rPr>
        <w:t>Motions by the State</w:t>
      </w:r>
      <w:bookmarkEnd w:id="9"/>
      <w:r w:rsidR="00B67FC7" w:rsidRPr="0053165C">
        <w:rPr>
          <w:rFonts w:ascii="Arial" w:hAnsi="Arial" w:cs="Arial"/>
          <w:b/>
          <w:sz w:val="22"/>
          <w:szCs w:val="22"/>
        </w:rPr>
        <w:t xml:space="preserve">. </w:t>
      </w:r>
      <w:r w:rsidR="00EB18C7" w:rsidRPr="0053165C">
        <w:rPr>
          <w:rFonts w:ascii="Arial" w:hAnsi="Arial" w:cs="Arial"/>
          <w:sz w:val="22"/>
          <w:szCs w:val="22"/>
        </w:rPr>
        <w:t>G.S. 15A-1416</w:t>
      </w:r>
      <w:r w:rsidRPr="0053165C">
        <w:rPr>
          <w:rFonts w:ascii="Arial" w:hAnsi="Arial" w:cs="Arial"/>
          <w:sz w:val="22"/>
          <w:szCs w:val="22"/>
        </w:rPr>
        <w:t xml:space="preserve"> sets out the claims that may be asserted by the State in a MAR.</w:t>
      </w:r>
    </w:p>
    <w:p w14:paraId="3DD6896F" w14:textId="77777777" w:rsidR="00B97B0B" w:rsidRPr="0053165C" w:rsidRDefault="00B97B0B" w:rsidP="002F132E">
      <w:pPr>
        <w:pStyle w:val="00Chead00Heads"/>
        <w:keepNext w:val="0"/>
        <w:widowControl/>
        <w:numPr>
          <w:ilvl w:val="0"/>
          <w:numId w:val="28"/>
        </w:numPr>
        <w:spacing w:before="0" w:line="240" w:lineRule="auto"/>
        <w:rPr>
          <w:rFonts w:ascii="Arial" w:hAnsi="Arial" w:cs="Arial"/>
          <w:i w:val="0"/>
        </w:rPr>
      </w:pPr>
      <w:bookmarkStart w:id="10" w:name="_Toc177570443"/>
      <w:r w:rsidRPr="0053165C">
        <w:rPr>
          <w:rStyle w:val="SubtitleChar"/>
          <w:i w:val="0"/>
        </w:rPr>
        <w:lastRenderedPageBreak/>
        <w:t xml:space="preserve">Made </w:t>
      </w:r>
      <w:r w:rsidR="00081DF9" w:rsidRPr="0053165C">
        <w:rPr>
          <w:rStyle w:val="SubtitleChar"/>
          <w:i w:val="0"/>
        </w:rPr>
        <w:t>W</w:t>
      </w:r>
      <w:r w:rsidRPr="0053165C">
        <w:rPr>
          <w:rStyle w:val="SubtitleChar"/>
          <w:i w:val="0"/>
        </w:rPr>
        <w:t>ithin Ten Days of Judgment</w:t>
      </w:r>
      <w:bookmarkEnd w:id="10"/>
      <w:r w:rsidR="00B67FC7" w:rsidRPr="0053165C">
        <w:rPr>
          <w:rFonts w:ascii="Arial" w:hAnsi="Arial" w:cs="Arial"/>
          <w:b/>
          <w:i w:val="0"/>
        </w:rPr>
        <w:t xml:space="preserve">. </w:t>
      </w:r>
      <w:r w:rsidR="00EB18C7" w:rsidRPr="0053165C">
        <w:rPr>
          <w:rFonts w:ascii="Arial" w:hAnsi="Arial" w:cs="Arial"/>
          <w:i w:val="0"/>
        </w:rPr>
        <w:t>G.S. 15A-1416(a)</w:t>
      </w:r>
      <w:r w:rsidRPr="0053165C">
        <w:rPr>
          <w:rFonts w:ascii="Arial" w:hAnsi="Arial" w:cs="Arial"/>
          <w:i w:val="0"/>
        </w:rPr>
        <w:t xml:space="preserve"> provides that in a MAR filed within ten days of entry of judgment, the </w:t>
      </w:r>
      <w:r w:rsidR="004552B9" w:rsidRPr="0053165C">
        <w:rPr>
          <w:rFonts w:ascii="Arial" w:hAnsi="Arial" w:cs="Arial"/>
          <w:i w:val="0"/>
        </w:rPr>
        <w:t>S</w:t>
      </w:r>
      <w:r w:rsidRPr="0053165C">
        <w:rPr>
          <w:rFonts w:ascii="Arial" w:hAnsi="Arial" w:cs="Arial"/>
          <w:i w:val="0"/>
        </w:rPr>
        <w:t xml:space="preserve">tate may raise “any error which it may assert on appeal.” G.S. 15A-1432(a) governs appeals by the State from district court and provides that unless the rule against double jeopardy prohibits further prosecution, the </w:t>
      </w:r>
      <w:r w:rsidR="004552B9" w:rsidRPr="0053165C">
        <w:rPr>
          <w:rFonts w:ascii="Arial" w:hAnsi="Arial" w:cs="Arial"/>
          <w:i w:val="0"/>
        </w:rPr>
        <w:t>S</w:t>
      </w:r>
      <w:r w:rsidRPr="0053165C">
        <w:rPr>
          <w:rFonts w:ascii="Arial" w:hAnsi="Arial" w:cs="Arial"/>
          <w:i w:val="0"/>
        </w:rPr>
        <w:t>tate may appeal from district to superior court:</w:t>
      </w:r>
    </w:p>
    <w:p w14:paraId="6A633001" w14:textId="77777777" w:rsidR="00B67FC7" w:rsidRPr="0053165C" w:rsidRDefault="00B67FC7" w:rsidP="002F132E">
      <w:pPr>
        <w:pStyle w:val="00Chead00Heads"/>
        <w:keepNext w:val="0"/>
        <w:widowControl/>
        <w:spacing w:before="0" w:line="240" w:lineRule="auto"/>
        <w:ind w:left="2160" w:hanging="720"/>
        <w:rPr>
          <w:rFonts w:ascii="Arial" w:hAnsi="Arial" w:cs="Arial"/>
          <w:b/>
          <w:i w:val="0"/>
        </w:rPr>
      </w:pPr>
    </w:p>
    <w:p w14:paraId="7A35778B" w14:textId="77777777" w:rsidR="00AB514C" w:rsidRPr="0053165C" w:rsidRDefault="00B97B0B" w:rsidP="002F132E">
      <w:pPr>
        <w:pStyle w:val="01BTnumberedlist01BTstyles"/>
        <w:widowControl/>
        <w:numPr>
          <w:ilvl w:val="0"/>
          <w:numId w:val="19"/>
        </w:numPr>
        <w:spacing w:line="240" w:lineRule="auto"/>
        <w:ind w:left="3240"/>
        <w:rPr>
          <w:rFonts w:ascii="Arial" w:hAnsi="Arial" w:cs="Arial"/>
        </w:rPr>
      </w:pPr>
      <w:r w:rsidRPr="0053165C">
        <w:rPr>
          <w:rFonts w:ascii="Arial" w:hAnsi="Arial" w:cs="Arial"/>
        </w:rPr>
        <w:t xml:space="preserve">when there has been a decision or judgment </w:t>
      </w:r>
      <w:r w:rsidR="00C56C41" w:rsidRPr="0053165C">
        <w:rPr>
          <w:rFonts w:ascii="Arial" w:hAnsi="Arial" w:cs="Arial"/>
        </w:rPr>
        <w:t xml:space="preserve">dismissing </w:t>
      </w:r>
      <w:r w:rsidRPr="0053165C">
        <w:rPr>
          <w:rFonts w:ascii="Arial" w:hAnsi="Arial" w:cs="Arial"/>
        </w:rPr>
        <w:t xml:space="preserve">criminal charges as to one or more counts (e.g., a claim that the district court judge erroneously dismissed an impaired driving charge due to the </w:t>
      </w:r>
      <w:r w:rsidR="004552B9" w:rsidRPr="0053165C">
        <w:rPr>
          <w:rFonts w:ascii="Arial" w:hAnsi="Arial" w:cs="Arial"/>
        </w:rPr>
        <w:t>S</w:t>
      </w:r>
      <w:r w:rsidRPr="0053165C">
        <w:rPr>
          <w:rFonts w:ascii="Arial" w:hAnsi="Arial" w:cs="Arial"/>
        </w:rPr>
        <w:t>tate’s failure to produce the chemical analyst in court</w:t>
      </w:r>
      <w:r w:rsidRPr="0053165C">
        <w:rPr>
          <w:rFonts w:ascii="Arial" w:hAnsi="Arial" w:cs="Arial"/>
          <w:vertAlign w:val="superscript"/>
        </w:rPr>
        <w:footnoteReference w:id="47"/>
      </w:r>
      <w:r w:rsidRPr="0053165C">
        <w:rPr>
          <w:rFonts w:ascii="Arial" w:hAnsi="Arial" w:cs="Arial"/>
        </w:rPr>
        <w:t>); or</w:t>
      </w:r>
    </w:p>
    <w:p w14:paraId="7037FFE3" w14:textId="77777777" w:rsidR="00AB514C" w:rsidRPr="0053165C" w:rsidRDefault="00B97B0B" w:rsidP="002F132E">
      <w:pPr>
        <w:pStyle w:val="01BTnumberedlist01BTstyles"/>
        <w:widowControl/>
        <w:numPr>
          <w:ilvl w:val="0"/>
          <w:numId w:val="19"/>
        </w:numPr>
        <w:spacing w:line="240" w:lineRule="auto"/>
        <w:ind w:left="3240"/>
        <w:rPr>
          <w:rFonts w:ascii="Arial" w:hAnsi="Arial" w:cs="Arial"/>
        </w:rPr>
      </w:pPr>
      <w:r w:rsidRPr="0053165C">
        <w:rPr>
          <w:rFonts w:ascii="Arial" w:hAnsi="Arial" w:cs="Arial"/>
        </w:rPr>
        <w:t>upon the granting of a motion for a new trial on the ground of newly discovered or newly available evidence, but only on questions of law (e.g., a claim that the district court judge erroneously granted a motion for a new trial on grounds of newly discovered evidence when the defense conceded that the evidence was known to it at the time of trial</w:t>
      </w:r>
      <w:r w:rsidRPr="0053165C">
        <w:rPr>
          <w:rFonts w:ascii="Arial" w:hAnsi="Arial" w:cs="Arial"/>
          <w:vertAlign w:val="superscript"/>
        </w:rPr>
        <w:footnoteReference w:id="48"/>
      </w:r>
      <w:r w:rsidRPr="0053165C">
        <w:rPr>
          <w:rFonts w:ascii="Arial" w:hAnsi="Arial" w:cs="Arial"/>
        </w:rPr>
        <w:t>).</w:t>
      </w:r>
    </w:p>
    <w:p w14:paraId="2F6092FD" w14:textId="77777777" w:rsidR="00DC38F5" w:rsidRPr="0053165C" w:rsidRDefault="00DC38F5" w:rsidP="002F132E">
      <w:pPr>
        <w:spacing w:after="0"/>
        <w:ind w:left="3240" w:hanging="360"/>
        <w:rPr>
          <w:rFonts w:ascii="Arial" w:hAnsi="Arial" w:cs="Arial"/>
          <w:color w:val="000000"/>
          <w:sz w:val="22"/>
          <w:szCs w:val="22"/>
        </w:rPr>
      </w:pPr>
    </w:p>
    <w:p w14:paraId="26F3C090" w14:textId="77777777" w:rsidR="00B97B0B" w:rsidRPr="0053165C" w:rsidRDefault="00B97B0B" w:rsidP="002F132E">
      <w:pPr>
        <w:pStyle w:val="01BTindentbetween01BTstyles"/>
        <w:widowControl/>
        <w:spacing w:before="0" w:after="0" w:line="240" w:lineRule="auto"/>
        <w:ind w:left="2160" w:firstLine="360"/>
        <w:rPr>
          <w:rFonts w:ascii="Arial" w:hAnsi="Arial" w:cs="Arial"/>
        </w:rPr>
      </w:pPr>
      <w:r w:rsidRPr="0053165C">
        <w:rPr>
          <w:rFonts w:ascii="Arial" w:hAnsi="Arial" w:cs="Arial"/>
        </w:rPr>
        <w:t xml:space="preserve">G.S. 15A-1445(a) governs the </w:t>
      </w:r>
      <w:r w:rsidR="00C56C41" w:rsidRPr="0053165C">
        <w:rPr>
          <w:rFonts w:ascii="Arial" w:hAnsi="Arial" w:cs="Arial"/>
        </w:rPr>
        <w:t>S</w:t>
      </w:r>
      <w:r w:rsidRPr="0053165C">
        <w:rPr>
          <w:rFonts w:ascii="Arial" w:hAnsi="Arial" w:cs="Arial"/>
        </w:rPr>
        <w:t xml:space="preserve">tate’s appeals from superior court to the appellate division. It is identical to G.S. 15A-1432(a) except that it also allows the </w:t>
      </w:r>
      <w:r w:rsidR="00C56C41" w:rsidRPr="0053165C">
        <w:rPr>
          <w:rFonts w:ascii="Arial" w:hAnsi="Arial" w:cs="Arial"/>
        </w:rPr>
        <w:t>S</w:t>
      </w:r>
      <w:r w:rsidRPr="0053165C">
        <w:rPr>
          <w:rFonts w:ascii="Arial" w:hAnsi="Arial" w:cs="Arial"/>
        </w:rPr>
        <w:t>tate to appeal when it alleges that the sentence imposed:</w:t>
      </w:r>
    </w:p>
    <w:p w14:paraId="702F272E" w14:textId="77777777" w:rsidR="00B67FC7" w:rsidRPr="0053165C" w:rsidRDefault="00B67FC7" w:rsidP="002F132E">
      <w:pPr>
        <w:pStyle w:val="01BTindentbetween01BTstyles"/>
        <w:widowControl/>
        <w:spacing w:before="0" w:after="0" w:line="240" w:lineRule="auto"/>
        <w:ind w:left="2160"/>
        <w:rPr>
          <w:rFonts w:ascii="Arial" w:hAnsi="Arial" w:cs="Arial"/>
        </w:rPr>
      </w:pPr>
    </w:p>
    <w:p w14:paraId="5BFF0BDE" w14:textId="77777777" w:rsidR="00AB514C" w:rsidRPr="0053165C" w:rsidRDefault="00B97B0B" w:rsidP="002F132E">
      <w:pPr>
        <w:pStyle w:val="01BTnumberedlist01BTstyles"/>
        <w:widowControl/>
        <w:numPr>
          <w:ilvl w:val="0"/>
          <w:numId w:val="20"/>
        </w:numPr>
        <w:tabs>
          <w:tab w:val="left" w:pos="3240"/>
        </w:tabs>
        <w:spacing w:line="240" w:lineRule="auto"/>
        <w:ind w:left="3240"/>
        <w:rPr>
          <w:rFonts w:ascii="Arial" w:hAnsi="Arial" w:cs="Arial"/>
        </w:rPr>
      </w:pPr>
      <w:r w:rsidRPr="0053165C">
        <w:rPr>
          <w:rFonts w:ascii="Arial" w:hAnsi="Arial" w:cs="Arial"/>
        </w:rPr>
        <w:t>results from an incorrect determination of the defendant’s prior record level or prior conviction level (e.g., a claim alleging that the trial judge incorrectly added the defendant’s prior record points and categorized the defendant as a prior record level III offender when a correct tabulation would have put the defendant in prior record level IV</w:t>
      </w:r>
      <w:proofErr w:type="gramStart"/>
      <w:r w:rsidRPr="0053165C">
        <w:rPr>
          <w:rFonts w:ascii="Arial" w:hAnsi="Arial" w:cs="Arial"/>
        </w:rPr>
        <w:t>);</w:t>
      </w:r>
      <w:proofErr w:type="gramEnd"/>
    </w:p>
    <w:p w14:paraId="62771CBD" w14:textId="77777777" w:rsidR="00AB514C" w:rsidRPr="0053165C" w:rsidRDefault="00B97B0B" w:rsidP="002F132E">
      <w:pPr>
        <w:pStyle w:val="01BTnumberedlist01BTstyles"/>
        <w:widowControl/>
        <w:numPr>
          <w:ilvl w:val="0"/>
          <w:numId w:val="20"/>
        </w:numPr>
        <w:tabs>
          <w:tab w:val="left" w:pos="3240"/>
        </w:tabs>
        <w:spacing w:line="240" w:lineRule="auto"/>
        <w:ind w:left="3240"/>
        <w:rPr>
          <w:rFonts w:ascii="Arial" w:hAnsi="Arial" w:cs="Arial"/>
        </w:rPr>
      </w:pPr>
      <w:r w:rsidRPr="0053165C">
        <w:rPr>
          <w:rFonts w:ascii="Arial" w:hAnsi="Arial" w:cs="Arial"/>
        </w:rPr>
        <w:t xml:space="preserve">contains a type of sentence disposition </w:t>
      </w:r>
      <w:r w:rsidR="00155A44" w:rsidRPr="0053165C">
        <w:rPr>
          <w:rFonts w:ascii="Arial" w:hAnsi="Arial" w:cs="Arial"/>
        </w:rPr>
        <w:t xml:space="preserve">that is not authorized for the </w:t>
      </w:r>
      <w:r w:rsidRPr="0053165C">
        <w:rPr>
          <w:rFonts w:ascii="Arial" w:hAnsi="Arial" w:cs="Arial"/>
        </w:rPr>
        <w:t>class of offense and prior record or conviction level (e.g., a claim alleging that the trial judge sentenced the defendant to intermediate punishment when only active punishment is authorized for the offense of conviction</w:t>
      </w:r>
      <w:proofErr w:type="gramStart"/>
      <w:r w:rsidRPr="0053165C">
        <w:rPr>
          <w:rFonts w:ascii="Arial" w:hAnsi="Arial" w:cs="Arial"/>
        </w:rPr>
        <w:t>);</w:t>
      </w:r>
      <w:proofErr w:type="gramEnd"/>
    </w:p>
    <w:p w14:paraId="0E965761" w14:textId="77777777" w:rsidR="00AB514C" w:rsidRPr="0053165C" w:rsidRDefault="00B97B0B" w:rsidP="002F132E">
      <w:pPr>
        <w:pStyle w:val="01BTnumberedlist01BTstyles"/>
        <w:widowControl/>
        <w:numPr>
          <w:ilvl w:val="0"/>
          <w:numId w:val="20"/>
        </w:numPr>
        <w:tabs>
          <w:tab w:val="left" w:pos="3240"/>
        </w:tabs>
        <w:spacing w:line="240" w:lineRule="auto"/>
        <w:ind w:left="3240"/>
        <w:rPr>
          <w:rFonts w:ascii="Arial" w:hAnsi="Arial" w:cs="Arial"/>
        </w:rPr>
      </w:pPr>
      <w:r w:rsidRPr="0053165C">
        <w:rPr>
          <w:rFonts w:ascii="Arial" w:hAnsi="Arial" w:cs="Arial"/>
        </w:rPr>
        <w:t>contains a term of imprisonment that is for a duration no</w:t>
      </w:r>
      <w:r w:rsidR="00155A44" w:rsidRPr="0053165C">
        <w:rPr>
          <w:rFonts w:ascii="Arial" w:hAnsi="Arial" w:cs="Arial"/>
        </w:rPr>
        <w:t>t authorized for the</w:t>
      </w:r>
      <w:r w:rsidRPr="0053165C">
        <w:rPr>
          <w:rFonts w:ascii="Arial" w:hAnsi="Arial" w:cs="Arial"/>
        </w:rPr>
        <w:t xml:space="preserve"> class of offense and prior record or conviction level (e.g., a claim alleging that the trial judge sentenced the defendant to a term of imprisonment not authorized for the offense of conviction); or</w:t>
      </w:r>
    </w:p>
    <w:p w14:paraId="38A2DA1D" w14:textId="77777777" w:rsidR="00AB514C" w:rsidRPr="0053165C" w:rsidRDefault="00B97B0B" w:rsidP="002F132E">
      <w:pPr>
        <w:pStyle w:val="01BTnumberedlist01BTstyles"/>
        <w:widowControl/>
        <w:numPr>
          <w:ilvl w:val="0"/>
          <w:numId w:val="20"/>
        </w:numPr>
        <w:tabs>
          <w:tab w:val="left" w:pos="3240"/>
        </w:tabs>
        <w:spacing w:line="240" w:lineRule="auto"/>
        <w:ind w:left="3240"/>
        <w:rPr>
          <w:rFonts w:ascii="Arial" w:hAnsi="Arial" w:cs="Arial"/>
        </w:rPr>
      </w:pPr>
      <w:r w:rsidRPr="0053165C">
        <w:rPr>
          <w:rFonts w:ascii="Arial" w:hAnsi="Arial" w:cs="Arial"/>
        </w:rPr>
        <w:t xml:space="preserve">imposes an intermediate punishment based on findings of extraordinary mitigating circumstances that are not supported by evidence or are insufficient as a matter of law to support the dispositional deviation (e.g., a claim alleging that the judge imposed an intermediate punishment based on findings of </w:t>
      </w:r>
      <w:r w:rsidRPr="0053165C">
        <w:rPr>
          <w:rFonts w:ascii="Arial" w:hAnsi="Arial" w:cs="Arial"/>
        </w:rPr>
        <w:lastRenderedPageBreak/>
        <w:t>extraordinary mitigating circumstances for a Class B1 felony).</w:t>
      </w:r>
      <w:r w:rsidRPr="0053165C">
        <w:rPr>
          <w:rFonts w:ascii="Arial" w:hAnsi="Arial" w:cs="Arial"/>
          <w:vertAlign w:val="superscript"/>
        </w:rPr>
        <w:footnoteReference w:id="49"/>
      </w:r>
    </w:p>
    <w:p w14:paraId="5A965503" w14:textId="77777777" w:rsidR="00B67FC7" w:rsidRPr="0053165C" w:rsidRDefault="00B67FC7" w:rsidP="002F132E">
      <w:pPr>
        <w:pStyle w:val="01BTnumberedlist01BTstyles"/>
        <w:widowControl/>
        <w:spacing w:line="240" w:lineRule="auto"/>
        <w:ind w:left="2520"/>
        <w:rPr>
          <w:rFonts w:ascii="Arial" w:hAnsi="Arial" w:cs="Arial"/>
        </w:rPr>
      </w:pPr>
    </w:p>
    <w:p w14:paraId="5448430F" w14:textId="77777777" w:rsidR="00B97B0B" w:rsidRPr="0053165C" w:rsidRDefault="00B97B0B" w:rsidP="002F132E">
      <w:pPr>
        <w:pStyle w:val="01BTindentafter01BTstyles"/>
        <w:widowControl/>
        <w:spacing w:before="0" w:line="240" w:lineRule="auto"/>
        <w:ind w:left="2160"/>
        <w:rPr>
          <w:rFonts w:ascii="Arial" w:hAnsi="Arial" w:cs="Arial"/>
        </w:rPr>
      </w:pPr>
      <w:r w:rsidRPr="0053165C">
        <w:rPr>
          <w:rFonts w:ascii="Arial" w:hAnsi="Arial" w:cs="Arial"/>
        </w:rPr>
        <w:t xml:space="preserve">As noted above, </w:t>
      </w:r>
      <w:r w:rsidR="00EB18C7" w:rsidRPr="0053165C">
        <w:rPr>
          <w:rFonts w:ascii="Arial" w:hAnsi="Arial" w:cs="Arial"/>
        </w:rPr>
        <w:t>G.S. 15A-1416(a)</w:t>
      </w:r>
      <w:r w:rsidRPr="0053165C">
        <w:rPr>
          <w:rFonts w:ascii="Arial" w:hAnsi="Arial" w:cs="Arial"/>
        </w:rPr>
        <w:t xml:space="preserve"> provides that a MAR filed by the </w:t>
      </w:r>
      <w:r w:rsidR="00C56C41" w:rsidRPr="0053165C">
        <w:rPr>
          <w:rFonts w:ascii="Arial" w:hAnsi="Arial" w:cs="Arial"/>
        </w:rPr>
        <w:t>St</w:t>
      </w:r>
      <w:r w:rsidRPr="0053165C">
        <w:rPr>
          <w:rFonts w:ascii="Arial" w:hAnsi="Arial" w:cs="Arial"/>
        </w:rPr>
        <w:t xml:space="preserve">ate within ten days of judgment may raise any error that it “may assert upon appeal.” </w:t>
      </w:r>
      <w:r w:rsidR="00EB18C7" w:rsidRPr="0053165C">
        <w:rPr>
          <w:rFonts w:ascii="Arial" w:hAnsi="Arial" w:cs="Arial"/>
        </w:rPr>
        <w:t>G.S. 15A-1445(b)</w:t>
      </w:r>
      <w:r w:rsidRPr="0053165C">
        <w:rPr>
          <w:rFonts w:ascii="Arial" w:hAnsi="Arial" w:cs="Arial"/>
        </w:rPr>
        <w:t xml:space="preserve"> allows the </w:t>
      </w:r>
      <w:r w:rsidR="00C56C41" w:rsidRPr="0053165C">
        <w:rPr>
          <w:rFonts w:ascii="Arial" w:hAnsi="Arial" w:cs="Arial"/>
        </w:rPr>
        <w:t>S</w:t>
      </w:r>
      <w:r w:rsidRPr="0053165C">
        <w:rPr>
          <w:rFonts w:ascii="Arial" w:hAnsi="Arial" w:cs="Arial"/>
        </w:rPr>
        <w:t xml:space="preserve">tate to appeal a superior court judge’s pre-trial ruling granting a motion to suppress, as provided in G.S. 15A-979. The latter statute provides for immediate appeal by the </w:t>
      </w:r>
      <w:r w:rsidR="00C56C41" w:rsidRPr="0053165C">
        <w:rPr>
          <w:rFonts w:ascii="Arial" w:hAnsi="Arial" w:cs="Arial"/>
        </w:rPr>
        <w:t>S</w:t>
      </w:r>
      <w:r w:rsidRPr="0053165C">
        <w:rPr>
          <w:rFonts w:ascii="Arial" w:hAnsi="Arial" w:cs="Arial"/>
        </w:rPr>
        <w:t xml:space="preserve">tate of a pre-trial ruling on a motion to suppress. However, it is not clear that the </w:t>
      </w:r>
      <w:r w:rsidR="00C56C41" w:rsidRPr="0053165C">
        <w:rPr>
          <w:rFonts w:ascii="Arial" w:hAnsi="Arial" w:cs="Arial"/>
        </w:rPr>
        <w:t>S</w:t>
      </w:r>
      <w:r w:rsidRPr="0053165C">
        <w:rPr>
          <w:rFonts w:ascii="Arial" w:hAnsi="Arial" w:cs="Arial"/>
        </w:rPr>
        <w:t xml:space="preserve">tate could use a MAR to challenge an adverse superior court ruling on a suppression motion. If the appellate court affirms the superior court’s pre-trial ruling, the procedural bar rules would </w:t>
      </w:r>
      <w:r w:rsidR="00C56C41" w:rsidRPr="0053165C">
        <w:rPr>
          <w:rFonts w:ascii="Arial" w:hAnsi="Arial" w:cs="Arial"/>
        </w:rPr>
        <w:t xml:space="preserve">seem to </w:t>
      </w:r>
      <w:r w:rsidRPr="0053165C">
        <w:rPr>
          <w:rFonts w:ascii="Arial" w:hAnsi="Arial" w:cs="Arial"/>
        </w:rPr>
        <w:t>prevent the State from re-asserting the issue in a MAR.</w:t>
      </w:r>
      <w:r w:rsidRPr="0053165C">
        <w:rPr>
          <w:rFonts w:ascii="Arial" w:hAnsi="Arial" w:cs="Arial"/>
          <w:vertAlign w:val="superscript"/>
        </w:rPr>
        <w:footnoteReference w:id="50"/>
      </w:r>
      <w:r w:rsidRPr="0053165C">
        <w:rPr>
          <w:rFonts w:ascii="Arial" w:hAnsi="Arial" w:cs="Arial"/>
        </w:rPr>
        <w:t xml:space="preserve"> Additionally, the </w:t>
      </w:r>
      <w:r w:rsidR="00C56C41" w:rsidRPr="0053165C">
        <w:rPr>
          <w:rFonts w:ascii="Arial" w:hAnsi="Arial" w:cs="Arial"/>
        </w:rPr>
        <w:t>S</w:t>
      </w:r>
      <w:r w:rsidRPr="0053165C">
        <w:rPr>
          <w:rFonts w:ascii="Arial" w:hAnsi="Arial" w:cs="Arial"/>
        </w:rPr>
        <w:t>tate would not be able to use a MAR in lieu of an appeal to challenge a trial judge’s pre-trial ruling because a MAR can be made only after the verdict has been rendered.</w:t>
      </w:r>
      <w:r w:rsidRPr="0053165C">
        <w:rPr>
          <w:rFonts w:ascii="Arial" w:hAnsi="Arial" w:cs="Arial"/>
          <w:vertAlign w:val="superscript"/>
        </w:rPr>
        <w:footnoteReference w:id="51"/>
      </w:r>
      <w:r w:rsidRPr="0053165C">
        <w:rPr>
          <w:rFonts w:ascii="Arial" w:hAnsi="Arial" w:cs="Arial"/>
        </w:rPr>
        <w:t xml:space="preserve"> Finally, because </w:t>
      </w:r>
      <w:r w:rsidR="00443ABD" w:rsidRPr="0053165C">
        <w:rPr>
          <w:rFonts w:ascii="Arial" w:hAnsi="Arial" w:cs="Arial"/>
        </w:rPr>
        <w:t>G.S. 15A-979</w:t>
      </w:r>
      <w:r w:rsidRPr="0053165C">
        <w:rPr>
          <w:rFonts w:ascii="Arial" w:hAnsi="Arial" w:cs="Arial"/>
        </w:rPr>
        <w:t xml:space="preserve"> does not provide a right of appeal by the </w:t>
      </w:r>
      <w:r w:rsidR="00C56C41" w:rsidRPr="0053165C">
        <w:rPr>
          <w:rFonts w:ascii="Arial" w:hAnsi="Arial" w:cs="Arial"/>
        </w:rPr>
        <w:t>S</w:t>
      </w:r>
      <w:r w:rsidRPr="0053165C">
        <w:rPr>
          <w:rFonts w:ascii="Arial" w:hAnsi="Arial" w:cs="Arial"/>
        </w:rPr>
        <w:t>tate of an adverse ruling on a motion to suppress made and granted during trial,</w:t>
      </w:r>
      <w:r w:rsidRPr="0053165C">
        <w:rPr>
          <w:rFonts w:ascii="Arial" w:hAnsi="Arial" w:cs="Arial"/>
          <w:vertAlign w:val="superscript"/>
        </w:rPr>
        <w:footnoteReference w:id="52"/>
      </w:r>
      <w:r w:rsidRPr="0053165C">
        <w:rPr>
          <w:rFonts w:ascii="Arial" w:hAnsi="Arial" w:cs="Arial"/>
        </w:rPr>
        <w:t xml:space="preserve"> the issue is not one that the </w:t>
      </w:r>
      <w:r w:rsidR="00C56C41" w:rsidRPr="0053165C">
        <w:rPr>
          <w:rFonts w:ascii="Arial" w:hAnsi="Arial" w:cs="Arial"/>
        </w:rPr>
        <w:t>S</w:t>
      </w:r>
      <w:r w:rsidRPr="0053165C">
        <w:rPr>
          <w:rFonts w:ascii="Arial" w:hAnsi="Arial" w:cs="Arial"/>
        </w:rPr>
        <w:t>tate “may assert upon appeal.”</w:t>
      </w:r>
    </w:p>
    <w:p w14:paraId="734170A9" w14:textId="77777777" w:rsidR="00B97B0B" w:rsidRPr="0053165C" w:rsidRDefault="00B97B0B" w:rsidP="002F132E">
      <w:pPr>
        <w:pStyle w:val="00Chead00Heads"/>
        <w:keepNext w:val="0"/>
        <w:widowControl/>
        <w:numPr>
          <w:ilvl w:val="0"/>
          <w:numId w:val="28"/>
        </w:numPr>
        <w:spacing w:before="0" w:line="240" w:lineRule="auto"/>
        <w:rPr>
          <w:rFonts w:ascii="Arial" w:hAnsi="Arial" w:cs="Arial"/>
          <w:i w:val="0"/>
        </w:rPr>
      </w:pPr>
      <w:bookmarkStart w:id="11" w:name="_Toc177570444"/>
      <w:r w:rsidRPr="0053165C">
        <w:rPr>
          <w:rStyle w:val="SubtitleChar"/>
          <w:i w:val="0"/>
        </w:rPr>
        <w:t xml:space="preserve">Made More Than Ten Days </w:t>
      </w:r>
      <w:r w:rsidR="00081DF9" w:rsidRPr="0053165C">
        <w:rPr>
          <w:rStyle w:val="SubtitleChar"/>
          <w:i w:val="0"/>
        </w:rPr>
        <w:t>A</w:t>
      </w:r>
      <w:r w:rsidRPr="0053165C">
        <w:rPr>
          <w:rStyle w:val="SubtitleChar"/>
          <w:i w:val="0"/>
        </w:rPr>
        <w:t>fter Judgment</w:t>
      </w:r>
      <w:bookmarkEnd w:id="11"/>
      <w:r w:rsidR="000A081B" w:rsidRPr="0053165C">
        <w:rPr>
          <w:rFonts w:ascii="Arial" w:hAnsi="Arial" w:cs="Arial"/>
          <w:b/>
          <w:i w:val="0"/>
        </w:rPr>
        <w:t xml:space="preserve">. </w:t>
      </w:r>
      <w:r w:rsidRPr="0053165C">
        <w:rPr>
          <w:rFonts w:ascii="Arial" w:hAnsi="Arial" w:cs="Arial"/>
          <w:i w:val="0"/>
        </w:rPr>
        <w:t>Once the ten-day period has expired,</w:t>
      </w:r>
      <w:r w:rsidRPr="0053165C">
        <w:rPr>
          <w:rFonts w:ascii="Arial" w:hAnsi="Arial" w:cs="Arial"/>
          <w:i w:val="0"/>
          <w:vertAlign w:val="superscript"/>
        </w:rPr>
        <w:footnoteReference w:id="53"/>
      </w:r>
      <w:r w:rsidRPr="0053165C">
        <w:rPr>
          <w:rFonts w:ascii="Arial" w:hAnsi="Arial" w:cs="Arial"/>
          <w:i w:val="0"/>
        </w:rPr>
        <w:t xml:space="preserve"> the </w:t>
      </w:r>
      <w:r w:rsidR="00C56C41" w:rsidRPr="0053165C">
        <w:rPr>
          <w:rFonts w:ascii="Arial" w:hAnsi="Arial" w:cs="Arial"/>
          <w:i w:val="0"/>
        </w:rPr>
        <w:t>S</w:t>
      </w:r>
      <w:r w:rsidRPr="0053165C">
        <w:rPr>
          <w:rFonts w:ascii="Arial" w:hAnsi="Arial" w:cs="Arial"/>
          <w:i w:val="0"/>
        </w:rPr>
        <w:t xml:space="preserve">tate’s right to file a MAR is very limited, and it is not clear that the MAR statute provides for anything that is not already provided for by law. Under G.S. 15A-1416(b), the </w:t>
      </w:r>
      <w:r w:rsidR="00C56C41" w:rsidRPr="0053165C">
        <w:rPr>
          <w:rFonts w:ascii="Arial" w:hAnsi="Arial" w:cs="Arial"/>
          <w:i w:val="0"/>
        </w:rPr>
        <w:t>S</w:t>
      </w:r>
      <w:r w:rsidRPr="0053165C">
        <w:rPr>
          <w:rFonts w:ascii="Arial" w:hAnsi="Arial" w:cs="Arial"/>
          <w:i w:val="0"/>
        </w:rPr>
        <w:t>tate may file a MAR more than ten days after entry of judgment for</w:t>
      </w:r>
    </w:p>
    <w:p w14:paraId="308BF7E9" w14:textId="77777777" w:rsidR="000A081B" w:rsidRPr="0053165C" w:rsidRDefault="000A081B" w:rsidP="002F132E">
      <w:pPr>
        <w:pStyle w:val="00Chead00Heads"/>
        <w:keepNext w:val="0"/>
        <w:widowControl/>
        <w:spacing w:before="0" w:line="240" w:lineRule="auto"/>
        <w:ind w:left="2160" w:hanging="720"/>
        <w:rPr>
          <w:rFonts w:ascii="Arial" w:hAnsi="Arial" w:cs="Arial"/>
          <w:b/>
          <w:i w:val="0"/>
        </w:rPr>
      </w:pPr>
    </w:p>
    <w:p w14:paraId="04B26A82" w14:textId="77777777" w:rsidR="00B97B0B" w:rsidRPr="0053165C" w:rsidRDefault="00B97B0B" w:rsidP="002F132E">
      <w:pPr>
        <w:pStyle w:val="01BTbulletlist01BTstyles"/>
        <w:widowControl/>
        <w:spacing w:line="240" w:lineRule="auto"/>
        <w:ind w:left="3240" w:hanging="360"/>
        <w:rPr>
          <w:rFonts w:ascii="Arial" w:hAnsi="Arial" w:cs="Arial"/>
        </w:rPr>
      </w:pPr>
      <w:r w:rsidRPr="0053165C">
        <w:rPr>
          <w:rStyle w:val="00BTbullet-level2"/>
          <w:rFonts w:ascii="Arial" w:hAnsi="Arial" w:cs="Arial"/>
          <w:b w:val="0"/>
          <w:bCs w:val="0"/>
          <w:sz w:val="22"/>
          <w:szCs w:val="22"/>
        </w:rPr>
        <w:t> •</w:t>
      </w:r>
      <w:r w:rsidRPr="0053165C">
        <w:rPr>
          <w:rStyle w:val="00BTbullet-level2"/>
          <w:rFonts w:ascii="Arial" w:hAnsi="Arial" w:cs="Arial"/>
          <w:sz w:val="22"/>
          <w:szCs w:val="22"/>
        </w:rPr>
        <w:tab/>
      </w:r>
      <w:r w:rsidRPr="0053165C">
        <w:rPr>
          <w:rFonts w:ascii="Arial" w:hAnsi="Arial" w:cs="Arial"/>
        </w:rPr>
        <w:t xml:space="preserve">imposition of sentence when a </w:t>
      </w:r>
      <w:r w:rsidR="00155A44" w:rsidRPr="0053165C">
        <w:rPr>
          <w:rFonts w:ascii="Arial" w:hAnsi="Arial" w:cs="Arial"/>
        </w:rPr>
        <w:t>prayer for judgment continued (PJC)</w:t>
      </w:r>
      <w:r w:rsidRPr="0053165C">
        <w:rPr>
          <w:rFonts w:ascii="Arial" w:hAnsi="Arial" w:cs="Arial"/>
        </w:rPr>
        <w:t xml:space="preserve"> has been entered</w:t>
      </w:r>
      <w:r w:rsidR="00DD29AB" w:rsidRPr="0053165C">
        <w:rPr>
          <w:rFonts w:ascii="Arial" w:hAnsi="Arial" w:cs="Arial"/>
        </w:rPr>
        <w:t>;</w:t>
      </w:r>
      <w:r w:rsidRPr="0053165C">
        <w:rPr>
          <w:rFonts w:ascii="Arial" w:hAnsi="Arial" w:cs="Arial"/>
        </w:rPr>
        <w:t xml:space="preserve"> or</w:t>
      </w:r>
    </w:p>
    <w:p w14:paraId="4BACADEE" w14:textId="77777777" w:rsidR="00B97B0B" w:rsidRPr="0053165C" w:rsidRDefault="00B97B0B" w:rsidP="002F132E">
      <w:pPr>
        <w:pStyle w:val="01BTbulletlist01BTstyles"/>
        <w:widowControl/>
        <w:spacing w:line="240" w:lineRule="auto"/>
        <w:ind w:left="3240" w:hanging="360"/>
        <w:rPr>
          <w:rFonts w:ascii="Arial" w:hAnsi="Arial" w:cs="Arial"/>
        </w:rPr>
      </w:pPr>
      <w:r w:rsidRPr="0053165C">
        <w:rPr>
          <w:rStyle w:val="00BTbullet-level2"/>
          <w:rFonts w:ascii="Arial" w:hAnsi="Arial" w:cs="Arial"/>
          <w:b w:val="0"/>
          <w:bCs w:val="0"/>
          <w:sz w:val="22"/>
          <w:szCs w:val="22"/>
        </w:rPr>
        <w:t> •</w:t>
      </w:r>
      <w:r w:rsidRPr="0053165C">
        <w:rPr>
          <w:rStyle w:val="00BTbullet-level2"/>
          <w:rFonts w:ascii="Arial" w:hAnsi="Arial" w:cs="Arial"/>
          <w:sz w:val="22"/>
          <w:szCs w:val="22"/>
        </w:rPr>
        <w:tab/>
      </w:r>
      <w:r w:rsidRPr="0053165C">
        <w:rPr>
          <w:rFonts w:ascii="Arial" w:hAnsi="Arial" w:cs="Arial"/>
        </w:rPr>
        <w:t xml:space="preserve">initiation of a proceeding authorized under Article 82 (probation), Article 83 (imprisonment), and Article 84 (fines), </w:t>
      </w:r>
      <w:proofErr w:type="gramStart"/>
      <w:r w:rsidRPr="0053165C">
        <w:rPr>
          <w:rFonts w:ascii="Arial" w:hAnsi="Arial" w:cs="Arial"/>
        </w:rPr>
        <w:t>with regard to</w:t>
      </w:r>
      <w:proofErr w:type="gramEnd"/>
      <w:r w:rsidRPr="0053165C">
        <w:rPr>
          <w:rFonts w:ascii="Arial" w:hAnsi="Arial" w:cs="Arial"/>
        </w:rPr>
        <w:t xml:space="preserve"> the modification of sentences.</w:t>
      </w:r>
    </w:p>
    <w:p w14:paraId="3A995FD9" w14:textId="77777777" w:rsidR="000A081B" w:rsidRPr="0053165C" w:rsidRDefault="000A081B" w:rsidP="002F132E">
      <w:pPr>
        <w:pStyle w:val="01BTbulletlist01BTstyles"/>
        <w:widowControl/>
        <w:spacing w:line="240" w:lineRule="auto"/>
        <w:ind w:left="2880" w:hanging="360"/>
        <w:rPr>
          <w:rFonts w:ascii="Arial" w:hAnsi="Arial" w:cs="Arial"/>
        </w:rPr>
      </w:pPr>
    </w:p>
    <w:p w14:paraId="28FEE040" w14:textId="77777777" w:rsidR="00B97B0B" w:rsidRPr="0053165C" w:rsidRDefault="00B97B0B" w:rsidP="002F132E">
      <w:pPr>
        <w:pStyle w:val="01BTnoindent01BTstyles"/>
        <w:widowControl/>
        <w:spacing w:line="240" w:lineRule="auto"/>
        <w:ind w:left="2160"/>
        <w:rPr>
          <w:rFonts w:ascii="Arial" w:hAnsi="Arial" w:cs="Arial"/>
        </w:rPr>
      </w:pPr>
      <w:r w:rsidRPr="0053165C">
        <w:rPr>
          <w:rFonts w:ascii="Arial" w:hAnsi="Arial" w:cs="Arial"/>
        </w:rPr>
        <w:t>If the claim falls within the second category, the procedural provisions of those Articles control.</w:t>
      </w:r>
      <w:r w:rsidRPr="0053165C">
        <w:rPr>
          <w:rFonts w:ascii="Arial" w:hAnsi="Arial" w:cs="Arial"/>
          <w:vertAlign w:val="superscript"/>
        </w:rPr>
        <w:footnoteReference w:id="54"/>
      </w:r>
    </w:p>
    <w:p w14:paraId="54EDB79D" w14:textId="77777777" w:rsidR="00B97B0B" w:rsidRPr="0053165C" w:rsidRDefault="00B97B0B" w:rsidP="002F132E">
      <w:pPr>
        <w:pStyle w:val="01BTindentparent01BTstyles"/>
        <w:widowControl/>
        <w:suppressAutoHyphens/>
        <w:spacing w:line="240" w:lineRule="auto"/>
        <w:ind w:left="2160" w:firstLine="245"/>
        <w:rPr>
          <w:rFonts w:ascii="Arial" w:hAnsi="Arial" w:cs="Arial"/>
        </w:rPr>
      </w:pPr>
      <w:r w:rsidRPr="0053165C">
        <w:rPr>
          <w:rFonts w:ascii="Arial" w:hAnsi="Arial" w:cs="Arial"/>
        </w:rPr>
        <w:t xml:space="preserve">Although the Official Commentary to G.S. 15A-1416 says that the State is authorized “without limitation as to time” to seek imposition of a sentence after a PJC, the court lacks jurisdiction to enter the judgment if a PJC extends for an unreasonable </w:t>
      </w:r>
      <w:proofErr w:type="gramStart"/>
      <w:r w:rsidRPr="0053165C">
        <w:rPr>
          <w:rFonts w:ascii="Arial" w:hAnsi="Arial" w:cs="Arial"/>
        </w:rPr>
        <w:t>period of time</w:t>
      </w:r>
      <w:proofErr w:type="gramEnd"/>
      <w:r w:rsidRPr="0053165C">
        <w:rPr>
          <w:rFonts w:ascii="Arial" w:hAnsi="Arial" w:cs="Arial"/>
        </w:rPr>
        <w:t>.</w:t>
      </w:r>
      <w:r w:rsidRPr="0053165C">
        <w:rPr>
          <w:rFonts w:ascii="Arial" w:hAnsi="Arial" w:cs="Arial"/>
          <w:vertAlign w:val="superscript"/>
        </w:rPr>
        <w:footnoteReference w:id="55"/>
      </w:r>
    </w:p>
    <w:p w14:paraId="3EA9DD00" w14:textId="77777777" w:rsidR="00854EE5" w:rsidRPr="0053165C" w:rsidRDefault="00B97B0B" w:rsidP="002F132E">
      <w:pPr>
        <w:pStyle w:val="01BTindentparent01BTstyles"/>
        <w:widowControl/>
        <w:spacing w:line="240" w:lineRule="auto"/>
        <w:ind w:left="2160"/>
        <w:rPr>
          <w:rFonts w:ascii="Arial" w:hAnsi="Arial" w:cs="Arial"/>
        </w:rPr>
      </w:pPr>
      <w:r w:rsidRPr="0053165C">
        <w:rPr>
          <w:rFonts w:ascii="Arial" w:hAnsi="Arial" w:cs="Arial"/>
        </w:rPr>
        <w:lastRenderedPageBreak/>
        <w:t xml:space="preserve">There is no statutory authority for the State to make a motion to set aside the judgment </w:t>
      </w:r>
      <w:proofErr w:type="gramStart"/>
      <w:r w:rsidRPr="0053165C">
        <w:rPr>
          <w:rFonts w:ascii="Arial" w:hAnsi="Arial" w:cs="Arial"/>
        </w:rPr>
        <w:t>on the basis of</w:t>
      </w:r>
      <w:proofErr w:type="gramEnd"/>
      <w:r w:rsidRPr="0053165C">
        <w:rPr>
          <w:rFonts w:ascii="Arial" w:hAnsi="Arial" w:cs="Arial"/>
        </w:rPr>
        <w:t xml:space="preserve"> newly discovered evidence.</w:t>
      </w:r>
      <w:r w:rsidRPr="0053165C">
        <w:rPr>
          <w:rFonts w:ascii="Arial" w:hAnsi="Arial" w:cs="Arial"/>
          <w:vertAlign w:val="superscript"/>
        </w:rPr>
        <w:footnoteReference w:id="56"/>
      </w:r>
    </w:p>
    <w:p w14:paraId="1590101C" w14:textId="77777777" w:rsidR="00854EE5" w:rsidRPr="0053165C" w:rsidRDefault="00854EE5" w:rsidP="002F132E">
      <w:pPr>
        <w:pStyle w:val="01BTindentparent01BTstyles"/>
        <w:widowControl/>
        <w:spacing w:line="240" w:lineRule="auto"/>
        <w:ind w:left="2160"/>
        <w:rPr>
          <w:rFonts w:ascii="Arial" w:hAnsi="Arial" w:cs="Arial"/>
        </w:rPr>
      </w:pPr>
    </w:p>
    <w:p w14:paraId="52C6C41C" w14:textId="77777777" w:rsidR="00854EE5" w:rsidRPr="0053165C" w:rsidRDefault="00B97B0B" w:rsidP="002F132E">
      <w:pPr>
        <w:pStyle w:val="01BTindentparent01BTstyles"/>
        <w:widowControl/>
        <w:numPr>
          <w:ilvl w:val="0"/>
          <w:numId w:val="1"/>
        </w:numPr>
        <w:spacing w:line="240" w:lineRule="auto"/>
        <w:rPr>
          <w:rFonts w:ascii="Arial" w:hAnsi="Arial" w:cs="Arial"/>
        </w:rPr>
      </w:pPr>
      <w:bookmarkStart w:id="12" w:name="_Toc177570445"/>
      <w:r w:rsidRPr="0053165C">
        <w:rPr>
          <w:rStyle w:val="TitleChar"/>
        </w:rPr>
        <w:t>Motions by the Judge</w:t>
      </w:r>
      <w:bookmarkEnd w:id="12"/>
      <w:r w:rsidR="000A081B" w:rsidRPr="0053165C">
        <w:rPr>
          <w:rFonts w:ascii="Arial" w:hAnsi="Arial" w:cs="Arial"/>
          <w:b/>
        </w:rPr>
        <w:t xml:space="preserve">. </w:t>
      </w:r>
      <w:r w:rsidRPr="0053165C">
        <w:rPr>
          <w:rFonts w:ascii="Arial" w:hAnsi="Arial" w:cs="Arial"/>
        </w:rPr>
        <w:t xml:space="preserve">Under G.S. 15A-1420(d), a judge has the authority to consider a MAR </w:t>
      </w:r>
      <w:proofErr w:type="spellStart"/>
      <w:r w:rsidRPr="0053165C">
        <w:rPr>
          <w:rFonts w:ascii="Arial" w:hAnsi="Arial" w:cs="Arial"/>
          <w:i/>
          <w:iCs/>
        </w:rPr>
        <w:t>sua</w:t>
      </w:r>
      <w:proofErr w:type="spellEnd"/>
      <w:r w:rsidRPr="0053165C">
        <w:rPr>
          <w:rFonts w:ascii="Arial" w:hAnsi="Arial" w:cs="Arial"/>
          <w:i/>
          <w:iCs/>
        </w:rPr>
        <w:t xml:space="preserve"> sponte</w:t>
      </w:r>
      <w:r w:rsidRPr="0053165C">
        <w:rPr>
          <w:rFonts w:ascii="Arial" w:hAnsi="Arial" w:cs="Arial"/>
        </w:rPr>
        <w:t>. Specifically, the statute provides that “[a]t any time that a defendant would be entitled to relief by [MAR], the court may grant such relief upon its own motion.”</w:t>
      </w:r>
      <w:r w:rsidR="0088593C" w:rsidRPr="0053165C">
        <w:rPr>
          <w:rStyle w:val="FootnoteReference"/>
          <w:rFonts w:ascii="Arial" w:hAnsi="Arial" w:cs="Arial"/>
        </w:rPr>
        <w:footnoteReference w:id="57"/>
      </w:r>
      <w:r w:rsidRPr="0053165C">
        <w:rPr>
          <w:rFonts w:ascii="Arial" w:hAnsi="Arial" w:cs="Arial"/>
        </w:rPr>
        <w:t xml:space="preserve"> If the court acts </w:t>
      </w:r>
      <w:proofErr w:type="spellStart"/>
      <w:r w:rsidRPr="0053165C">
        <w:rPr>
          <w:rFonts w:ascii="Arial" w:hAnsi="Arial" w:cs="Arial"/>
          <w:i/>
          <w:iCs/>
        </w:rPr>
        <w:t>sua</w:t>
      </w:r>
      <w:proofErr w:type="spellEnd"/>
      <w:r w:rsidRPr="0053165C">
        <w:rPr>
          <w:rFonts w:ascii="Arial" w:hAnsi="Arial" w:cs="Arial"/>
          <w:i/>
          <w:iCs/>
        </w:rPr>
        <w:t xml:space="preserve"> sponte </w:t>
      </w:r>
      <w:r w:rsidRPr="0053165C">
        <w:rPr>
          <w:rFonts w:ascii="Arial" w:hAnsi="Arial" w:cs="Arial"/>
        </w:rPr>
        <w:t>under this provision, it must provide appropriate notice to the parties.</w:t>
      </w:r>
      <w:r w:rsidRPr="0053165C">
        <w:rPr>
          <w:rFonts w:ascii="Arial" w:hAnsi="Arial" w:cs="Arial"/>
          <w:vertAlign w:val="superscript"/>
        </w:rPr>
        <w:footnoteReference w:id="58"/>
      </w:r>
    </w:p>
    <w:p w14:paraId="2E5E3A05" w14:textId="77777777" w:rsidR="00856FE0" w:rsidRPr="0053165C" w:rsidRDefault="00B97B0B" w:rsidP="002F132E">
      <w:pPr>
        <w:pStyle w:val="01BTindentparent01BTstyles"/>
        <w:widowControl/>
        <w:numPr>
          <w:ilvl w:val="0"/>
          <w:numId w:val="29"/>
        </w:numPr>
        <w:suppressAutoHyphens/>
        <w:spacing w:line="240" w:lineRule="auto"/>
        <w:rPr>
          <w:rFonts w:ascii="Arial" w:hAnsi="Arial" w:cs="Arial"/>
        </w:rPr>
      </w:pPr>
      <w:bookmarkStart w:id="13" w:name="_Toc177570446"/>
      <w:r w:rsidRPr="0053165C">
        <w:rPr>
          <w:rStyle w:val="SubtitleChar"/>
        </w:rPr>
        <w:t>When the Defendant Would Benefit</w:t>
      </w:r>
      <w:bookmarkEnd w:id="13"/>
      <w:r w:rsidR="000A081B" w:rsidRPr="0053165C">
        <w:rPr>
          <w:rFonts w:ascii="Arial" w:hAnsi="Arial" w:cs="Arial"/>
          <w:b/>
        </w:rPr>
        <w:t xml:space="preserve">. </w:t>
      </w:r>
      <w:r w:rsidRPr="0053165C">
        <w:rPr>
          <w:rFonts w:ascii="Arial" w:hAnsi="Arial" w:cs="Arial"/>
        </w:rPr>
        <w:t>The court has authority to act under G.S. 15A-1420(d) only when “</w:t>
      </w:r>
      <w:r w:rsidR="00747A10" w:rsidRPr="0053165C">
        <w:rPr>
          <w:rFonts w:ascii="Arial" w:hAnsi="Arial" w:cs="Arial"/>
        </w:rPr>
        <w:t>[</w:t>
      </w:r>
      <w:r w:rsidRPr="0053165C">
        <w:rPr>
          <w:rFonts w:ascii="Arial" w:hAnsi="Arial" w:cs="Arial"/>
        </w:rPr>
        <w:t>the</w:t>
      </w:r>
      <w:r w:rsidR="00747A10" w:rsidRPr="0053165C">
        <w:rPr>
          <w:rFonts w:ascii="Arial" w:hAnsi="Arial" w:cs="Arial"/>
        </w:rPr>
        <w:t>]</w:t>
      </w:r>
      <w:r w:rsidRPr="0053165C">
        <w:rPr>
          <w:rFonts w:ascii="Arial" w:hAnsi="Arial" w:cs="Arial"/>
        </w:rPr>
        <w:t xml:space="preserve"> defendant would be entitled to relief.” Thus, for example, if after the session has ended, the DOC notifies the trial court that it sentenced the defendant to a term of imprisonment in excess of the statutory maximum, the court need not await a MAR from the defendant to correct its sentencing error.</w:t>
      </w:r>
      <w:r w:rsidRPr="0053165C">
        <w:rPr>
          <w:rFonts w:ascii="Arial" w:hAnsi="Arial" w:cs="Arial"/>
          <w:vertAlign w:val="superscript"/>
        </w:rPr>
        <w:footnoteReference w:id="59"/>
      </w:r>
      <w:r w:rsidRPr="0053165C">
        <w:rPr>
          <w:rFonts w:ascii="Arial" w:hAnsi="Arial" w:cs="Arial"/>
        </w:rPr>
        <w:t xml:space="preserve"> Because the defendant would be entitled to relief,</w:t>
      </w:r>
      <w:r w:rsidRPr="0053165C">
        <w:rPr>
          <w:rFonts w:ascii="Arial" w:hAnsi="Arial" w:cs="Arial"/>
          <w:vertAlign w:val="superscript"/>
        </w:rPr>
        <w:footnoteReference w:id="60"/>
      </w:r>
      <w:r w:rsidRPr="0053165C">
        <w:rPr>
          <w:rFonts w:ascii="Arial" w:hAnsi="Arial" w:cs="Arial"/>
        </w:rPr>
        <w:t xml:space="preserve"> the trial court may exercise its authority under G.S. 15A-1420(d) and </w:t>
      </w:r>
      <w:proofErr w:type="spellStart"/>
      <w:r w:rsidRPr="0053165C">
        <w:rPr>
          <w:rFonts w:ascii="Arial" w:hAnsi="Arial" w:cs="Arial"/>
          <w:i/>
          <w:iCs/>
        </w:rPr>
        <w:t>sua</w:t>
      </w:r>
      <w:proofErr w:type="spellEnd"/>
      <w:r w:rsidRPr="0053165C">
        <w:rPr>
          <w:rFonts w:ascii="Arial" w:hAnsi="Arial" w:cs="Arial"/>
          <w:i/>
          <w:iCs/>
        </w:rPr>
        <w:t xml:space="preserve"> sponte</w:t>
      </w:r>
      <w:r w:rsidR="00155A44" w:rsidRPr="0053165C">
        <w:rPr>
          <w:rFonts w:ascii="Arial" w:hAnsi="Arial" w:cs="Arial"/>
        </w:rPr>
        <w:t xml:space="preserve"> </w:t>
      </w:r>
      <w:r w:rsidRPr="0053165C">
        <w:rPr>
          <w:rFonts w:ascii="Arial" w:hAnsi="Arial" w:cs="Arial"/>
        </w:rPr>
        <w:t>correct the error. Of course, a defendant must be present for any resentencing that is held.</w:t>
      </w:r>
      <w:r w:rsidRPr="0053165C">
        <w:rPr>
          <w:rFonts w:ascii="Arial" w:hAnsi="Arial" w:cs="Arial"/>
          <w:vertAlign w:val="superscript"/>
        </w:rPr>
        <w:footnoteReference w:id="61"/>
      </w:r>
      <w:r w:rsidR="00C56C41" w:rsidRPr="0053165C">
        <w:rPr>
          <w:rFonts w:ascii="Arial" w:hAnsi="Arial" w:cs="Arial"/>
        </w:rPr>
        <w:t xml:space="preserve"> See Section X</w:t>
      </w:r>
      <w:r w:rsidRPr="0053165C">
        <w:rPr>
          <w:rFonts w:ascii="Arial" w:hAnsi="Arial" w:cs="Arial"/>
        </w:rPr>
        <w:t>I below for a discussion of when a hearing is necessary.</w:t>
      </w:r>
    </w:p>
    <w:p w14:paraId="6FE48F1B" w14:textId="77777777" w:rsidR="00B97B0B" w:rsidRPr="0053165C" w:rsidRDefault="00B97B0B" w:rsidP="002F132E">
      <w:pPr>
        <w:pStyle w:val="00Chead00Heads"/>
        <w:keepNext w:val="0"/>
        <w:widowControl/>
        <w:numPr>
          <w:ilvl w:val="0"/>
          <w:numId w:val="29"/>
        </w:numPr>
        <w:spacing w:before="0" w:line="240" w:lineRule="auto"/>
        <w:rPr>
          <w:rFonts w:ascii="Arial" w:hAnsi="Arial" w:cs="Arial"/>
          <w:b/>
          <w:i w:val="0"/>
        </w:rPr>
      </w:pPr>
      <w:bookmarkStart w:id="14" w:name="_Toc177570447"/>
      <w:r w:rsidRPr="0053165C">
        <w:rPr>
          <w:rStyle w:val="SubtitleChar"/>
          <w:i w:val="0"/>
        </w:rPr>
        <w:t>When the State Would Benefit</w:t>
      </w:r>
      <w:bookmarkEnd w:id="14"/>
      <w:r w:rsidR="000A081B" w:rsidRPr="0053165C">
        <w:rPr>
          <w:rFonts w:ascii="Arial" w:hAnsi="Arial" w:cs="Arial"/>
          <w:b/>
          <w:i w:val="0"/>
        </w:rPr>
        <w:t xml:space="preserve">. </w:t>
      </w:r>
      <w:r w:rsidRPr="0053165C">
        <w:rPr>
          <w:rFonts w:ascii="Arial" w:hAnsi="Arial" w:cs="Arial"/>
          <w:i w:val="0"/>
        </w:rPr>
        <w:t xml:space="preserve">Because G.S. 15A-1420(d) only authorizes the court to act </w:t>
      </w:r>
      <w:proofErr w:type="spellStart"/>
      <w:r w:rsidRPr="0053165C">
        <w:rPr>
          <w:rFonts w:ascii="Arial" w:hAnsi="Arial" w:cs="Arial"/>
          <w:iCs w:val="0"/>
        </w:rPr>
        <w:t>sua</w:t>
      </w:r>
      <w:proofErr w:type="spellEnd"/>
      <w:r w:rsidRPr="0053165C">
        <w:rPr>
          <w:rFonts w:ascii="Arial" w:hAnsi="Arial" w:cs="Arial"/>
          <w:iCs w:val="0"/>
        </w:rPr>
        <w:t xml:space="preserve"> sponte</w:t>
      </w:r>
      <w:r w:rsidRPr="0053165C">
        <w:rPr>
          <w:rFonts w:ascii="Arial" w:hAnsi="Arial" w:cs="Arial"/>
          <w:i w:val="0"/>
          <w:iCs w:val="0"/>
        </w:rPr>
        <w:t xml:space="preserve"> </w:t>
      </w:r>
      <w:r w:rsidRPr="0053165C">
        <w:rPr>
          <w:rFonts w:ascii="Arial" w:hAnsi="Arial" w:cs="Arial"/>
          <w:i w:val="0"/>
        </w:rPr>
        <w:t xml:space="preserve">when the defendant would be entitled to relief, it does not authorize action when the error works to the defendant’s advantage and any relief would benefit only the </w:t>
      </w:r>
      <w:r w:rsidR="00212797" w:rsidRPr="0053165C">
        <w:rPr>
          <w:rFonts w:ascii="Arial" w:hAnsi="Arial" w:cs="Arial"/>
          <w:i w:val="0"/>
        </w:rPr>
        <w:t>S</w:t>
      </w:r>
      <w:r w:rsidRPr="0053165C">
        <w:rPr>
          <w:rFonts w:ascii="Arial" w:hAnsi="Arial" w:cs="Arial"/>
          <w:i w:val="0"/>
        </w:rPr>
        <w:t>tate.</w:t>
      </w:r>
      <w:r w:rsidRPr="0053165C">
        <w:rPr>
          <w:rFonts w:ascii="Arial" w:hAnsi="Arial" w:cs="Arial"/>
          <w:i w:val="0"/>
          <w:vertAlign w:val="superscript"/>
        </w:rPr>
        <w:footnoteReference w:id="62"/>
      </w:r>
      <w:r w:rsidRPr="0053165C">
        <w:rPr>
          <w:rFonts w:ascii="Arial" w:hAnsi="Arial" w:cs="Arial"/>
          <w:i w:val="0"/>
        </w:rPr>
        <w:t xml:space="preserve"> </w:t>
      </w:r>
    </w:p>
    <w:p w14:paraId="2E52EEFA" w14:textId="77777777" w:rsidR="00D34568" w:rsidRPr="0053165C" w:rsidRDefault="00D34568" w:rsidP="002F132E">
      <w:pPr>
        <w:pStyle w:val="00Bhead00Heads"/>
        <w:keepNext w:val="0"/>
        <w:widowControl/>
        <w:spacing w:before="0" w:line="240" w:lineRule="auto"/>
        <w:ind w:left="1440" w:hanging="720"/>
        <w:rPr>
          <w:rFonts w:ascii="Arial" w:hAnsi="Arial" w:cs="Arial"/>
          <w:b/>
          <w:sz w:val="22"/>
          <w:szCs w:val="22"/>
        </w:rPr>
      </w:pPr>
    </w:p>
    <w:p w14:paraId="3EA6C383" w14:textId="77777777" w:rsidR="00B97B0B" w:rsidRPr="0053165C" w:rsidRDefault="00B97B0B" w:rsidP="002F132E">
      <w:pPr>
        <w:pStyle w:val="00Bhead00Heads"/>
        <w:keepNext w:val="0"/>
        <w:widowControl/>
        <w:numPr>
          <w:ilvl w:val="0"/>
          <w:numId w:val="1"/>
        </w:numPr>
        <w:spacing w:before="0" w:line="240" w:lineRule="auto"/>
        <w:rPr>
          <w:rFonts w:ascii="Arial" w:hAnsi="Arial" w:cs="Arial"/>
          <w:b/>
          <w:sz w:val="22"/>
          <w:szCs w:val="22"/>
        </w:rPr>
      </w:pPr>
      <w:bookmarkStart w:id="15" w:name="_Toc177570448"/>
      <w:r w:rsidRPr="0053165C">
        <w:rPr>
          <w:rStyle w:val="TitleChar"/>
        </w:rPr>
        <w:t>“Consent” MARs</w:t>
      </w:r>
      <w:bookmarkEnd w:id="15"/>
      <w:r w:rsidR="000A081B" w:rsidRPr="0053165C">
        <w:rPr>
          <w:rFonts w:ascii="Arial" w:hAnsi="Arial" w:cs="Arial"/>
          <w:b/>
          <w:sz w:val="22"/>
          <w:szCs w:val="22"/>
        </w:rPr>
        <w:t xml:space="preserve">. </w:t>
      </w:r>
      <w:r w:rsidRPr="0053165C">
        <w:rPr>
          <w:rFonts w:ascii="Arial" w:hAnsi="Arial" w:cs="Arial"/>
          <w:sz w:val="22"/>
          <w:szCs w:val="22"/>
        </w:rPr>
        <w:t xml:space="preserve">Occasionally defense counsel and the prosecutor will </w:t>
      </w:r>
      <w:r w:rsidR="00C56C41" w:rsidRPr="0053165C">
        <w:rPr>
          <w:rFonts w:ascii="Arial" w:hAnsi="Arial" w:cs="Arial"/>
          <w:sz w:val="22"/>
          <w:szCs w:val="22"/>
        </w:rPr>
        <w:t>inform</w:t>
      </w:r>
      <w:r w:rsidRPr="0053165C">
        <w:rPr>
          <w:rFonts w:ascii="Arial" w:hAnsi="Arial" w:cs="Arial"/>
          <w:sz w:val="22"/>
          <w:szCs w:val="22"/>
        </w:rPr>
        <w:t xml:space="preserve"> the judge that both sides agree that relief requested in a MAR should be granted.</w:t>
      </w:r>
      <w:r w:rsidR="007C2C8D" w:rsidRPr="0053165C">
        <w:rPr>
          <w:rFonts w:ascii="Arial" w:hAnsi="Arial" w:cs="Arial"/>
          <w:sz w:val="22"/>
          <w:szCs w:val="22"/>
        </w:rPr>
        <w:t xml:space="preserve"> These requests may become more common </w:t>
      </w:r>
      <w:proofErr w:type="gramStart"/>
      <w:r w:rsidR="007C2C8D" w:rsidRPr="0053165C">
        <w:rPr>
          <w:rFonts w:ascii="Arial" w:hAnsi="Arial" w:cs="Arial"/>
          <w:sz w:val="22"/>
          <w:szCs w:val="22"/>
        </w:rPr>
        <w:t>as a result of</w:t>
      </w:r>
      <w:proofErr w:type="gramEnd"/>
      <w:r w:rsidR="007C2C8D" w:rsidRPr="0053165C">
        <w:rPr>
          <w:rFonts w:ascii="Arial" w:hAnsi="Arial" w:cs="Arial"/>
          <w:sz w:val="22"/>
          <w:szCs w:val="22"/>
        </w:rPr>
        <w:t xml:space="preserve"> 2012 legislative changes that added a new subsection (e) to G.S. 15A-1420 stating: “</w:t>
      </w:r>
      <w:r w:rsidR="00F96A33" w:rsidRPr="0053165C">
        <w:rPr>
          <w:rFonts w:ascii="Arial" w:hAnsi="Arial" w:cs="Arial"/>
          <w:sz w:val="22"/>
          <w:szCs w:val="22"/>
        </w:rPr>
        <w:t>Nothing in this section shall prevent the parties to the action from entering into an agreement for appropriate relief, including an agreement as to any aspect, procedural or otherwise, of a motion for appropriate relief.</w:t>
      </w:r>
      <w:r w:rsidR="007C2C8D" w:rsidRPr="0053165C">
        <w:rPr>
          <w:rFonts w:ascii="Arial" w:hAnsi="Arial" w:cs="Arial"/>
          <w:sz w:val="22"/>
          <w:szCs w:val="22"/>
        </w:rPr>
        <w:t>” The 2012 statutory amendments may be read to override G.S. 15A-1420(c)(6), which suggests that a judge i</w:t>
      </w:r>
      <w:r w:rsidRPr="0053165C">
        <w:rPr>
          <w:rFonts w:ascii="Arial" w:hAnsi="Arial" w:cs="Arial"/>
          <w:sz w:val="22"/>
          <w:szCs w:val="22"/>
        </w:rPr>
        <w:t>s not authorized to grant a MAR unless a valid ground for relief exists.</w:t>
      </w:r>
      <w:r w:rsidRPr="0053165C">
        <w:rPr>
          <w:rFonts w:ascii="Arial" w:hAnsi="Arial" w:cs="Arial"/>
          <w:sz w:val="22"/>
          <w:szCs w:val="22"/>
          <w:vertAlign w:val="superscript"/>
        </w:rPr>
        <w:footnoteReference w:id="63"/>
      </w:r>
      <w:r w:rsidR="007C2C8D" w:rsidRPr="0053165C">
        <w:rPr>
          <w:rFonts w:ascii="Arial" w:hAnsi="Arial" w:cs="Arial"/>
          <w:sz w:val="22"/>
          <w:szCs w:val="22"/>
        </w:rPr>
        <w:t xml:space="preserve"> </w:t>
      </w:r>
      <w:r w:rsidR="007C2C8D" w:rsidRPr="0053165C">
        <w:rPr>
          <w:rFonts w:ascii="Arial" w:hAnsi="Arial" w:cs="Arial"/>
          <w:sz w:val="22"/>
          <w:szCs w:val="22"/>
        </w:rPr>
        <w:lastRenderedPageBreak/>
        <w:t>Absent guidance from the appellate division, caution is advised before setting aside an error-free conviction and sentence on a consent MAR.</w:t>
      </w:r>
    </w:p>
    <w:p w14:paraId="1EA75880" w14:textId="77777777" w:rsidR="00AB514C" w:rsidRPr="0053165C" w:rsidRDefault="00B97B0B" w:rsidP="002F132E">
      <w:pPr>
        <w:pStyle w:val="Heading1"/>
        <w:keepNext w:val="0"/>
      </w:pPr>
      <w:bookmarkStart w:id="16" w:name="TimeforFiling"/>
      <w:bookmarkStart w:id="17" w:name="_Toc177570449"/>
      <w:r w:rsidRPr="0053165C">
        <w:t>Time for Filing</w:t>
      </w:r>
      <w:bookmarkEnd w:id="16"/>
      <w:r w:rsidR="000A081B" w:rsidRPr="0053165C">
        <w:t>.</w:t>
      </w:r>
      <w:bookmarkEnd w:id="17"/>
      <w:r w:rsidR="000A081B" w:rsidRPr="0053165C">
        <w:t xml:space="preserve"> </w:t>
      </w:r>
    </w:p>
    <w:p w14:paraId="14FAED29" w14:textId="77777777" w:rsidR="00AB514C" w:rsidRPr="0053165C" w:rsidRDefault="00B97B0B" w:rsidP="002F132E">
      <w:pPr>
        <w:pStyle w:val="00Ahead1-line00Heads"/>
        <w:keepNext w:val="0"/>
        <w:widowControl/>
        <w:spacing w:before="0" w:line="240" w:lineRule="auto"/>
        <w:ind w:left="720"/>
        <w:rPr>
          <w:rFonts w:ascii="Arial" w:hAnsi="Arial" w:cs="Arial"/>
          <w:sz w:val="22"/>
          <w:szCs w:val="22"/>
        </w:rPr>
      </w:pPr>
      <w:r w:rsidRPr="0053165C">
        <w:rPr>
          <w:rFonts w:ascii="Arial" w:hAnsi="Arial" w:cs="Arial"/>
          <w:sz w:val="22"/>
          <w:szCs w:val="22"/>
        </w:rPr>
        <w:t>As discussed in Section II, when the MAR is filed affects the types of claims that may be raised. Other timing issues are discussed in this section.</w:t>
      </w:r>
    </w:p>
    <w:p w14:paraId="7968FC62" w14:textId="77777777" w:rsidR="00BF6823" w:rsidRPr="0053165C" w:rsidRDefault="00BF6823" w:rsidP="002F132E">
      <w:pPr>
        <w:pStyle w:val="00Ahead1-line00Heads"/>
        <w:keepNext w:val="0"/>
        <w:widowControl/>
        <w:spacing w:before="0" w:line="240" w:lineRule="auto"/>
        <w:ind w:left="720"/>
        <w:rPr>
          <w:rFonts w:ascii="Arial" w:hAnsi="Arial" w:cs="Arial"/>
          <w:sz w:val="22"/>
          <w:szCs w:val="22"/>
        </w:rPr>
      </w:pPr>
    </w:p>
    <w:p w14:paraId="4BA7282C" w14:textId="77777777" w:rsidR="00B97B0B" w:rsidRPr="0053165C" w:rsidRDefault="00B97B0B" w:rsidP="002F132E">
      <w:pPr>
        <w:pStyle w:val="00Bhead00Heads"/>
        <w:keepNext w:val="0"/>
        <w:widowControl/>
        <w:numPr>
          <w:ilvl w:val="0"/>
          <w:numId w:val="2"/>
        </w:numPr>
        <w:spacing w:before="0" w:line="240" w:lineRule="auto"/>
        <w:ind w:left="1440" w:hanging="720"/>
        <w:rPr>
          <w:rFonts w:ascii="Arial" w:hAnsi="Arial" w:cs="Arial"/>
          <w:b/>
          <w:sz w:val="22"/>
          <w:szCs w:val="22"/>
        </w:rPr>
      </w:pPr>
      <w:bookmarkStart w:id="18" w:name="_Toc177570450"/>
      <w:r w:rsidRPr="0053165C">
        <w:rPr>
          <w:rStyle w:val="TitleChar"/>
        </w:rPr>
        <w:t>Post-Verdict Motion</w:t>
      </w:r>
      <w:bookmarkEnd w:id="18"/>
      <w:r w:rsidR="000A081B" w:rsidRPr="0053165C">
        <w:rPr>
          <w:rFonts w:ascii="Arial" w:hAnsi="Arial" w:cs="Arial"/>
          <w:b/>
          <w:sz w:val="22"/>
          <w:szCs w:val="22"/>
        </w:rPr>
        <w:t xml:space="preserve">. </w:t>
      </w:r>
      <w:r w:rsidRPr="0053165C">
        <w:rPr>
          <w:rFonts w:ascii="Arial" w:hAnsi="Arial" w:cs="Arial"/>
          <w:sz w:val="22"/>
          <w:szCs w:val="22"/>
        </w:rPr>
        <w:t>A MAR may not be filed until after the verdict is rendered.</w:t>
      </w:r>
      <w:r w:rsidRPr="0053165C">
        <w:rPr>
          <w:rFonts w:ascii="Arial" w:hAnsi="Arial" w:cs="Arial"/>
          <w:sz w:val="22"/>
          <w:szCs w:val="22"/>
          <w:vertAlign w:val="superscript"/>
        </w:rPr>
        <w:footnoteReference w:id="64"/>
      </w:r>
      <w:r w:rsidRPr="0053165C">
        <w:rPr>
          <w:rFonts w:ascii="Arial" w:hAnsi="Arial" w:cs="Arial"/>
          <w:sz w:val="22"/>
          <w:szCs w:val="22"/>
        </w:rPr>
        <w:t xml:space="preserve"> A verdict is “the answer of the </w:t>
      </w:r>
      <w:r w:rsidRPr="0053165C">
        <w:rPr>
          <w:rFonts w:ascii="Arial" w:hAnsi="Arial" w:cs="Arial"/>
          <w:i/>
          <w:iCs/>
          <w:sz w:val="22"/>
          <w:szCs w:val="22"/>
        </w:rPr>
        <w:t xml:space="preserve">jury </w:t>
      </w:r>
      <w:r w:rsidRPr="0053165C">
        <w:rPr>
          <w:rFonts w:ascii="Arial" w:hAnsi="Arial" w:cs="Arial"/>
          <w:sz w:val="22"/>
          <w:szCs w:val="22"/>
        </w:rPr>
        <w:t>concerning any matter of fact submitted to [it] for trial.”</w:t>
      </w:r>
      <w:r w:rsidRPr="0053165C">
        <w:rPr>
          <w:rFonts w:ascii="Arial" w:hAnsi="Arial" w:cs="Arial"/>
          <w:sz w:val="22"/>
          <w:szCs w:val="22"/>
          <w:vertAlign w:val="superscript"/>
        </w:rPr>
        <w:footnoteReference w:id="65"/>
      </w:r>
      <w:r w:rsidRPr="0053165C">
        <w:rPr>
          <w:rFonts w:ascii="Arial" w:hAnsi="Arial" w:cs="Arial"/>
          <w:sz w:val="22"/>
          <w:szCs w:val="22"/>
        </w:rPr>
        <w:t xml:space="preserve"> When there is no verdict by the jury—such as when the defendant pleads guilty—a MAR may not be filed until after sentencing.</w:t>
      </w:r>
      <w:r w:rsidRPr="0053165C">
        <w:rPr>
          <w:rFonts w:ascii="Arial" w:hAnsi="Arial" w:cs="Arial"/>
          <w:sz w:val="22"/>
          <w:szCs w:val="22"/>
          <w:vertAlign w:val="superscript"/>
        </w:rPr>
        <w:footnoteReference w:id="66"/>
      </w:r>
      <w:r w:rsidRPr="0053165C">
        <w:rPr>
          <w:rFonts w:ascii="Arial" w:hAnsi="Arial" w:cs="Arial"/>
          <w:sz w:val="22"/>
          <w:szCs w:val="22"/>
        </w:rPr>
        <w:t xml:space="preserve"> A mistrial is not a “verdict” within the meaning of the MAR statute.</w:t>
      </w:r>
      <w:r w:rsidRPr="0053165C">
        <w:rPr>
          <w:rFonts w:ascii="Arial" w:hAnsi="Arial" w:cs="Arial"/>
          <w:sz w:val="22"/>
          <w:szCs w:val="22"/>
          <w:vertAlign w:val="superscript"/>
        </w:rPr>
        <w:footnoteReference w:id="67"/>
      </w:r>
    </w:p>
    <w:p w14:paraId="66BD0177" w14:textId="77777777" w:rsidR="002E3C41" w:rsidRPr="0053165C" w:rsidRDefault="002E3C41" w:rsidP="002F132E">
      <w:pPr>
        <w:pStyle w:val="00Bhead00Heads"/>
        <w:keepNext w:val="0"/>
        <w:widowControl/>
        <w:spacing w:before="0" w:line="240" w:lineRule="auto"/>
        <w:rPr>
          <w:rFonts w:ascii="Arial" w:hAnsi="Arial" w:cs="Arial"/>
          <w:sz w:val="22"/>
          <w:szCs w:val="22"/>
        </w:rPr>
      </w:pPr>
    </w:p>
    <w:p w14:paraId="7BEE1821" w14:textId="77777777" w:rsidR="00B97B0B" w:rsidRPr="0053165C" w:rsidRDefault="00B97B0B" w:rsidP="002F132E">
      <w:pPr>
        <w:pStyle w:val="00Bhead00Heads"/>
        <w:keepNext w:val="0"/>
        <w:widowControl/>
        <w:numPr>
          <w:ilvl w:val="0"/>
          <w:numId w:val="2"/>
        </w:numPr>
        <w:spacing w:before="0" w:line="240" w:lineRule="auto"/>
        <w:ind w:left="1440" w:hanging="720"/>
        <w:rPr>
          <w:rFonts w:ascii="Arial" w:hAnsi="Arial" w:cs="Arial"/>
          <w:sz w:val="22"/>
          <w:szCs w:val="22"/>
        </w:rPr>
      </w:pPr>
      <w:bookmarkStart w:id="19" w:name="_Toc177570451"/>
      <w:r w:rsidRPr="0053165C">
        <w:rPr>
          <w:rStyle w:val="TitleChar"/>
        </w:rPr>
        <w:t>Capital Cases</w:t>
      </w:r>
      <w:bookmarkEnd w:id="19"/>
      <w:r w:rsidR="002E3C41" w:rsidRPr="0053165C">
        <w:rPr>
          <w:rFonts w:ascii="Arial" w:hAnsi="Arial" w:cs="Arial"/>
          <w:b/>
          <w:sz w:val="22"/>
          <w:szCs w:val="22"/>
        </w:rPr>
        <w:t xml:space="preserve">. </w:t>
      </w:r>
      <w:r w:rsidR="009C60DF" w:rsidRPr="0053165C">
        <w:rPr>
          <w:rFonts w:ascii="Arial" w:hAnsi="Arial" w:cs="Arial"/>
          <w:sz w:val="22"/>
          <w:szCs w:val="22"/>
        </w:rPr>
        <w:t xml:space="preserve">As noted in </w:t>
      </w:r>
      <w:r w:rsidR="00EB18C7" w:rsidRPr="0053165C">
        <w:rPr>
          <w:rFonts w:ascii="Arial" w:hAnsi="Arial" w:cs="Arial"/>
          <w:sz w:val="22"/>
          <w:szCs w:val="22"/>
        </w:rPr>
        <w:t>Section I.B</w:t>
      </w:r>
      <w:r w:rsidR="009C60DF" w:rsidRPr="0053165C">
        <w:rPr>
          <w:rFonts w:ascii="Arial" w:hAnsi="Arial" w:cs="Arial"/>
          <w:sz w:val="22"/>
          <w:szCs w:val="22"/>
        </w:rPr>
        <w:t>. above, special rules apply to Racial Justice Act MARs. But even for non-RJA capital MARs</w:t>
      </w:r>
      <w:r w:rsidR="007F5FB1" w:rsidRPr="0053165C">
        <w:rPr>
          <w:rFonts w:ascii="Arial" w:hAnsi="Arial" w:cs="Arial"/>
          <w:sz w:val="22"/>
          <w:szCs w:val="22"/>
        </w:rPr>
        <w:t>,</w:t>
      </w:r>
      <w:r w:rsidR="009C60DF" w:rsidRPr="0053165C">
        <w:rPr>
          <w:rFonts w:ascii="Arial" w:hAnsi="Arial" w:cs="Arial"/>
          <w:sz w:val="22"/>
          <w:szCs w:val="22"/>
        </w:rPr>
        <w:t xml:space="preserve"> s</w:t>
      </w:r>
      <w:r w:rsidRPr="0053165C">
        <w:rPr>
          <w:rFonts w:ascii="Arial" w:hAnsi="Arial" w:cs="Arial"/>
          <w:sz w:val="22"/>
          <w:szCs w:val="22"/>
        </w:rPr>
        <w:t>pecial rules apply. For capital cases in which the trial court judgment was entered after October 1, 1996, there is an outer time limit for the filing of MARs. Specifically, unless an extension has been granted</w:t>
      </w:r>
      <w:r w:rsidRPr="0053165C">
        <w:rPr>
          <w:rFonts w:ascii="Arial" w:hAnsi="Arial" w:cs="Arial"/>
          <w:sz w:val="22"/>
          <w:szCs w:val="22"/>
          <w:vertAlign w:val="superscript"/>
        </w:rPr>
        <w:footnoteReference w:id="68"/>
      </w:r>
      <w:r w:rsidRPr="0053165C">
        <w:rPr>
          <w:rFonts w:ascii="Arial" w:hAnsi="Arial" w:cs="Arial"/>
          <w:sz w:val="22"/>
          <w:szCs w:val="22"/>
        </w:rPr>
        <w:t xml:space="preserve"> or an exception applies, motions in such cases must be filed within 120 days from the latest of the following events:</w:t>
      </w:r>
    </w:p>
    <w:p w14:paraId="7820AB63" w14:textId="77777777" w:rsidR="002E3C41" w:rsidRPr="0053165C" w:rsidRDefault="002E3C41" w:rsidP="002F132E">
      <w:pPr>
        <w:pStyle w:val="NoParagraphStyle"/>
        <w:widowControl/>
        <w:spacing w:line="240" w:lineRule="auto"/>
        <w:rPr>
          <w:rFonts w:ascii="Arial" w:hAnsi="Arial" w:cs="Arial"/>
          <w:sz w:val="22"/>
          <w:szCs w:val="22"/>
        </w:rPr>
      </w:pPr>
    </w:p>
    <w:p w14:paraId="185BE97B" w14:textId="77777777" w:rsidR="00B97B0B" w:rsidRPr="0053165C" w:rsidRDefault="00B97B0B" w:rsidP="002F132E">
      <w:pPr>
        <w:pStyle w:val="01BTbulletlist01BTstyles"/>
        <w:widowControl/>
        <w:spacing w:line="240" w:lineRule="auto"/>
        <w:ind w:left="2160" w:hanging="360"/>
        <w:rPr>
          <w:rFonts w:ascii="Arial" w:hAnsi="Arial" w:cs="Arial"/>
        </w:rPr>
      </w:pPr>
      <w:r w:rsidRPr="0053165C">
        <w:rPr>
          <w:rStyle w:val="00BTbullet-level2"/>
          <w:rFonts w:ascii="Arial" w:hAnsi="Arial" w:cs="Arial"/>
          <w:b w:val="0"/>
          <w:bCs w:val="0"/>
          <w:sz w:val="22"/>
          <w:szCs w:val="22"/>
        </w:rPr>
        <w:t> •</w:t>
      </w:r>
      <w:r w:rsidRPr="0053165C">
        <w:rPr>
          <w:rStyle w:val="00BTbullet-level2"/>
          <w:rFonts w:ascii="Arial" w:hAnsi="Arial" w:cs="Arial"/>
          <w:sz w:val="22"/>
          <w:szCs w:val="22"/>
        </w:rPr>
        <w:tab/>
      </w:r>
      <w:r w:rsidRPr="0053165C">
        <w:rPr>
          <w:rFonts w:ascii="Arial" w:hAnsi="Arial" w:cs="Arial"/>
        </w:rPr>
        <w:t xml:space="preserve">The court’s judgment has been filed, but the defendant failed to perfect a timely </w:t>
      </w:r>
      <w:proofErr w:type="gramStart"/>
      <w:r w:rsidRPr="0053165C">
        <w:rPr>
          <w:rFonts w:ascii="Arial" w:hAnsi="Arial" w:cs="Arial"/>
        </w:rPr>
        <w:t>appeal;</w:t>
      </w:r>
      <w:proofErr w:type="gramEnd"/>
    </w:p>
    <w:p w14:paraId="1918D88C" w14:textId="77777777" w:rsidR="00B97B0B" w:rsidRPr="0053165C" w:rsidRDefault="00B97B0B" w:rsidP="002F132E">
      <w:pPr>
        <w:pStyle w:val="01BTbulletlist01BTstyles"/>
        <w:widowControl/>
        <w:spacing w:line="240" w:lineRule="auto"/>
        <w:ind w:left="2160" w:hanging="360"/>
        <w:rPr>
          <w:rFonts w:ascii="Arial" w:hAnsi="Arial" w:cs="Arial"/>
        </w:rPr>
      </w:pPr>
      <w:r w:rsidRPr="0053165C">
        <w:rPr>
          <w:rStyle w:val="00BTbullet-level2"/>
          <w:rFonts w:ascii="Arial" w:hAnsi="Arial" w:cs="Arial"/>
          <w:b w:val="0"/>
          <w:bCs w:val="0"/>
          <w:sz w:val="22"/>
          <w:szCs w:val="22"/>
        </w:rPr>
        <w:t> •</w:t>
      </w:r>
      <w:r w:rsidRPr="0053165C">
        <w:rPr>
          <w:rStyle w:val="00BTbullet-level2"/>
          <w:rFonts w:ascii="Arial" w:hAnsi="Arial" w:cs="Arial"/>
          <w:sz w:val="22"/>
          <w:szCs w:val="22"/>
        </w:rPr>
        <w:tab/>
      </w:r>
      <w:r w:rsidRPr="0053165C">
        <w:rPr>
          <w:rFonts w:ascii="Arial" w:hAnsi="Arial" w:cs="Arial"/>
        </w:rPr>
        <w:t xml:space="preserve">The mandate issued by a court of the appellate division on direct appeal pursuant to North Carolina Rule of Appellate Procedure 32(b) and the time for filing a petition for writ of certiorari to the United States Supreme Court has expired without a petition being </w:t>
      </w:r>
      <w:proofErr w:type="gramStart"/>
      <w:r w:rsidRPr="0053165C">
        <w:rPr>
          <w:rFonts w:ascii="Arial" w:hAnsi="Arial" w:cs="Arial"/>
        </w:rPr>
        <w:t>filed;</w:t>
      </w:r>
      <w:proofErr w:type="gramEnd"/>
    </w:p>
    <w:p w14:paraId="69382390" w14:textId="77777777" w:rsidR="00B97B0B" w:rsidRPr="0053165C" w:rsidRDefault="00B97B0B" w:rsidP="002F132E">
      <w:pPr>
        <w:pStyle w:val="01BTbulletlist01BTstyles"/>
        <w:widowControl/>
        <w:spacing w:line="240" w:lineRule="auto"/>
        <w:ind w:left="2160" w:hanging="360"/>
        <w:rPr>
          <w:rFonts w:ascii="Arial" w:hAnsi="Arial" w:cs="Arial"/>
        </w:rPr>
      </w:pPr>
      <w:r w:rsidRPr="0053165C">
        <w:rPr>
          <w:rStyle w:val="00BTbullet-level2"/>
          <w:rFonts w:ascii="Arial" w:hAnsi="Arial" w:cs="Arial"/>
          <w:b w:val="0"/>
          <w:bCs w:val="0"/>
          <w:sz w:val="22"/>
          <w:szCs w:val="22"/>
        </w:rPr>
        <w:t> •</w:t>
      </w:r>
      <w:r w:rsidRPr="0053165C">
        <w:rPr>
          <w:rStyle w:val="00BTbullet-level2"/>
          <w:rFonts w:ascii="Arial" w:hAnsi="Arial" w:cs="Arial"/>
          <w:sz w:val="22"/>
          <w:szCs w:val="22"/>
        </w:rPr>
        <w:tab/>
      </w:r>
      <w:r w:rsidRPr="0053165C">
        <w:rPr>
          <w:rFonts w:ascii="Arial" w:hAnsi="Arial" w:cs="Arial"/>
        </w:rPr>
        <w:t xml:space="preserve">The United States Supreme Court denied a timely petition for writ of certiorari of the decision on direct appeal by the Supreme Court of </w:t>
      </w:r>
      <w:proofErr w:type="gramStart"/>
      <w:r w:rsidRPr="0053165C">
        <w:rPr>
          <w:rFonts w:ascii="Arial" w:hAnsi="Arial" w:cs="Arial"/>
        </w:rPr>
        <w:t>North Carolina;</w:t>
      </w:r>
      <w:proofErr w:type="gramEnd"/>
    </w:p>
    <w:p w14:paraId="29B927B3" w14:textId="77777777" w:rsidR="00B97B0B" w:rsidRPr="0053165C" w:rsidRDefault="00B97B0B" w:rsidP="002F132E">
      <w:pPr>
        <w:pStyle w:val="01BTbulletlist01BTstyles"/>
        <w:widowControl/>
        <w:spacing w:line="240" w:lineRule="auto"/>
        <w:ind w:left="2160" w:hanging="360"/>
        <w:rPr>
          <w:rFonts w:ascii="Arial" w:hAnsi="Arial" w:cs="Arial"/>
        </w:rPr>
      </w:pPr>
      <w:r w:rsidRPr="0053165C">
        <w:rPr>
          <w:rStyle w:val="00BTbullet-level2"/>
          <w:rFonts w:ascii="Arial" w:hAnsi="Arial" w:cs="Arial"/>
          <w:b w:val="0"/>
          <w:bCs w:val="0"/>
          <w:sz w:val="22"/>
          <w:szCs w:val="22"/>
        </w:rPr>
        <w:t> •</w:t>
      </w:r>
      <w:r w:rsidRPr="0053165C">
        <w:rPr>
          <w:rStyle w:val="00BTbullet-level2"/>
          <w:rFonts w:ascii="Arial" w:hAnsi="Arial" w:cs="Arial"/>
          <w:sz w:val="22"/>
          <w:szCs w:val="22"/>
        </w:rPr>
        <w:tab/>
      </w:r>
      <w:r w:rsidRPr="0053165C">
        <w:rPr>
          <w:rFonts w:ascii="Arial" w:hAnsi="Arial" w:cs="Arial"/>
        </w:rPr>
        <w:t xml:space="preserve">Following the denial of discretionary review by the Supreme Court of North Carolina, the United States Supreme Court denied a timely petition for writ of certiorari seeking review of the decision on direct appeal by the North Carolina Court of </w:t>
      </w:r>
      <w:proofErr w:type="gramStart"/>
      <w:r w:rsidRPr="0053165C">
        <w:rPr>
          <w:rFonts w:ascii="Arial" w:hAnsi="Arial" w:cs="Arial"/>
        </w:rPr>
        <w:t>Appeals;</w:t>
      </w:r>
      <w:proofErr w:type="gramEnd"/>
    </w:p>
    <w:p w14:paraId="3F34D671" w14:textId="77777777" w:rsidR="00B97B0B" w:rsidRPr="0053165C" w:rsidRDefault="00B97B0B" w:rsidP="002F132E">
      <w:pPr>
        <w:pStyle w:val="01BTbulletlist01BTstyles"/>
        <w:widowControl/>
        <w:spacing w:line="240" w:lineRule="auto"/>
        <w:ind w:left="2160" w:hanging="360"/>
        <w:rPr>
          <w:rFonts w:ascii="Arial" w:hAnsi="Arial" w:cs="Arial"/>
        </w:rPr>
      </w:pPr>
      <w:r w:rsidRPr="0053165C">
        <w:rPr>
          <w:rStyle w:val="00BTbullet-level2"/>
          <w:rFonts w:ascii="Arial" w:hAnsi="Arial" w:cs="Arial"/>
          <w:b w:val="0"/>
          <w:bCs w:val="0"/>
          <w:sz w:val="22"/>
          <w:szCs w:val="22"/>
        </w:rPr>
        <w:t> •</w:t>
      </w:r>
      <w:r w:rsidRPr="0053165C">
        <w:rPr>
          <w:rStyle w:val="00BTbullet-level2"/>
          <w:rFonts w:ascii="Arial" w:hAnsi="Arial" w:cs="Arial"/>
          <w:sz w:val="22"/>
          <w:szCs w:val="22"/>
        </w:rPr>
        <w:tab/>
      </w:r>
      <w:r w:rsidRPr="0053165C">
        <w:rPr>
          <w:rFonts w:ascii="Arial" w:hAnsi="Arial" w:cs="Arial"/>
        </w:rPr>
        <w:t>The United States Supreme Court granted a timely petition for writ of certiorari of the decision on direct appeal by the Supreme Court of North Carolina or North Carolina Court of Appeals</w:t>
      </w:r>
      <w:r w:rsidR="006D3B8C" w:rsidRPr="0053165C">
        <w:rPr>
          <w:rFonts w:ascii="Arial" w:hAnsi="Arial" w:cs="Arial"/>
        </w:rPr>
        <w:t>,</w:t>
      </w:r>
      <w:r w:rsidRPr="0053165C">
        <w:rPr>
          <w:rFonts w:ascii="Arial" w:hAnsi="Arial" w:cs="Arial"/>
        </w:rPr>
        <w:t xml:space="preserve"> but subsequently left the conviction and sentence undisturbed; or</w:t>
      </w:r>
    </w:p>
    <w:p w14:paraId="691393C6" w14:textId="77777777" w:rsidR="00B97B0B" w:rsidRPr="0053165C" w:rsidRDefault="00B97B0B" w:rsidP="002F132E">
      <w:pPr>
        <w:pStyle w:val="01BTbulletlist01BTstyles"/>
        <w:widowControl/>
        <w:spacing w:line="240" w:lineRule="auto"/>
        <w:ind w:left="2160" w:hanging="360"/>
        <w:rPr>
          <w:rFonts w:ascii="Arial" w:hAnsi="Arial" w:cs="Arial"/>
        </w:rPr>
      </w:pPr>
      <w:r w:rsidRPr="0053165C">
        <w:rPr>
          <w:rStyle w:val="00BTbullet-level2"/>
          <w:rFonts w:ascii="Arial" w:hAnsi="Arial" w:cs="Arial"/>
          <w:b w:val="0"/>
          <w:bCs w:val="0"/>
          <w:sz w:val="22"/>
          <w:szCs w:val="22"/>
        </w:rPr>
        <w:t> •</w:t>
      </w:r>
      <w:r w:rsidRPr="0053165C">
        <w:rPr>
          <w:rStyle w:val="00BTbullet-level2"/>
          <w:rFonts w:ascii="Arial" w:hAnsi="Arial" w:cs="Arial"/>
          <w:sz w:val="22"/>
          <w:szCs w:val="22"/>
        </w:rPr>
        <w:tab/>
      </w:r>
      <w:r w:rsidRPr="0053165C">
        <w:rPr>
          <w:rFonts w:ascii="Arial" w:hAnsi="Arial" w:cs="Arial"/>
        </w:rPr>
        <w:t>The appointment of post-conviction counsel for an indigent capital defendant.</w:t>
      </w:r>
      <w:r w:rsidRPr="0053165C">
        <w:rPr>
          <w:rFonts w:ascii="Arial" w:hAnsi="Arial" w:cs="Arial"/>
          <w:vertAlign w:val="superscript"/>
        </w:rPr>
        <w:footnoteReference w:id="69"/>
      </w:r>
    </w:p>
    <w:p w14:paraId="2F191442" w14:textId="77777777" w:rsidR="002E3C41" w:rsidRPr="0053165C" w:rsidRDefault="002E3C41" w:rsidP="002F132E">
      <w:pPr>
        <w:pStyle w:val="01BTbulletlist01BTstyles"/>
        <w:widowControl/>
        <w:spacing w:line="240" w:lineRule="auto"/>
        <w:ind w:left="2160" w:hanging="360"/>
        <w:rPr>
          <w:rFonts w:ascii="Arial" w:hAnsi="Arial" w:cs="Arial"/>
        </w:rPr>
      </w:pPr>
    </w:p>
    <w:p w14:paraId="702AEF15" w14:textId="77777777" w:rsidR="00B97B0B" w:rsidRPr="0053165C" w:rsidRDefault="00B97B0B" w:rsidP="002F132E">
      <w:pPr>
        <w:pStyle w:val="01BTnoindentafter01BTstyles"/>
        <w:widowControl/>
        <w:spacing w:before="0" w:line="240" w:lineRule="auto"/>
        <w:ind w:left="1440"/>
        <w:rPr>
          <w:rFonts w:ascii="Arial" w:hAnsi="Arial" w:cs="Arial"/>
        </w:rPr>
      </w:pPr>
      <w:r w:rsidRPr="0053165C">
        <w:rPr>
          <w:rFonts w:ascii="Arial" w:hAnsi="Arial" w:cs="Arial"/>
        </w:rPr>
        <w:lastRenderedPageBreak/>
        <w:t>A claim of newly discovered evidence</w:t>
      </w:r>
      <w:r w:rsidRPr="0053165C">
        <w:rPr>
          <w:rFonts w:ascii="Arial" w:hAnsi="Arial" w:cs="Arial"/>
          <w:vertAlign w:val="superscript"/>
        </w:rPr>
        <w:footnoteReference w:id="70"/>
      </w:r>
      <w:r w:rsidRPr="0053165C">
        <w:rPr>
          <w:rFonts w:ascii="Arial" w:hAnsi="Arial" w:cs="Arial"/>
        </w:rPr>
        <w:t xml:space="preserve"> is not subject to the 120-day time limit imposed on capital MARs.</w:t>
      </w:r>
      <w:r w:rsidRPr="0053165C">
        <w:rPr>
          <w:rFonts w:ascii="Arial" w:hAnsi="Arial" w:cs="Arial"/>
          <w:vertAlign w:val="superscript"/>
        </w:rPr>
        <w:footnoteReference w:id="71"/>
      </w:r>
      <w:r w:rsidRPr="0053165C">
        <w:rPr>
          <w:rFonts w:ascii="Arial" w:hAnsi="Arial" w:cs="Arial"/>
        </w:rPr>
        <w:t xml:space="preserve"> But as discussed above, such a claim must be filed within a reasonable time of its discovery.</w:t>
      </w:r>
      <w:r w:rsidRPr="0053165C">
        <w:rPr>
          <w:rFonts w:ascii="Arial" w:hAnsi="Arial" w:cs="Arial"/>
          <w:vertAlign w:val="superscript"/>
        </w:rPr>
        <w:footnoteReference w:id="72"/>
      </w:r>
    </w:p>
    <w:p w14:paraId="3A22E0EE" w14:textId="77777777" w:rsidR="00D34568" w:rsidRPr="0053165C" w:rsidRDefault="00D34568" w:rsidP="002F132E">
      <w:pPr>
        <w:pStyle w:val="00Bhead00Heads"/>
        <w:keepNext w:val="0"/>
        <w:widowControl/>
        <w:spacing w:before="0" w:line="240" w:lineRule="auto"/>
        <w:ind w:left="1440"/>
        <w:rPr>
          <w:rFonts w:ascii="Arial" w:hAnsi="Arial" w:cs="Arial"/>
          <w:sz w:val="22"/>
          <w:szCs w:val="22"/>
        </w:rPr>
      </w:pPr>
    </w:p>
    <w:p w14:paraId="671BDE4E" w14:textId="77777777" w:rsidR="00B97B0B" w:rsidRPr="0053165C" w:rsidRDefault="00B97B0B" w:rsidP="002F132E">
      <w:pPr>
        <w:pStyle w:val="00Bhead00Heads"/>
        <w:keepNext w:val="0"/>
        <w:widowControl/>
        <w:numPr>
          <w:ilvl w:val="0"/>
          <w:numId w:val="2"/>
        </w:numPr>
        <w:spacing w:before="0" w:line="240" w:lineRule="auto"/>
        <w:ind w:left="1440" w:hanging="720"/>
        <w:rPr>
          <w:rFonts w:ascii="Arial" w:hAnsi="Arial" w:cs="Arial"/>
          <w:sz w:val="22"/>
          <w:szCs w:val="22"/>
        </w:rPr>
      </w:pPr>
      <w:bookmarkStart w:id="20" w:name="_Toc177570452"/>
      <w:r w:rsidRPr="0053165C">
        <w:rPr>
          <w:rStyle w:val="TitleChar"/>
        </w:rPr>
        <w:t>Extensions</w:t>
      </w:r>
      <w:bookmarkEnd w:id="20"/>
      <w:r w:rsidR="002E3C41" w:rsidRPr="0053165C">
        <w:rPr>
          <w:rFonts w:ascii="Arial" w:hAnsi="Arial" w:cs="Arial"/>
          <w:b/>
          <w:sz w:val="22"/>
          <w:szCs w:val="22"/>
        </w:rPr>
        <w:t xml:space="preserve">. </w:t>
      </w:r>
      <w:r w:rsidRPr="0053165C">
        <w:rPr>
          <w:rFonts w:ascii="Arial" w:hAnsi="Arial" w:cs="Arial"/>
          <w:sz w:val="22"/>
          <w:szCs w:val="22"/>
        </w:rPr>
        <w:t>“For good cause shown,” a defendant may be granted an extension of time to file a MAR.</w:t>
      </w:r>
      <w:r w:rsidRPr="0053165C">
        <w:rPr>
          <w:rFonts w:ascii="Arial" w:hAnsi="Arial" w:cs="Arial"/>
          <w:sz w:val="22"/>
          <w:szCs w:val="22"/>
          <w:vertAlign w:val="superscript"/>
        </w:rPr>
        <w:footnoteReference w:id="73"/>
      </w:r>
      <w:r w:rsidRPr="0053165C">
        <w:rPr>
          <w:rFonts w:ascii="Arial" w:hAnsi="Arial" w:cs="Arial"/>
          <w:sz w:val="22"/>
          <w:szCs w:val="22"/>
        </w:rPr>
        <w:t xml:space="preserve"> It seems clear that this provision applies to the 120-day filing period for capital cases. It is not clear whether it applies to the ten-day period for a defendant’s MAR under G.S. 15A-1414. As noted above,</w:t>
      </w:r>
      <w:r w:rsidRPr="0053165C">
        <w:rPr>
          <w:rFonts w:ascii="Arial" w:hAnsi="Arial" w:cs="Arial"/>
          <w:sz w:val="22"/>
          <w:szCs w:val="22"/>
          <w:vertAlign w:val="superscript"/>
        </w:rPr>
        <w:footnoteReference w:id="74"/>
      </w:r>
      <w:r w:rsidRPr="0053165C">
        <w:rPr>
          <w:rFonts w:ascii="Arial" w:hAnsi="Arial" w:cs="Arial"/>
          <w:sz w:val="22"/>
          <w:szCs w:val="22"/>
        </w:rPr>
        <w:t xml:space="preserve"> once the ten-day period expires, G.S. 15A-1415 sets out an exclusive list of claims that a defendant can raise in a MAR. However, if a trial judge is aware of a defendant’s desire to file a G.S. 15A-1414 MAR and wishes to extend the filing period while avoiding a potential issue later about the court’s authority to grant such an extension, the judge could simply enter a PJC. Judgment then could be entered when the MAR is ready to be filed, ensuring that the MAR will be filed within ten days of entry of judgment.</w:t>
      </w:r>
      <w:r w:rsidRPr="0053165C">
        <w:rPr>
          <w:rFonts w:ascii="Arial" w:hAnsi="Arial" w:cs="Arial"/>
          <w:sz w:val="22"/>
          <w:szCs w:val="22"/>
          <w:vertAlign w:val="superscript"/>
        </w:rPr>
        <w:footnoteReference w:id="75"/>
      </w:r>
    </w:p>
    <w:p w14:paraId="332C39FE" w14:textId="77777777" w:rsidR="00856FE0" w:rsidRPr="0053165C" w:rsidRDefault="00B97B0B" w:rsidP="002F132E">
      <w:pPr>
        <w:pStyle w:val="01BTindentparent01BTstyles"/>
        <w:widowControl/>
        <w:spacing w:line="240" w:lineRule="auto"/>
        <w:ind w:left="1440"/>
        <w:rPr>
          <w:rFonts w:ascii="Arial" w:hAnsi="Arial" w:cs="Arial"/>
        </w:rPr>
      </w:pPr>
      <w:r w:rsidRPr="0053165C">
        <w:rPr>
          <w:rFonts w:ascii="Arial" w:hAnsi="Arial" w:cs="Arial"/>
        </w:rPr>
        <w:t>The presumptive length of an extension is up to thirty days, but the extension can be longer if the court finds “extraordinary circumstances.”</w:t>
      </w:r>
      <w:r w:rsidRPr="0053165C">
        <w:rPr>
          <w:rFonts w:ascii="Arial" w:hAnsi="Arial" w:cs="Arial"/>
          <w:vertAlign w:val="superscript"/>
        </w:rPr>
        <w:footnoteReference w:id="76"/>
      </w:r>
      <w:r w:rsidRPr="0053165C">
        <w:rPr>
          <w:rFonts w:ascii="Arial" w:hAnsi="Arial" w:cs="Arial"/>
        </w:rPr>
        <w:t xml:space="preserve"> No statutory guidance is provided on the meaning of this term.</w:t>
      </w:r>
      <w:bookmarkStart w:id="21" w:name="PreFilingIssues"/>
    </w:p>
    <w:p w14:paraId="42B98F14" w14:textId="77777777" w:rsidR="00AB514C" w:rsidRPr="0053165C" w:rsidRDefault="00B97B0B" w:rsidP="002F132E">
      <w:pPr>
        <w:pStyle w:val="Heading1"/>
        <w:keepNext w:val="0"/>
      </w:pPr>
      <w:bookmarkStart w:id="22" w:name="_Toc177570453"/>
      <w:r w:rsidRPr="0053165C">
        <w:t>Pre-Filing Issues</w:t>
      </w:r>
      <w:bookmarkEnd w:id="21"/>
      <w:r w:rsidR="002E3C41" w:rsidRPr="0053165C">
        <w:t>.</w:t>
      </w:r>
      <w:bookmarkEnd w:id="22"/>
      <w:r w:rsidR="002E3C41" w:rsidRPr="0053165C">
        <w:t xml:space="preserve"> </w:t>
      </w:r>
    </w:p>
    <w:p w14:paraId="63B2C8E2" w14:textId="77777777" w:rsidR="00AB514C" w:rsidRPr="0053165C" w:rsidRDefault="00B97B0B" w:rsidP="002F132E">
      <w:pPr>
        <w:pStyle w:val="01BTindentparent01BTstyles"/>
        <w:widowControl/>
        <w:spacing w:line="240" w:lineRule="auto"/>
        <w:ind w:left="720" w:firstLine="0"/>
        <w:rPr>
          <w:rFonts w:ascii="Arial" w:hAnsi="Arial" w:cs="Arial"/>
        </w:rPr>
      </w:pPr>
      <w:r w:rsidRPr="0053165C">
        <w:rPr>
          <w:rFonts w:ascii="Arial" w:hAnsi="Arial" w:cs="Arial"/>
        </w:rPr>
        <w:t>Discovery issues are discussed i</w:t>
      </w:r>
      <w:r w:rsidR="007D0802" w:rsidRPr="0053165C">
        <w:rPr>
          <w:rFonts w:ascii="Arial" w:hAnsi="Arial" w:cs="Arial"/>
        </w:rPr>
        <w:t>n Section VI</w:t>
      </w:r>
      <w:r w:rsidRPr="0053165C">
        <w:rPr>
          <w:rFonts w:ascii="Arial" w:hAnsi="Arial" w:cs="Arial"/>
        </w:rPr>
        <w:t xml:space="preserve">I, below. An indigent defendant’s right to counsel for a MAR is discussed in Section </w:t>
      </w:r>
      <w:r w:rsidR="007D0802" w:rsidRPr="0053165C">
        <w:rPr>
          <w:rFonts w:ascii="Arial" w:hAnsi="Arial" w:cs="Arial"/>
        </w:rPr>
        <w:t>VIII</w:t>
      </w:r>
      <w:r w:rsidRPr="0053165C">
        <w:rPr>
          <w:rFonts w:ascii="Arial" w:hAnsi="Arial" w:cs="Arial"/>
        </w:rPr>
        <w:t>.A. Other pre-filing issues are discussed in this section.</w:t>
      </w:r>
    </w:p>
    <w:p w14:paraId="5CD15F0A" w14:textId="77777777" w:rsidR="00BF6823" w:rsidRPr="0053165C" w:rsidRDefault="00BF6823" w:rsidP="002F132E">
      <w:pPr>
        <w:pStyle w:val="01BTindentparent01BTstyles"/>
        <w:widowControl/>
        <w:spacing w:line="240" w:lineRule="auto"/>
        <w:ind w:left="720" w:firstLine="0"/>
        <w:rPr>
          <w:rFonts w:ascii="Arial" w:hAnsi="Arial" w:cs="Arial"/>
        </w:rPr>
      </w:pPr>
    </w:p>
    <w:p w14:paraId="6737F3C6" w14:textId="77777777" w:rsidR="00B97B0B" w:rsidRPr="0053165C" w:rsidRDefault="00B97B0B" w:rsidP="002F132E">
      <w:pPr>
        <w:pStyle w:val="01BTindentparent01BTstyles"/>
        <w:widowControl/>
        <w:numPr>
          <w:ilvl w:val="0"/>
          <w:numId w:val="3"/>
        </w:numPr>
        <w:suppressAutoHyphens/>
        <w:spacing w:line="240" w:lineRule="auto"/>
        <w:ind w:left="1440" w:hanging="720"/>
        <w:rPr>
          <w:rFonts w:ascii="Arial" w:hAnsi="Arial" w:cs="Arial"/>
        </w:rPr>
      </w:pPr>
      <w:bookmarkStart w:id="23" w:name="_Toc177570454"/>
      <w:r w:rsidRPr="0053165C">
        <w:rPr>
          <w:rStyle w:val="TitleChar"/>
        </w:rPr>
        <w:t>Capital Cases</w:t>
      </w:r>
      <w:bookmarkEnd w:id="23"/>
      <w:r w:rsidR="002E3C41" w:rsidRPr="0053165C">
        <w:rPr>
          <w:rFonts w:ascii="Arial" w:hAnsi="Arial" w:cs="Arial"/>
          <w:b/>
        </w:rPr>
        <w:t>.</w:t>
      </w:r>
      <w:r w:rsidR="002E3C41" w:rsidRPr="0053165C">
        <w:rPr>
          <w:rFonts w:ascii="Arial" w:hAnsi="Arial" w:cs="Arial"/>
        </w:rPr>
        <w:t xml:space="preserve"> </w:t>
      </w:r>
      <w:r w:rsidRPr="0053165C">
        <w:rPr>
          <w:rFonts w:ascii="Arial" w:hAnsi="Arial" w:cs="Arial"/>
        </w:rPr>
        <w:t>The General Rules of Practice for the Superior and District Courts provide that all requests for appointment of experts made before the filing of a MAR and after a denial by the Office of Indigent Defense Services (IDS) must be ruled on by the senior resident superior court judge or his or her designee, in accordance with IDS rules.</w:t>
      </w:r>
      <w:r w:rsidRPr="0053165C">
        <w:rPr>
          <w:rFonts w:ascii="Arial" w:hAnsi="Arial" w:cs="Arial"/>
          <w:vertAlign w:val="superscript"/>
        </w:rPr>
        <w:footnoteReference w:id="77"/>
      </w:r>
      <w:r w:rsidRPr="0053165C">
        <w:rPr>
          <w:rFonts w:ascii="Arial" w:hAnsi="Arial" w:cs="Arial"/>
        </w:rPr>
        <w:t xml:space="preserve"> Those rules also provide that all requests for </w:t>
      </w:r>
      <w:r w:rsidR="007D0802" w:rsidRPr="0053165C">
        <w:rPr>
          <w:rFonts w:ascii="Arial" w:hAnsi="Arial" w:cs="Arial"/>
        </w:rPr>
        <w:t xml:space="preserve">other </w:t>
      </w:r>
      <w:r w:rsidRPr="0053165C">
        <w:rPr>
          <w:rFonts w:ascii="Arial" w:hAnsi="Arial" w:cs="Arial"/>
          <w:i/>
        </w:rPr>
        <w:t xml:space="preserve">ex </w:t>
      </w:r>
      <w:proofErr w:type="spellStart"/>
      <w:r w:rsidRPr="0053165C">
        <w:rPr>
          <w:rFonts w:ascii="Arial" w:hAnsi="Arial" w:cs="Arial"/>
          <w:i/>
        </w:rPr>
        <w:t>parte</w:t>
      </w:r>
      <w:proofErr w:type="spellEnd"/>
      <w:r w:rsidRPr="0053165C">
        <w:rPr>
          <w:rFonts w:ascii="Arial" w:hAnsi="Arial" w:cs="Arial"/>
          <w:i/>
        </w:rPr>
        <w:t xml:space="preserve"> </w:t>
      </w:r>
      <w:r w:rsidRPr="0053165C">
        <w:rPr>
          <w:rFonts w:ascii="Arial" w:hAnsi="Arial" w:cs="Arial"/>
        </w:rPr>
        <w:t>and similar matters arising before a MAR is filed in a capital case must be ruled on by the senior resident superior court judge, or his or her designee, in accordance with rules adopted by IDS.</w:t>
      </w:r>
      <w:r w:rsidRPr="0053165C">
        <w:rPr>
          <w:rFonts w:ascii="Arial" w:hAnsi="Arial" w:cs="Arial"/>
          <w:vertAlign w:val="superscript"/>
        </w:rPr>
        <w:footnoteReference w:id="78"/>
      </w:r>
    </w:p>
    <w:p w14:paraId="688FD768" w14:textId="77777777" w:rsidR="007D0802" w:rsidRPr="0053165C" w:rsidRDefault="007D0802" w:rsidP="002F132E">
      <w:pPr>
        <w:pStyle w:val="NoParagraphStyle"/>
        <w:widowControl/>
        <w:spacing w:line="240" w:lineRule="auto"/>
        <w:rPr>
          <w:rFonts w:ascii="Arial" w:hAnsi="Arial" w:cs="Arial"/>
          <w:sz w:val="22"/>
          <w:szCs w:val="22"/>
        </w:rPr>
      </w:pPr>
    </w:p>
    <w:p w14:paraId="7147A0DF" w14:textId="77777777" w:rsidR="005421AA" w:rsidRPr="0053165C" w:rsidRDefault="00B97B0B" w:rsidP="002F132E">
      <w:pPr>
        <w:pStyle w:val="00Bhead00Heads"/>
        <w:keepNext w:val="0"/>
        <w:widowControl/>
        <w:numPr>
          <w:ilvl w:val="0"/>
          <w:numId w:val="3"/>
        </w:numPr>
        <w:spacing w:before="0" w:line="240" w:lineRule="auto"/>
        <w:ind w:left="1440" w:hanging="720"/>
        <w:rPr>
          <w:rFonts w:ascii="Arial" w:hAnsi="Arial" w:cs="Arial"/>
          <w:sz w:val="22"/>
          <w:szCs w:val="22"/>
        </w:rPr>
      </w:pPr>
      <w:bookmarkStart w:id="24" w:name="_Toc177570455"/>
      <w:r w:rsidRPr="0053165C">
        <w:rPr>
          <w:rStyle w:val="TitleChar"/>
        </w:rPr>
        <w:t>Requests for Transcripts</w:t>
      </w:r>
      <w:bookmarkEnd w:id="24"/>
      <w:r w:rsidR="002E3C41" w:rsidRPr="0053165C">
        <w:rPr>
          <w:rFonts w:ascii="Arial" w:hAnsi="Arial" w:cs="Arial"/>
          <w:b/>
          <w:sz w:val="22"/>
          <w:szCs w:val="22"/>
        </w:rPr>
        <w:t xml:space="preserve">. </w:t>
      </w:r>
      <w:r w:rsidRPr="0053165C">
        <w:rPr>
          <w:rFonts w:ascii="Arial" w:hAnsi="Arial" w:cs="Arial"/>
          <w:sz w:val="22"/>
          <w:szCs w:val="22"/>
        </w:rPr>
        <w:t>Occasionally, an indigent defendant will make a pre-filing request for the transcript of the trial or plea proceeding to help prepare a MAR. The Unites States Supreme Court has held that the state must, as a matter of equal protection, provide an indigent defendant with a transcript of prior proceedings when the transcript is needed for an effective defense or appeal</w:t>
      </w:r>
      <w:r w:rsidR="009558B6" w:rsidRPr="0053165C">
        <w:rPr>
          <w:rFonts w:ascii="Arial" w:hAnsi="Arial" w:cs="Arial"/>
          <w:sz w:val="22"/>
          <w:szCs w:val="22"/>
        </w:rPr>
        <w:t xml:space="preserve"> and </w:t>
      </w:r>
      <w:r w:rsidR="009558B6" w:rsidRPr="0053165C">
        <w:rPr>
          <w:rFonts w:ascii="Arial" w:hAnsi="Arial" w:cs="Arial"/>
          <w:sz w:val="22"/>
          <w:szCs w:val="22"/>
        </w:rPr>
        <w:lastRenderedPageBreak/>
        <w:t>would be available at a price to non-indigent defendants</w:t>
      </w:r>
      <w:r w:rsidRPr="0053165C">
        <w:rPr>
          <w:rFonts w:ascii="Arial" w:hAnsi="Arial" w:cs="Arial"/>
          <w:sz w:val="22"/>
          <w:szCs w:val="22"/>
        </w:rPr>
        <w:t>.</w:t>
      </w:r>
      <w:r w:rsidRPr="0053165C">
        <w:rPr>
          <w:rFonts w:ascii="Arial" w:hAnsi="Arial" w:cs="Arial"/>
          <w:sz w:val="22"/>
          <w:szCs w:val="22"/>
          <w:vertAlign w:val="superscript"/>
        </w:rPr>
        <w:footnoteReference w:id="79"/>
      </w:r>
      <w:r w:rsidRPr="0053165C">
        <w:rPr>
          <w:rFonts w:ascii="Arial" w:hAnsi="Arial" w:cs="Arial"/>
          <w:sz w:val="22"/>
          <w:szCs w:val="22"/>
        </w:rPr>
        <w:t xml:space="preserve"> The effect of this rule “is to make available to an indigent defendant those tools available to a solvent defendant which are necessary for preparing an equally effective defense [or appeal].”</w:t>
      </w:r>
      <w:r w:rsidRPr="0053165C">
        <w:rPr>
          <w:rFonts w:ascii="Arial" w:hAnsi="Arial" w:cs="Arial"/>
          <w:sz w:val="22"/>
          <w:szCs w:val="22"/>
          <w:vertAlign w:val="superscript"/>
        </w:rPr>
        <w:footnoteReference w:id="80"/>
      </w:r>
      <w:r w:rsidRPr="0053165C">
        <w:rPr>
          <w:rFonts w:ascii="Arial" w:hAnsi="Arial" w:cs="Arial"/>
          <w:sz w:val="22"/>
          <w:szCs w:val="22"/>
        </w:rPr>
        <w:t xml:space="preserve"> The Court has identified two factors relevant to the determination of need: </w:t>
      </w:r>
      <w:r w:rsidR="00C8520B" w:rsidRPr="0053165C">
        <w:rPr>
          <w:rFonts w:ascii="Arial" w:hAnsi="Arial" w:cs="Arial"/>
          <w:sz w:val="22"/>
          <w:szCs w:val="22"/>
        </w:rPr>
        <w:t>“</w:t>
      </w:r>
      <w:r w:rsidRPr="0053165C">
        <w:rPr>
          <w:rFonts w:ascii="Arial" w:hAnsi="Arial" w:cs="Arial"/>
          <w:sz w:val="22"/>
          <w:szCs w:val="22"/>
        </w:rPr>
        <w:t>(1) the value of the transcript to the defendant in connection with the appeal or trial for which it is sought and (2) the availability of alternative devices that would fulfill the same functions as a transcript.</w:t>
      </w:r>
      <w:r w:rsidR="00C8520B" w:rsidRPr="0053165C">
        <w:rPr>
          <w:rFonts w:ascii="Arial" w:hAnsi="Arial" w:cs="Arial"/>
          <w:sz w:val="22"/>
          <w:szCs w:val="22"/>
        </w:rPr>
        <w:t>”</w:t>
      </w:r>
      <w:r w:rsidRPr="0053165C">
        <w:rPr>
          <w:rFonts w:ascii="Arial" w:hAnsi="Arial" w:cs="Arial"/>
          <w:sz w:val="22"/>
          <w:szCs w:val="22"/>
          <w:vertAlign w:val="superscript"/>
        </w:rPr>
        <w:footnoteReference w:id="81"/>
      </w:r>
      <w:r w:rsidRPr="0053165C">
        <w:rPr>
          <w:rFonts w:ascii="Arial" w:hAnsi="Arial" w:cs="Arial"/>
          <w:sz w:val="22"/>
          <w:szCs w:val="22"/>
        </w:rPr>
        <w:t xml:space="preserve"> However, an indigent defendant’s broad right to a transcript for purposes of a trial or direct appeal does not apply with equal force in post-conviction proceedings, such as MAR proceedings. In </w:t>
      </w:r>
      <w:r w:rsidRPr="0053165C">
        <w:rPr>
          <w:rFonts w:ascii="Arial" w:hAnsi="Arial" w:cs="Arial"/>
          <w:i/>
          <w:iCs/>
          <w:sz w:val="22"/>
          <w:szCs w:val="22"/>
        </w:rPr>
        <w:t xml:space="preserve">United States v. </w:t>
      </w:r>
      <w:proofErr w:type="spellStart"/>
      <w:r w:rsidRPr="0053165C">
        <w:rPr>
          <w:rFonts w:ascii="Arial" w:hAnsi="Arial" w:cs="Arial"/>
          <w:i/>
          <w:iCs/>
          <w:sz w:val="22"/>
          <w:szCs w:val="22"/>
        </w:rPr>
        <w:t>MacColl</w:t>
      </w:r>
      <w:r w:rsidR="00471C82" w:rsidRPr="0053165C">
        <w:rPr>
          <w:rFonts w:ascii="Arial" w:hAnsi="Arial" w:cs="Arial"/>
          <w:i/>
          <w:iCs/>
          <w:sz w:val="22"/>
          <w:szCs w:val="22"/>
        </w:rPr>
        <w:t>o</w:t>
      </w:r>
      <w:r w:rsidRPr="0053165C">
        <w:rPr>
          <w:rFonts w:ascii="Arial" w:hAnsi="Arial" w:cs="Arial"/>
          <w:i/>
          <w:iCs/>
          <w:sz w:val="22"/>
          <w:szCs w:val="22"/>
        </w:rPr>
        <w:t>m</w:t>
      </w:r>
      <w:proofErr w:type="spellEnd"/>
      <w:r w:rsidRPr="0053165C">
        <w:rPr>
          <w:rFonts w:ascii="Arial" w:hAnsi="Arial" w:cs="Arial"/>
          <w:iCs/>
          <w:sz w:val="22"/>
          <w:szCs w:val="22"/>
        </w:rPr>
        <w:t>,</w:t>
      </w:r>
      <w:r w:rsidRPr="0053165C">
        <w:rPr>
          <w:rFonts w:ascii="Arial" w:hAnsi="Arial" w:cs="Arial"/>
          <w:sz w:val="22"/>
          <w:szCs w:val="22"/>
          <w:vertAlign w:val="superscript"/>
        </w:rPr>
        <w:footnoteReference w:id="82"/>
      </w:r>
      <w:r w:rsidRPr="0053165C">
        <w:rPr>
          <w:rFonts w:ascii="Arial" w:hAnsi="Arial" w:cs="Arial"/>
          <w:i/>
          <w:iCs/>
          <w:sz w:val="22"/>
          <w:szCs w:val="22"/>
        </w:rPr>
        <w:t xml:space="preserve"> </w:t>
      </w:r>
      <w:r w:rsidRPr="0053165C">
        <w:rPr>
          <w:rFonts w:ascii="Arial" w:hAnsi="Arial" w:cs="Arial"/>
          <w:sz w:val="22"/>
          <w:szCs w:val="22"/>
        </w:rPr>
        <w:t>the Court upheld the constitutionality of a federal habeas statute that allowed trial judges to deny free transcripts to indigent petitioners who raise frivolous claims. In that case, the defendant, who had not appealed his conviction, asked for the transcript in</w:t>
      </w:r>
    </w:p>
    <w:p w14:paraId="63F38106" w14:textId="77777777" w:rsidR="00B97B0B" w:rsidRPr="0053165C" w:rsidRDefault="00B97B0B" w:rsidP="002F132E">
      <w:pPr>
        <w:pStyle w:val="00Bhead00Heads"/>
        <w:keepNext w:val="0"/>
        <w:widowControl/>
        <w:spacing w:before="0" w:line="240" w:lineRule="auto"/>
        <w:ind w:left="1440"/>
        <w:rPr>
          <w:rFonts w:ascii="Arial" w:hAnsi="Arial" w:cs="Arial"/>
          <w:sz w:val="22"/>
          <w:szCs w:val="22"/>
        </w:rPr>
      </w:pPr>
      <w:r w:rsidRPr="0053165C">
        <w:rPr>
          <w:rFonts w:ascii="Arial" w:hAnsi="Arial" w:cs="Arial"/>
          <w:sz w:val="22"/>
          <w:szCs w:val="22"/>
        </w:rPr>
        <w:t>connection with a collateral attack. The Court found the procedural posture of the case significant:</w:t>
      </w:r>
    </w:p>
    <w:p w14:paraId="0FA9A052" w14:textId="77777777" w:rsidR="00D34568" w:rsidRPr="0053165C" w:rsidRDefault="00D34568" w:rsidP="002F132E">
      <w:pPr>
        <w:pStyle w:val="NoParagraphStyle"/>
        <w:widowControl/>
        <w:spacing w:line="240" w:lineRule="auto"/>
        <w:rPr>
          <w:rFonts w:ascii="Arial" w:hAnsi="Arial" w:cs="Arial"/>
          <w:sz w:val="22"/>
          <w:szCs w:val="22"/>
        </w:rPr>
      </w:pPr>
    </w:p>
    <w:p w14:paraId="797814CB" w14:textId="77777777" w:rsidR="00B97B0B" w:rsidRPr="0053165C" w:rsidRDefault="00B97B0B" w:rsidP="002F132E">
      <w:pPr>
        <w:pStyle w:val="01BTextractnoindent01BTstyles"/>
        <w:widowControl/>
        <w:spacing w:line="240" w:lineRule="auto"/>
        <w:ind w:left="2160"/>
        <w:rPr>
          <w:rFonts w:ascii="Arial" w:hAnsi="Arial" w:cs="Arial"/>
        </w:rPr>
      </w:pPr>
      <w:r w:rsidRPr="0053165C">
        <w:rPr>
          <w:rFonts w:ascii="Arial" w:hAnsi="Arial" w:cs="Arial"/>
        </w:rPr>
        <w:t>Respondent chose to forgo his opportunity for direct appeal with its attendant unconditional free transcript. This choice affects his . . . claim</w:t>
      </w:r>
      <w:r w:rsidR="009558B6" w:rsidRPr="0053165C">
        <w:rPr>
          <w:rFonts w:ascii="Arial" w:hAnsi="Arial" w:cs="Arial"/>
        </w:rPr>
        <w:t>[s]</w:t>
      </w:r>
      <w:r w:rsidRPr="0053165C">
        <w:rPr>
          <w:rFonts w:ascii="Arial" w:hAnsi="Arial" w:cs="Arial"/>
        </w:rPr>
        <w:t>. Equal protection does not require the Government to furnish to the indigent a delayed duplicate of a right of appeal with attendant free transcript which it offered in the first instance, even though a criminal defendant of means might well decide to purchase such a transcript in pursuit of [post-conviction] relief</w:t>
      </w:r>
      <w:proofErr w:type="gramStart"/>
      <w:r w:rsidRPr="0053165C">
        <w:rPr>
          <w:rFonts w:ascii="Arial" w:hAnsi="Arial" w:cs="Arial"/>
        </w:rPr>
        <w:t>. . . .</w:t>
      </w:r>
      <w:proofErr w:type="gramEnd"/>
      <w:r w:rsidRPr="0053165C">
        <w:rPr>
          <w:rFonts w:ascii="Arial" w:hAnsi="Arial" w:cs="Arial"/>
        </w:rPr>
        <w:t xml:space="preserve"> We think it enough at the collateral-relief stage that [the government] has provided that the transcript be </w:t>
      </w:r>
      <w:r w:rsidR="00B636E7" w:rsidRPr="0053165C">
        <w:rPr>
          <w:rFonts w:ascii="Arial" w:hAnsi="Arial" w:cs="Arial"/>
        </w:rPr>
        <w:t>[</w:t>
      </w:r>
      <w:r w:rsidRPr="0053165C">
        <w:rPr>
          <w:rFonts w:ascii="Arial" w:hAnsi="Arial" w:cs="Arial"/>
        </w:rPr>
        <w:t>paid</w:t>
      </w:r>
      <w:r w:rsidR="00B636E7" w:rsidRPr="0053165C">
        <w:rPr>
          <w:rFonts w:ascii="Arial" w:hAnsi="Arial" w:cs="Arial"/>
        </w:rPr>
        <w:t>]</w:t>
      </w:r>
      <w:r w:rsidRPr="0053165C">
        <w:rPr>
          <w:rFonts w:ascii="Arial" w:hAnsi="Arial" w:cs="Arial"/>
        </w:rPr>
        <w:t xml:space="preserve"> for </w:t>
      </w:r>
      <w:r w:rsidR="00B636E7" w:rsidRPr="0053165C">
        <w:rPr>
          <w:rFonts w:ascii="Arial" w:hAnsi="Arial" w:cs="Arial"/>
        </w:rPr>
        <w:t>[</w:t>
      </w:r>
      <w:r w:rsidRPr="0053165C">
        <w:rPr>
          <w:rFonts w:ascii="Arial" w:hAnsi="Arial" w:cs="Arial"/>
        </w:rPr>
        <w:t>with</w:t>
      </w:r>
      <w:r w:rsidR="00B636E7" w:rsidRPr="0053165C">
        <w:rPr>
          <w:rFonts w:ascii="Arial" w:hAnsi="Arial" w:cs="Arial"/>
        </w:rPr>
        <w:t>]</w:t>
      </w:r>
      <w:r w:rsidRPr="0053165C">
        <w:rPr>
          <w:rFonts w:ascii="Arial" w:hAnsi="Arial" w:cs="Arial"/>
        </w:rPr>
        <w:t xml:space="preserve"> public funds if one demonstrates to a [trial court</w:t>
      </w:r>
      <w:r w:rsidR="004B4E08" w:rsidRPr="0053165C">
        <w:rPr>
          <w:rFonts w:ascii="Arial" w:hAnsi="Arial" w:cs="Arial"/>
        </w:rPr>
        <w:t>]</w:t>
      </w:r>
      <w:r w:rsidRPr="0053165C">
        <w:rPr>
          <w:rFonts w:ascii="Arial" w:hAnsi="Arial" w:cs="Arial"/>
        </w:rPr>
        <w:t xml:space="preserve"> judge that his . . . claim is not frivolous, and that the transcript is needed to decide the issue presented.</w:t>
      </w:r>
      <w:r w:rsidRPr="0053165C">
        <w:rPr>
          <w:rFonts w:ascii="Arial" w:hAnsi="Arial" w:cs="Arial"/>
          <w:vertAlign w:val="superscript"/>
        </w:rPr>
        <w:footnoteReference w:id="83"/>
      </w:r>
    </w:p>
    <w:p w14:paraId="0EC2B9FE" w14:textId="77777777" w:rsidR="00D34568" w:rsidRPr="0053165C" w:rsidRDefault="00D34568" w:rsidP="002F132E">
      <w:pPr>
        <w:pStyle w:val="01BTextractnoindent01BTstyles"/>
        <w:widowControl/>
        <w:spacing w:line="240" w:lineRule="auto"/>
        <w:ind w:left="2160"/>
        <w:rPr>
          <w:rFonts w:ascii="Arial" w:hAnsi="Arial" w:cs="Arial"/>
        </w:rPr>
      </w:pPr>
    </w:p>
    <w:p w14:paraId="5F65FDB1" w14:textId="77777777" w:rsidR="00B97B0B" w:rsidRPr="0053165C" w:rsidRDefault="00B97B0B" w:rsidP="002F132E">
      <w:pPr>
        <w:pStyle w:val="01BTnoindentafter01BTstyles"/>
        <w:widowControl/>
        <w:suppressAutoHyphens/>
        <w:spacing w:before="0" w:line="240" w:lineRule="auto"/>
        <w:ind w:left="1440"/>
        <w:rPr>
          <w:rFonts w:ascii="Arial" w:hAnsi="Arial" w:cs="Arial"/>
        </w:rPr>
      </w:pPr>
      <w:r w:rsidRPr="0053165C">
        <w:rPr>
          <w:rFonts w:ascii="Arial" w:hAnsi="Arial" w:cs="Arial"/>
        </w:rPr>
        <w:t xml:space="preserve">To the extent that the attorney certification requirement, discussed in </w:t>
      </w:r>
      <w:r w:rsidR="005421AA" w:rsidRPr="0053165C">
        <w:rPr>
          <w:rFonts w:ascii="Arial" w:hAnsi="Arial" w:cs="Arial"/>
        </w:rPr>
        <w:t>Section V.A.2</w:t>
      </w:r>
      <w:r w:rsidRPr="0053165C">
        <w:rPr>
          <w:rFonts w:ascii="Arial" w:hAnsi="Arial" w:cs="Arial"/>
        </w:rPr>
        <w:t xml:space="preserve">, is interpreted as requiring production of the transcript as a condition of filing a MAR, this could raise new issues </w:t>
      </w:r>
      <w:proofErr w:type="gramStart"/>
      <w:r w:rsidRPr="0053165C">
        <w:rPr>
          <w:rFonts w:ascii="Arial" w:hAnsi="Arial" w:cs="Arial"/>
        </w:rPr>
        <w:t>with regard to</w:t>
      </w:r>
      <w:proofErr w:type="gramEnd"/>
      <w:r w:rsidRPr="0053165C">
        <w:rPr>
          <w:rFonts w:ascii="Arial" w:hAnsi="Arial" w:cs="Arial"/>
        </w:rPr>
        <w:t xml:space="preserve"> an indigent defendant’s right to a transcript at state expense for purposes of preparing a MAR.</w:t>
      </w:r>
    </w:p>
    <w:p w14:paraId="66C266E2" w14:textId="77777777" w:rsidR="00AB514C" w:rsidRPr="0053165C" w:rsidRDefault="00B97B0B" w:rsidP="002F132E">
      <w:pPr>
        <w:pStyle w:val="Heading1"/>
        <w:keepNext w:val="0"/>
      </w:pPr>
      <w:bookmarkStart w:id="25" w:name="_Toc177570456"/>
      <w:bookmarkStart w:id="26" w:name="FormoftheMotionServiceFiling"/>
      <w:r w:rsidRPr="0053165C">
        <w:t>Form of the Motion, Service, Filing, and Related Issues</w:t>
      </w:r>
      <w:r w:rsidR="004A4579" w:rsidRPr="0053165C">
        <w:t>.</w:t>
      </w:r>
      <w:bookmarkEnd w:id="25"/>
    </w:p>
    <w:p w14:paraId="4AF1E868" w14:textId="32718F8F" w:rsidR="00B97B0B" w:rsidRPr="0053165C" w:rsidRDefault="00B97B0B" w:rsidP="002F132E">
      <w:pPr>
        <w:pStyle w:val="00BheadafterAhead00Heads"/>
        <w:keepNext w:val="0"/>
        <w:widowControl/>
        <w:numPr>
          <w:ilvl w:val="0"/>
          <w:numId w:val="4"/>
        </w:numPr>
        <w:spacing w:line="240" w:lineRule="auto"/>
        <w:rPr>
          <w:rFonts w:ascii="Arial" w:hAnsi="Arial" w:cs="Arial"/>
          <w:sz w:val="22"/>
          <w:szCs w:val="22"/>
        </w:rPr>
      </w:pPr>
      <w:bookmarkStart w:id="27" w:name="_Toc177570457"/>
      <w:bookmarkEnd w:id="26"/>
      <w:r w:rsidRPr="0053165C">
        <w:rPr>
          <w:rStyle w:val="TitleChar"/>
        </w:rPr>
        <w:t>Form of the Motion</w:t>
      </w:r>
      <w:bookmarkEnd w:id="27"/>
      <w:r w:rsidR="000233CF" w:rsidRPr="0053165C">
        <w:rPr>
          <w:rFonts w:ascii="Arial" w:hAnsi="Arial" w:cs="Arial"/>
          <w:b/>
          <w:sz w:val="22"/>
          <w:szCs w:val="22"/>
        </w:rPr>
        <w:t xml:space="preserve">. </w:t>
      </w:r>
      <w:proofErr w:type="gramStart"/>
      <w:r w:rsidRPr="0053165C">
        <w:rPr>
          <w:rFonts w:ascii="Arial" w:hAnsi="Arial" w:cs="Arial"/>
          <w:sz w:val="22"/>
          <w:szCs w:val="22"/>
        </w:rPr>
        <w:t>A</w:t>
      </w:r>
      <w:r w:rsidR="00BF6823" w:rsidRPr="0053165C">
        <w:rPr>
          <w:rFonts w:ascii="Arial" w:hAnsi="Arial" w:cs="Arial"/>
          <w:sz w:val="22"/>
          <w:szCs w:val="22"/>
        </w:rPr>
        <w:t>s a general rule</w:t>
      </w:r>
      <w:proofErr w:type="gramEnd"/>
      <w:r w:rsidR="00BF6823" w:rsidRPr="0053165C">
        <w:rPr>
          <w:rFonts w:ascii="Arial" w:hAnsi="Arial" w:cs="Arial"/>
          <w:sz w:val="22"/>
          <w:szCs w:val="22"/>
        </w:rPr>
        <w:t xml:space="preserve"> a</w:t>
      </w:r>
      <w:r w:rsidRPr="0053165C">
        <w:rPr>
          <w:rFonts w:ascii="Arial" w:hAnsi="Arial" w:cs="Arial"/>
          <w:sz w:val="22"/>
          <w:szCs w:val="22"/>
        </w:rPr>
        <w:t xml:space="preserve"> MAR must</w:t>
      </w:r>
    </w:p>
    <w:p w14:paraId="3D6DC4BC" w14:textId="77777777" w:rsidR="00D34568" w:rsidRPr="0053165C" w:rsidRDefault="00D34568" w:rsidP="002F132E">
      <w:pPr>
        <w:pStyle w:val="NoParagraphStyle"/>
        <w:widowControl/>
        <w:spacing w:line="240" w:lineRule="auto"/>
        <w:rPr>
          <w:rFonts w:ascii="Arial" w:hAnsi="Arial" w:cs="Arial"/>
          <w:sz w:val="22"/>
          <w:szCs w:val="22"/>
        </w:rPr>
      </w:pPr>
    </w:p>
    <w:p w14:paraId="372129CD" w14:textId="77777777" w:rsidR="00B97B0B" w:rsidRPr="0053165C" w:rsidRDefault="00B97B0B" w:rsidP="002F132E">
      <w:pPr>
        <w:pStyle w:val="01BTbulletlist01BTstyles"/>
        <w:widowControl/>
        <w:spacing w:line="240" w:lineRule="auto"/>
        <w:ind w:left="2160" w:hanging="360"/>
        <w:rPr>
          <w:rFonts w:ascii="Arial" w:hAnsi="Arial" w:cs="Arial"/>
        </w:rPr>
      </w:pPr>
      <w:r w:rsidRPr="0053165C">
        <w:rPr>
          <w:rStyle w:val="00BTbullet-level2"/>
          <w:rFonts w:ascii="Arial" w:hAnsi="Arial" w:cs="Arial"/>
          <w:b w:val="0"/>
          <w:bCs w:val="0"/>
          <w:sz w:val="22"/>
          <w:szCs w:val="22"/>
        </w:rPr>
        <w:t> •</w:t>
      </w:r>
      <w:r w:rsidRPr="0053165C">
        <w:rPr>
          <w:rStyle w:val="00BTbullet-level2"/>
          <w:rFonts w:ascii="Arial" w:hAnsi="Arial" w:cs="Arial"/>
          <w:sz w:val="22"/>
          <w:szCs w:val="22"/>
        </w:rPr>
        <w:tab/>
      </w:r>
      <w:r w:rsidRPr="0053165C">
        <w:rPr>
          <w:rFonts w:ascii="Arial" w:hAnsi="Arial" w:cs="Arial"/>
        </w:rPr>
        <w:t>be in writing,</w:t>
      </w:r>
    </w:p>
    <w:p w14:paraId="0E4D7E95" w14:textId="77777777" w:rsidR="00B97B0B" w:rsidRPr="0053165C" w:rsidRDefault="00B97B0B" w:rsidP="002F132E">
      <w:pPr>
        <w:pStyle w:val="01BTbulletlist01BTstyles"/>
        <w:widowControl/>
        <w:spacing w:line="240" w:lineRule="auto"/>
        <w:ind w:left="2160" w:hanging="360"/>
        <w:rPr>
          <w:rFonts w:ascii="Arial" w:hAnsi="Arial" w:cs="Arial"/>
        </w:rPr>
      </w:pPr>
      <w:r w:rsidRPr="0053165C">
        <w:rPr>
          <w:rStyle w:val="00BTbullet-level2"/>
          <w:rFonts w:ascii="Arial" w:hAnsi="Arial" w:cs="Arial"/>
          <w:b w:val="0"/>
          <w:bCs w:val="0"/>
          <w:sz w:val="22"/>
          <w:szCs w:val="22"/>
        </w:rPr>
        <w:t> •</w:t>
      </w:r>
      <w:r w:rsidRPr="0053165C">
        <w:rPr>
          <w:rStyle w:val="00BTbullet-level2"/>
          <w:rFonts w:ascii="Arial" w:hAnsi="Arial" w:cs="Arial"/>
          <w:sz w:val="22"/>
          <w:szCs w:val="22"/>
        </w:rPr>
        <w:tab/>
      </w:r>
      <w:r w:rsidRPr="0053165C">
        <w:rPr>
          <w:rFonts w:ascii="Arial" w:hAnsi="Arial" w:cs="Arial"/>
        </w:rPr>
        <w:t>state the grounds for the motion,</w:t>
      </w:r>
    </w:p>
    <w:p w14:paraId="4DFDDD30" w14:textId="77777777" w:rsidR="00B97B0B" w:rsidRPr="0053165C" w:rsidRDefault="00B97B0B" w:rsidP="002F132E">
      <w:pPr>
        <w:pStyle w:val="01BTbulletlist01BTstyles"/>
        <w:widowControl/>
        <w:spacing w:line="240" w:lineRule="auto"/>
        <w:ind w:left="2160" w:hanging="360"/>
        <w:rPr>
          <w:rFonts w:ascii="Arial" w:hAnsi="Arial" w:cs="Arial"/>
        </w:rPr>
      </w:pPr>
      <w:r w:rsidRPr="0053165C">
        <w:rPr>
          <w:rStyle w:val="00BTbullet-level2"/>
          <w:rFonts w:ascii="Arial" w:hAnsi="Arial" w:cs="Arial"/>
          <w:b w:val="0"/>
          <w:bCs w:val="0"/>
          <w:sz w:val="22"/>
          <w:szCs w:val="22"/>
        </w:rPr>
        <w:t> •</w:t>
      </w:r>
      <w:r w:rsidRPr="0053165C">
        <w:rPr>
          <w:rStyle w:val="00BTbullet-level2"/>
          <w:rFonts w:ascii="Arial" w:hAnsi="Arial" w:cs="Arial"/>
          <w:sz w:val="22"/>
          <w:szCs w:val="22"/>
        </w:rPr>
        <w:tab/>
      </w:r>
      <w:r w:rsidRPr="0053165C">
        <w:rPr>
          <w:rFonts w:ascii="Arial" w:hAnsi="Arial" w:cs="Arial"/>
        </w:rPr>
        <w:t>set forth the relief sought,</w:t>
      </w:r>
    </w:p>
    <w:p w14:paraId="1F1B6A15" w14:textId="77777777" w:rsidR="00B97B0B" w:rsidRPr="0053165C" w:rsidRDefault="00B97B0B" w:rsidP="002F132E">
      <w:pPr>
        <w:pStyle w:val="01BTbulletlist01BTstyles"/>
        <w:widowControl/>
        <w:spacing w:line="240" w:lineRule="auto"/>
        <w:ind w:left="2160" w:hanging="360"/>
        <w:rPr>
          <w:rFonts w:ascii="Arial" w:hAnsi="Arial" w:cs="Arial"/>
        </w:rPr>
      </w:pPr>
      <w:r w:rsidRPr="0053165C">
        <w:rPr>
          <w:rStyle w:val="00BTbullet-level2"/>
          <w:rFonts w:ascii="Arial" w:hAnsi="Arial" w:cs="Arial"/>
          <w:b w:val="0"/>
          <w:bCs w:val="0"/>
          <w:sz w:val="22"/>
          <w:szCs w:val="22"/>
        </w:rPr>
        <w:t> •</w:t>
      </w:r>
      <w:r w:rsidRPr="0053165C">
        <w:rPr>
          <w:rStyle w:val="00BTbullet-level2"/>
          <w:rFonts w:ascii="Arial" w:hAnsi="Arial" w:cs="Arial"/>
          <w:sz w:val="22"/>
          <w:szCs w:val="22"/>
        </w:rPr>
        <w:tab/>
      </w:r>
      <w:r w:rsidRPr="0053165C">
        <w:rPr>
          <w:rFonts w:ascii="Arial" w:hAnsi="Arial" w:cs="Arial"/>
        </w:rPr>
        <w:t>be timely filed, and</w:t>
      </w:r>
    </w:p>
    <w:p w14:paraId="79C173D4" w14:textId="77777777" w:rsidR="00B97B0B" w:rsidRPr="0053165C" w:rsidRDefault="00B97B0B" w:rsidP="002F132E">
      <w:pPr>
        <w:pStyle w:val="01BTbulletlist01BTstyles"/>
        <w:widowControl/>
        <w:spacing w:line="240" w:lineRule="auto"/>
        <w:ind w:left="2160" w:hanging="360"/>
        <w:rPr>
          <w:rFonts w:ascii="Arial" w:hAnsi="Arial" w:cs="Arial"/>
        </w:rPr>
      </w:pPr>
      <w:r w:rsidRPr="0053165C">
        <w:rPr>
          <w:rStyle w:val="00BTbullet-level2"/>
          <w:rFonts w:ascii="Arial" w:hAnsi="Arial" w:cs="Arial"/>
          <w:b w:val="0"/>
          <w:bCs w:val="0"/>
          <w:sz w:val="22"/>
          <w:szCs w:val="22"/>
        </w:rPr>
        <w:t> •</w:t>
      </w:r>
      <w:r w:rsidRPr="0053165C">
        <w:rPr>
          <w:rStyle w:val="00BTbullet-level2"/>
          <w:rFonts w:ascii="Arial" w:hAnsi="Arial" w:cs="Arial"/>
          <w:sz w:val="22"/>
          <w:szCs w:val="22"/>
        </w:rPr>
        <w:tab/>
      </w:r>
      <w:r w:rsidRPr="0053165C">
        <w:rPr>
          <w:rFonts w:ascii="Arial" w:hAnsi="Arial" w:cs="Arial"/>
        </w:rPr>
        <w:t>if made in superior court by a lawyer, contain a required certification.</w:t>
      </w:r>
      <w:r w:rsidRPr="0053165C">
        <w:rPr>
          <w:rFonts w:ascii="Arial" w:hAnsi="Arial" w:cs="Arial"/>
          <w:vertAlign w:val="superscript"/>
        </w:rPr>
        <w:footnoteReference w:id="84"/>
      </w:r>
    </w:p>
    <w:p w14:paraId="0D8581CE" w14:textId="77777777" w:rsidR="004A4579" w:rsidRPr="0053165C" w:rsidRDefault="004A4579" w:rsidP="002F132E">
      <w:pPr>
        <w:pStyle w:val="01BTbulletlist01BTstyles"/>
        <w:widowControl/>
        <w:spacing w:line="240" w:lineRule="auto"/>
        <w:ind w:left="2160" w:hanging="360"/>
        <w:rPr>
          <w:rFonts w:ascii="Arial" w:hAnsi="Arial" w:cs="Arial"/>
        </w:rPr>
      </w:pPr>
    </w:p>
    <w:p w14:paraId="55D183FE" w14:textId="77777777" w:rsidR="000233CF" w:rsidRPr="0053165C" w:rsidRDefault="00B97B0B" w:rsidP="002F132E">
      <w:pPr>
        <w:pStyle w:val="00Chead00Heads"/>
        <w:keepNext w:val="0"/>
        <w:widowControl/>
        <w:numPr>
          <w:ilvl w:val="0"/>
          <w:numId w:val="5"/>
        </w:numPr>
        <w:spacing w:before="0" w:line="240" w:lineRule="auto"/>
        <w:rPr>
          <w:rFonts w:ascii="Arial" w:hAnsi="Arial" w:cs="Arial"/>
          <w:i w:val="0"/>
        </w:rPr>
      </w:pPr>
      <w:bookmarkStart w:id="28" w:name="_Toc177570458"/>
      <w:r w:rsidRPr="0053165C">
        <w:rPr>
          <w:rStyle w:val="SubtitleChar"/>
          <w:i w:val="0"/>
        </w:rPr>
        <w:t>Oral Motions</w:t>
      </w:r>
      <w:bookmarkEnd w:id="28"/>
      <w:r w:rsidR="000233CF" w:rsidRPr="0053165C">
        <w:rPr>
          <w:rFonts w:ascii="Arial" w:hAnsi="Arial" w:cs="Arial"/>
          <w:b/>
        </w:rPr>
        <w:t>.</w:t>
      </w:r>
      <w:r w:rsidR="000233CF" w:rsidRPr="0053165C">
        <w:rPr>
          <w:rFonts w:ascii="Arial" w:hAnsi="Arial" w:cs="Arial"/>
        </w:rPr>
        <w:t xml:space="preserve"> </w:t>
      </w:r>
      <w:r w:rsidRPr="0053165C">
        <w:rPr>
          <w:rFonts w:ascii="Arial" w:hAnsi="Arial" w:cs="Arial"/>
          <w:i w:val="0"/>
        </w:rPr>
        <w:t>The MAR need not be in writing if it is made in open court, before the judge who presided at trial, before the end of the session (if made in superior court), and within ten days after entry of judgment.</w:t>
      </w:r>
      <w:r w:rsidRPr="0053165C">
        <w:rPr>
          <w:rFonts w:ascii="Arial" w:hAnsi="Arial" w:cs="Arial"/>
          <w:i w:val="0"/>
          <w:vertAlign w:val="superscript"/>
        </w:rPr>
        <w:footnoteReference w:id="85"/>
      </w:r>
    </w:p>
    <w:p w14:paraId="61C17E0A" w14:textId="77777777" w:rsidR="00B97B0B" w:rsidRPr="0053165C" w:rsidRDefault="00B97B0B" w:rsidP="002F132E">
      <w:pPr>
        <w:pStyle w:val="00Chead00Heads"/>
        <w:keepNext w:val="0"/>
        <w:widowControl/>
        <w:numPr>
          <w:ilvl w:val="0"/>
          <w:numId w:val="5"/>
        </w:numPr>
        <w:spacing w:before="0" w:line="240" w:lineRule="auto"/>
        <w:rPr>
          <w:rFonts w:ascii="Arial" w:hAnsi="Arial" w:cs="Arial"/>
          <w:b/>
          <w:i w:val="0"/>
        </w:rPr>
      </w:pPr>
      <w:bookmarkStart w:id="29" w:name="_Toc177570459"/>
      <w:r w:rsidRPr="0053165C">
        <w:rPr>
          <w:rStyle w:val="SubtitleChar"/>
          <w:i w:val="0"/>
        </w:rPr>
        <w:t>Certification</w:t>
      </w:r>
      <w:bookmarkEnd w:id="29"/>
      <w:r w:rsidR="000233CF" w:rsidRPr="0053165C">
        <w:rPr>
          <w:rFonts w:ascii="Arial" w:hAnsi="Arial" w:cs="Arial"/>
          <w:b/>
          <w:i w:val="0"/>
        </w:rPr>
        <w:t xml:space="preserve">. </w:t>
      </w:r>
      <w:r w:rsidR="00BF6823" w:rsidRPr="0053165C">
        <w:rPr>
          <w:rFonts w:ascii="Arial" w:hAnsi="Arial" w:cs="Arial"/>
          <w:i w:val="0"/>
        </w:rPr>
        <w:t>I</w:t>
      </w:r>
      <w:r w:rsidRPr="0053165C">
        <w:rPr>
          <w:rFonts w:ascii="Arial" w:hAnsi="Arial" w:cs="Arial"/>
          <w:i w:val="0"/>
        </w:rPr>
        <w:t>f made in superior court by a lawyer, the MAR must contain a required certification. The statute specifies that the attorney must certify, in writing, that</w:t>
      </w:r>
    </w:p>
    <w:p w14:paraId="570D2C82" w14:textId="77777777" w:rsidR="00D34568" w:rsidRPr="0053165C" w:rsidRDefault="00D34568" w:rsidP="002F132E">
      <w:pPr>
        <w:pStyle w:val="00Chead00Heads"/>
        <w:keepNext w:val="0"/>
        <w:widowControl/>
        <w:spacing w:before="0" w:line="240" w:lineRule="auto"/>
        <w:ind w:left="2160"/>
        <w:rPr>
          <w:rFonts w:ascii="Arial" w:hAnsi="Arial" w:cs="Arial"/>
          <w:b/>
          <w:i w:val="0"/>
        </w:rPr>
      </w:pPr>
    </w:p>
    <w:p w14:paraId="2F716021" w14:textId="77777777" w:rsidR="00B97B0B" w:rsidRPr="0053165C" w:rsidRDefault="00B97B0B" w:rsidP="002F132E">
      <w:pPr>
        <w:pStyle w:val="01BTbulletlist01BTstyles"/>
        <w:widowControl/>
        <w:spacing w:line="240" w:lineRule="auto"/>
        <w:ind w:left="2880" w:hanging="360"/>
        <w:rPr>
          <w:rFonts w:ascii="Arial" w:hAnsi="Arial" w:cs="Arial"/>
        </w:rPr>
      </w:pPr>
      <w:r w:rsidRPr="0053165C">
        <w:rPr>
          <w:rStyle w:val="00BTbullet-level2"/>
          <w:rFonts w:ascii="Arial" w:hAnsi="Arial" w:cs="Arial"/>
          <w:b w:val="0"/>
          <w:bCs w:val="0"/>
          <w:sz w:val="22"/>
          <w:szCs w:val="22"/>
        </w:rPr>
        <w:t> •</w:t>
      </w:r>
      <w:r w:rsidRPr="0053165C">
        <w:rPr>
          <w:rStyle w:val="00BTbullet-level2"/>
          <w:rFonts w:ascii="Arial" w:hAnsi="Arial" w:cs="Arial"/>
          <w:sz w:val="22"/>
          <w:szCs w:val="22"/>
        </w:rPr>
        <w:tab/>
      </w:r>
      <w:r w:rsidRPr="0053165C">
        <w:rPr>
          <w:rFonts w:ascii="Arial" w:hAnsi="Arial" w:cs="Arial"/>
        </w:rPr>
        <w:t>there is a sound legal basis for the motion and that it is being made in good faith,</w:t>
      </w:r>
    </w:p>
    <w:p w14:paraId="2B8190DB" w14:textId="77777777" w:rsidR="00B97B0B" w:rsidRPr="0053165C" w:rsidRDefault="00B97B0B" w:rsidP="002F132E">
      <w:pPr>
        <w:pStyle w:val="01BTbulletlist01BTstyles"/>
        <w:widowControl/>
        <w:spacing w:line="240" w:lineRule="auto"/>
        <w:ind w:left="2880" w:hanging="360"/>
        <w:rPr>
          <w:rFonts w:ascii="Arial" w:hAnsi="Arial" w:cs="Arial"/>
        </w:rPr>
      </w:pPr>
      <w:r w:rsidRPr="0053165C">
        <w:rPr>
          <w:rStyle w:val="00BTbullet-level2"/>
          <w:rFonts w:ascii="Arial" w:hAnsi="Arial" w:cs="Arial"/>
          <w:b w:val="0"/>
          <w:bCs w:val="0"/>
          <w:sz w:val="22"/>
          <w:szCs w:val="22"/>
        </w:rPr>
        <w:t> •</w:t>
      </w:r>
      <w:r w:rsidRPr="0053165C">
        <w:rPr>
          <w:rStyle w:val="00BTbullet-level2"/>
          <w:rFonts w:ascii="Arial" w:hAnsi="Arial" w:cs="Arial"/>
          <w:sz w:val="22"/>
          <w:szCs w:val="22"/>
        </w:rPr>
        <w:tab/>
      </w:r>
      <w:r w:rsidRPr="0053165C">
        <w:rPr>
          <w:rFonts w:ascii="Arial" w:hAnsi="Arial" w:cs="Arial"/>
        </w:rPr>
        <w:t>the attorney has notified both the district attorney’s office and the attorney who initially represented the defendant of the motion, and</w:t>
      </w:r>
    </w:p>
    <w:p w14:paraId="249EE43F" w14:textId="77777777" w:rsidR="00B97B0B" w:rsidRPr="0053165C" w:rsidRDefault="00B97B0B" w:rsidP="002F132E">
      <w:pPr>
        <w:pStyle w:val="01BTbulletlist01BTstyles"/>
        <w:widowControl/>
        <w:spacing w:line="240" w:lineRule="auto"/>
        <w:ind w:left="2880" w:hanging="360"/>
        <w:rPr>
          <w:rFonts w:ascii="Arial" w:hAnsi="Arial" w:cs="Arial"/>
        </w:rPr>
      </w:pPr>
      <w:r w:rsidRPr="0053165C">
        <w:rPr>
          <w:rStyle w:val="00BTbullet-level2"/>
          <w:rFonts w:ascii="Arial" w:hAnsi="Arial" w:cs="Arial"/>
          <w:b w:val="0"/>
          <w:bCs w:val="0"/>
          <w:sz w:val="22"/>
          <w:szCs w:val="22"/>
        </w:rPr>
        <w:t> •</w:t>
      </w:r>
      <w:r w:rsidRPr="0053165C">
        <w:rPr>
          <w:rStyle w:val="00BTbullet-level2"/>
          <w:rFonts w:ascii="Arial" w:hAnsi="Arial" w:cs="Arial"/>
          <w:sz w:val="22"/>
          <w:szCs w:val="22"/>
        </w:rPr>
        <w:tab/>
      </w:r>
      <w:r w:rsidRPr="0053165C">
        <w:rPr>
          <w:rFonts w:ascii="Arial" w:hAnsi="Arial" w:cs="Arial"/>
        </w:rPr>
        <w:t>the attorney has reviewed the trial transcript or made a good-faith determination that the nature of the relief sought does not require that the trial transcript be read in its entirety.</w:t>
      </w:r>
      <w:r w:rsidRPr="0053165C">
        <w:rPr>
          <w:rFonts w:ascii="Arial" w:hAnsi="Arial" w:cs="Arial"/>
          <w:vertAlign w:val="superscript"/>
        </w:rPr>
        <w:footnoteReference w:id="86"/>
      </w:r>
    </w:p>
    <w:p w14:paraId="7EA711AF" w14:textId="77777777" w:rsidR="00D34568" w:rsidRPr="0053165C" w:rsidRDefault="00D34568" w:rsidP="002F132E">
      <w:pPr>
        <w:pStyle w:val="01BTbulletlist01BTstyles"/>
        <w:widowControl/>
        <w:spacing w:line="240" w:lineRule="auto"/>
        <w:ind w:left="2880" w:hanging="360"/>
        <w:rPr>
          <w:rFonts w:ascii="Arial" w:hAnsi="Arial" w:cs="Arial"/>
        </w:rPr>
      </w:pPr>
    </w:p>
    <w:p w14:paraId="6A5E6DBE" w14:textId="77777777" w:rsidR="00B97B0B" w:rsidRPr="0053165C" w:rsidRDefault="004A4579" w:rsidP="002F132E">
      <w:pPr>
        <w:pStyle w:val="01BTnoindentafter01BTstyles"/>
        <w:widowControl/>
        <w:spacing w:before="0" w:line="240" w:lineRule="auto"/>
        <w:ind w:left="2160"/>
        <w:rPr>
          <w:rFonts w:ascii="Arial" w:hAnsi="Arial" w:cs="Arial"/>
        </w:rPr>
      </w:pPr>
      <w:r w:rsidRPr="0053165C">
        <w:rPr>
          <w:rFonts w:ascii="Arial" w:hAnsi="Arial" w:cs="Arial"/>
        </w:rPr>
        <w:t>If</w:t>
      </w:r>
      <w:r w:rsidR="00B97B0B" w:rsidRPr="0053165C">
        <w:rPr>
          <w:rFonts w:ascii="Arial" w:hAnsi="Arial" w:cs="Arial"/>
        </w:rPr>
        <w:t xml:space="preserve"> the trial transcript is unavailable, instead of certifying that he or she has read the trial transcript, the attorney must set forth in writing what efforts were undertaken to locate the transcript.</w:t>
      </w:r>
      <w:r w:rsidR="00B97B0B" w:rsidRPr="0053165C">
        <w:rPr>
          <w:rFonts w:ascii="Arial" w:hAnsi="Arial" w:cs="Arial"/>
          <w:vertAlign w:val="superscript"/>
        </w:rPr>
        <w:footnoteReference w:id="87"/>
      </w:r>
      <w:r w:rsidR="00B97B0B" w:rsidRPr="0053165C">
        <w:rPr>
          <w:rFonts w:ascii="Arial" w:hAnsi="Arial" w:cs="Arial"/>
        </w:rPr>
        <w:t xml:space="preserve"> A motion may not be granted if the lawyer fails to provide the required certification.</w:t>
      </w:r>
      <w:r w:rsidR="00B97B0B" w:rsidRPr="0053165C">
        <w:rPr>
          <w:rFonts w:ascii="Arial" w:hAnsi="Arial" w:cs="Arial"/>
          <w:vertAlign w:val="superscript"/>
        </w:rPr>
        <w:footnoteReference w:id="88"/>
      </w:r>
    </w:p>
    <w:p w14:paraId="43A505F0" w14:textId="77777777" w:rsidR="00B97B0B" w:rsidRPr="0053165C" w:rsidRDefault="00B97B0B" w:rsidP="002F132E">
      <w:pPr>
        <w:pStyle w:val="00Chead00Heads"/>
        <w:keepNext w:val="0"/>
        <w:widowControl/>
        <w:numPr>
          <w:ilvl w:val="0"/>
          <w:numId w:val="5"/>
        </w:numPr>
        <w:spacing w:before="0" w:line="240" w:lineRule="auto"/>
        <w:rPr>
          <w:rFonts w:ascii="Arial" w:hAnsi="Arial" w:cs="Arial"/>
          <w:i w:val="0"/>
        </w:rPr>
      </w:pPr>
      <w:bookmarkStart w:id="30" w:name="_Toc177570460"/>
      <w:r w:rsidRPr="0053165C">
        <w:rPr>
          <w:rStyle w:val="SubtitleChar"/>
          <w:i w:val="0"/>
        </w:rPr>
        <w:t>Supporting Affidavits</w:t>
      </w:r>
      <w:bookmarkEnd w:id="30"/>
      <w:r w:rsidR="000233CF" w:rsidRPr="0053165C">
        <w:rPr>
          <w:rFonts w:ascii="Arial" w:hAnsi="Arial" w:cs="Arial"/>
          <w:b/>
          <w:i w:val="0"/>
        </w:rPr>
        <w:t xml:space="preserve">. </w:t>
      </w:r>
      <w:r w:rsidR="00EB18C7" w:rsidRPr="0053165C">
        <w:rPr>
          <w:rFonts w:ascii="Arial" w:hAnsi="Arial" w:cs="Arial"/>
          <w:i w:val="0"/>
        </w:rPr>
        <w:t>G.S. 15A-1420(b)</w:t>
      </w:r>
      <w:r w:rsidRPr="0053165C">
        <w:rPr>
          <w:rFonts w:ascii="Arial" w:hAnsi="Arial" w:cs="Arial"/>
          <w:i w:val="0"/>
        </w:rPr>
        <w:t xml:space="preserve"> provides that a MAR must be supported by affidavit or other documentary evidence if based on facts that are not ascertainable from the record and transcript of the case or that are not within the knowledge of the judge who hears the motion.</w:t>
      </w:r>
      <w:r w:rsidRPr="0053165C">
        <w:rPr>
          <w:rFonts w:ascii="Arial" w:hAnsi="Arial" w:cs="Arial"/>
          <w:i w:val="0"/>
          <w:vertAlign w:val="superscript"/>
        </w:rPr>
        <w:footnoteReference w:id="89"/>
      </w:r>
      <w:r w:rsidRPr="0053165C">
        <w:rPr>
          <w:rFonts w:ascii="Arial" w:hAnsi="Arial" w:cs="Arial"/>
          <w:i w:val="0"/>
        </w:rPr>
        <w:t xml:space="preserve"> One open issue is whether, to be sufficient, the affidavit must contain admissible evidence.</w:t>
      </w:r>
    </w:p>
    <w:p w14:paraId="2CE1A1F4" w14:textId="77777777" w:rsidR="0083010B" w:rsidRPr="0053165C" w:rsidRDefault="0083010B" w:rsidP="002F132E">
      <w:pPr>
        <w:pStyle w:val="00Bhead00Heads"/>
        <w:keepNext w:val="0"/>
        <w:widowControl/>
        <w:spacing w:before="0" w:line="240" w:lineRule="auto"/>
        <w:ind w:left="1440" w:hanging="720"/>
        <w:rPr>
          <w:rFonts w:ascii="Arial" w:hAnsi="Arial" w:cs="Arial"/>
          <w:sz w:val="22"/>
          <w:szCs w:val="22"/>
        </w:rPr>
      </w:pPr>
    </w:p>
    <w:p w14:paraId="670ED858" w14:textId="77777777" w:rsidR="00B97B0B" w:rsidRPr="0053165C" w:rsidRDefault="00B97B0B" w:rsidP="002F132E">
      <w:pPr>
        <w:pStyle w:val="00Bhead00Heads"/>
        <w:keepNext w:val="0"/>
        <w:widowControl/>
        <w:numPr>
          <w:ilvl w:val="0"/>
          <w:numId w:val="4"/>
        </w:numPr>
        <w:spacing w:before="0" w:line="240" w:lineRule="auto"/>
        <w:rPr>
          <w:rFonts w:ascii="Arial" w:hAnsi="Arial" w:cs="Arial"/>
          <w:sz w:val="22"/>
          <w:szCs w:val="22"/>
        </w:rPr>
      </w:pPr>
      <w:bookmarkStart w:id="31" w:name="_Toc177570461"/>
      <w:r w:rsidRPr="0053165C">
        <w:rPr>
          <w:rStyle w:val="TitleChar"/>
        </w:rPr>
        <w:t>Service and Filing</w:t>
      </w:r>
      <w:bookmarkEnd w:id="31"/>
      <w:r w:rsidR="000233CF" w:rsidRPr="0053165C">
        <w:rPr>
          <w:rFonts w:ascii="Arial" w:hAnsi="Arial" w:cs="Arial"/>
          <w:b/>
          <w:sz w:val="22"/>
          <w:szCs w:val="22"/>
        </w:rPr>
        <w:t xml:space="preserve">. </w:t>
      </w:r>
      <w:r w:rsidR="00EB18C7" w:rsidRPr="0053165C">
        <w:rPr>
          <w:rFonts w:ascii="Arial" w:hAnsi="Arial" w:cs="Arial"/>
          <w:sz w:val="22"/>
          <w:szCs w:val="22"/>
        </w:rPr>
        <w:t>G.S. 15A-1420(b</w:t>
      </w:r>
      <w:proofErr w:type="gramStart"/>
      <w:r w:rsidR="00EB18C7" w:rsidRPr="0053165C">
        <w:rPr>
          <w:rFonts w:ascii="Arial" w:hAnsi="Arial" w:cs="Arial"/>
          <w:sz w:val="22"/>
          <w:szCs w:val="22"/>
        </w:rPr>
        <w:t>1)(</w:t>
      </w:r>
      <w:proofErr w:type="gramEnd"/>
      <w:r w:rsidR="00EB18C7" w:rsidRPr="0053165C">
        <w:rPr>
          <w:rFonts w:ascii="Arial" w:hAnsi="Arial" w:cs="Arial"/>
          <w:sz w:val="22"/>
          <w:szCs w:val="22"/>
        </w:rPr>
        <w:t>1)</w:t>
      </w:r>
      <w:r w:rsidRPr="0053165C">
        <w:rPr>
          <w:rFonts w:ascii="Arial" w:hAnsi="Arial" w:cs="Arial"/>
          <w:sz w:val="22"/>
          <w:szCs w:val="22"/>
        </w:rPr>
        <w:t xml:space="preserve"> sets out the rules for filing and service of a MAR. It provides that the motion should be filed with the clerk of superior court of the district where the defendant was indicted. In non-capital cases, service must be made on the district attorney. In capital cases, service must be made on both the district attorney and the attorney general. As written, the statute seems to speak only to MARs by defendants. Presumably, MARs by the </w:t>
      </w:r>
      <w:r w:rsidR="00A0630B" w:rsidRPr="0053165C">
        <w:rPr>
          <w:rFonts w:ascii="Arial" w:hAnsi="Arial" w:cs="Arial"/>
          <w:sz w:val="22"/>
          <w:szCs w:val="22"/>
        </w:rPr>
        <w:t>S</w:t>
      </w:r>
      <w:r w:rsidRPr="0053165C">
        <w:rPr>
          <w:rFonts w:ascii="Arial" w:hAnsi="Arial" w:cs="Arial"/>
          <w:sz w:val="22"/>
          <w:szCs w:val="22"/>
        </w:rPr>
        <w:t xml:space="preserve">tate are filed in the same way. It is unclear who receives service of a MAR by the </w:t>
      </w:r>
      <w:r w:rsidR="00A0630B" w:rsidRPr="0053165C">
        <w:rPr>
          <w:rFonts w:ascii="Arial" w:hAnsi="Arial" w:cs="Arial"/>
          <w:sz w:val="22"/>
          <w:szCs w:val="22"/>
        </w:rPr>
        <w:t>S</w:t>
      </w:r>
      <w:r w:rsidRPr="0053165C">
        <w:rPr>
          <w:rFonts w:ascii="Arial" w:hAnsi="Arial" w:cs="Arial"/>
          <w:sz w:val="22"/>
          <w:szCs w:val="22"/>
        </w:rPr>
        <w:t>tate, as the defendant may no longer be represented by trial counsel. Also, by referencing when the defendant was indicted, the statute restricts its application to superior court convictions and does not address MARs challenging district court convictions. A separate provision in the MAR statute suggests that service for MARs filed in district court must be done pursuant to G.S. 15A-951(c).</w:t>
      </w:r>
      <w:r w:rsidRPr="0053165C">
        <w:rPr>
          <w:rFonts w:ascii="Arial" w:hAnsi="Arial" w:cs="Arial"/>
          <w:sz w:val="22"/>
          <w:szCs w:val="22"/>
          <w:vertAlign w:val="superscript"/>
        </w:rPr>
        <w:footnoteReference w:id="90"/>
      </w:r>
    </w:p>
    <w:p w14:paraId="3F8E857B" w14:textId="77777777" w:rsidR="00B23936" w:rsidRPr="0053165C" w:rsidRDefault="00B23936" w:rsidP="002F132E">
      <w:pPr>
        <w:pStyle w:val="00Bhead00Heads"/>
        <w:keepNext w:val="0"/>
        <w:widowControl/>
        <w:spacing w:before="0" w:line="240" w:lineRule="auto"/>
        <w:rPr>
          <w:rFonts w:ascii="Arial" w:hAnsi="Arial" w:cs="Arial"/>
          <w:sz w:val="22"/>
          <w:szCs w:val="22"/>
        </w:rPr>
      </w:pPr>
    </w:p>
    <w:p w14:paraId="59A38D88" w14:textId="77777777" w:rsidR="00DE3D2F" w:rsidRPr="0053165C" w:rsidRDefault="00B97B0B" w:rsidP="00FF5123">
      <w:pPr>
        <w:pStyle w:val="00Bhead00Heads"/>
        <w:widowControl/>
        <w:numPr>
          <w:ilvl w:val="0"/>
          <w:numId w:val="4"/>
        </w:numPr>
        <w:spacing w:before="0" w:line="240" w:lineRule="auto"/>
        <w:rPr>
          <w:rFonts w:ascii="Arial" w:hAnsi="Arial" w:cs="Arial"/>
          <w:b/>
          <w:sz w:val="22"/>
          <w:szCs w:val="22"/>
        </w:rPr>
      </w:pPr>
      <w:bookmarkStart w:id="32" w:name="_Toc177570462"/>
      <w:r w:rsidRPr="0053165C">
        <w:rPr>
          <w:rStyle w:val="TitleChar"/>
        </w:rPr>
        <w:t>Amendments</w:t>
      </w:r>
      <w:bookmarkEnd w:id="32"/>
      <w:r w:rsidR="000233CF" w:rsidRPr="0053165C">
        <w:rPr>
          <w:rFonts w:ascii="Arial" w:hAnsi="Arial" w:cs="Arial"/>
          <w:b/>
          <w:sz w:val="22"/>
          <w:szCs w:val="22"/>
        </w:rPr>
        <w:t xml:space="preserve">. </w:t>
      </w:r>
    </w:p>
    <w:p w14:paraId="7279900A" w14:textId="77777777" w:rsidR="005421AA" w:rsidRPr="0053165C" w:rsidRDefault="00DE3D2F" w:rsidP="002F132E">
      <w:pPr>
        <w:pStyle w:val="00Bhead00Heads"/>
        <w:keepNext w:val="0"/>
        <w:widowControl/>
        <w:numPr>
          <w:ilvl w:val="0"/>
          <w:numId w:val="30"/>
        </w:numPr>
        <w:spacing w:before="0" w:line="240" w:lineRule="auto"/>
        <w:rPr>
          <w:rFonts w:ascii="Arial" w:hAnsi="Arial" w:cs="Arial"/>
          <w:sz w:val="22"/>
          <w:szCs w:val="22"/>
        </w:rPr>
      </w:pPr>
      <w:bookmarkStart w:id="33" w:name="_Toc177570463"/>
      <w:r w:rsidRPr="0053165C">
        <w:rPr>
          <w:rStyle w:val="SubtitleChar"/>
        </w:rPr>
        <w:t>Defendant’s MAR</w:t>
      </w:r>
      <w:bookmarkEnd w:id="33"/>
      <w:r w:rsidRPr="0053165C">
        <w:rPr>
          <w:rFonts w:ascii="Arial" w:hAnsi="Arial" w:cs="Arial"/>
          <w:b/>
          <w:sz w:val="22"/>
          <w:szCs w:val="22"/>
        </w:rPr>
        <w:t xml:space="preserve">. </w:t>
      </w:r>
      <w:r w:rsidR="00B97B0B" w:rsidRPr="0053165C">
        <w:rPr>
          <w:rFonts w:ascii="Arial" w:hAnsi="Arial" w:cs="Arial"/>
          <w:sz w:val="22"/>
          <w:szCs w:val="22"/>
        </w:rPr>
        <w:t>A defendant may amend a MAR in certain circumstances</w:t>
      </w:r>
      <w:r w:rsidRPr="0053165C">
        <w:rPr>
          <w:rFonts w:ascii="Arial" w:hAnsi="Arial" w:cs="Arial"/>
          <w:sz w:val="22"/>
          <w:szCs w:val="22"/>
        </w:rPr>
        <w:t xml:space="preserve">. </w:t>
      </w:r>
      <w:r w:rsidR="00B97B0B" w:rsidRPr="0053165C">
        <w:rPr>
          <w:rFonts w:ascii="Arial" w:hAnsi="Arial" w:cs="Arial"/>
          <w:sz w:val="22"/>
          <w:szCs w:val="22"/>
        </w:rPr>
        <w:t xml:space="preserve"> </w:t>
      </w:r>
      <w:r w:rsidR="003C3EFD" w:rsidRPr="0053165C">
        <w:rPr>
          <w:rFonts w:ascii="Arial" w:hAnsi="Arial" w:cs="Arial"/>
          <w:sz w:val="22"/>
          <w:szCs w:val="22"/>
        </w:rPr>
        <w:t xml:space="preserve">First, and as discussed in </w:t>
      </w:r>
      <w:r w:rsidR="005421AA" w:rsidRPr="0053165C">
        <w:rPr>
          <w:rFonts w:ascii="Arial" w:hAnsi="Arial" w:cs="Arial"/>
          <w:sz w:val="22"/>
          <w:szCs w:val="22"/>
        </w:rPr>
        <w:t>Section VII</w:t>
      </w:r>
      <w:r w:rsidR="00B42610" w:rsidRPr="0053165C">
        <w:rPr>
          <w:rFonts w:ascii="Arial" w:hAnsi="Arial" w:cs="Arial"/>
          <w:sz w:val="22"/>
          <w:szCs w:val="22"/>
        </w:rPr>
        <w:t>I</w:t>
      </w:r>
      <w:r w:rsidR="005421AA" w:rsidRPr="0053165C">
        <w:rPr>
          <w:rFonts w:ascii="Arial" w:hAnsi="Arial" w:cs="Arial"/>
          <w:sz w:val="22"/>
          <w:szCs w:val="22"/>
        </w:rPr>
        <w:t>.A.5 below</w:t>
      </w:r>
      <w:r w:rsidR="003C3EFD" w:rsidRPr="0053165C">
        <w:rPr>
          <w:rFonts w:ascii="Arial" w:hAnsi="Arial" w:cs="Arial"/>
          <w:sz w:val="22"/>
          <w:szCs w:val="22"/>
        </w:rPr>
        <w:t>, G.S. 15A-1420(b1)(3) provides that once the MAR judge assigns appointed counsel, counsel must review the defendant’s pro se filing and either adopt it or file an amended MAR.</w:t>
      </w:r>
      <w:r w:rsidR="003C3EFD" w:rsidRPr="0053165C">
        <w:rPr>
          <w:rStyle w:val="FootnoteReference"/>
          <w:rFonts w:ascii="Arial" w:hAnsi="Arial" w:cs="Arial"/>
          <w:sz w:val="22"/>
          <w:szCs w:val="22"/>
        </w:rPr>
        <w:footnoteReference w:id="91"/>
      </w:r>
      <w:r w:rsidR="003C3EFD" w:rsidRPr="0053165C">
        <w:rPr>
          <w:rFonts w:ascii="Arial" w:hAnsi="Arial" w:cs="Arial"/>
          <w:sz w:val="22"/>
          <w:szCs w:val="22"/>
        </w:rPr>
        <w:t xml:space="preserve"> </w:t>
      </w:r>
      <w:r w:rsidRPr="0053165C">
        <w:rPr>
          <w:rFonts w:ascii="Arial" w:hAnsi="Arial" w:cs="Arial"/>
          <w:sz w:val="22"/>
          <w:szCs w:val="22"/>
        </w:rPr>
        <w:t>If counsel opts to adopt the MAR, presumably the requir</w:t>
      </w:r>
      <w:r w:rsidR="00FA3975" w:rsidRPr="0053165C">
        <w:rPr>
          <w:rFonts w:ascii="Arial" w:hAnsi="Arial" w:cs="Arial"/>
          <w:sz w:val="22"/>
          <w:szCs w:val="22"/>
        </w:rPr>
        <w:t>e</w:t>
      </w:r>
      <w:r w:rsidRPr="0053165C">
        <w:rPr>
          <w:rFonts w:ascii="Arial" w:hAnsi="Arial" w:cs="Arial"/>
          <w:sz w:val="22"/>
          <w:szCs w:val="22"/>
        </w:rPr>
        <w:t>d attorney certification still must be filed.</w:t>
      </w:r>
      <w:r w:rsidRPr="0053165C">
        <w:rPr>
          <w:rStyle w:val="FootnoteReference"/>
          <w:rFonts w:ascii="Arial" w:hAnsi="Arial" w:cs="Arial"/>
          <w:sz w:val="22"/>
          <w:szCs w:val="22"/>
        </w:rPr>
        <w:footnoteReference w:id="92"/>
      </w:r>
      <w:r w:rsidRPr="0053165C">
        <w:rPr>
          <w:rFonts w:ascii="Arial" w:hAnsi="Arial" w:cs="Arial"/>
          <w:sz w:val="22"/>
          <w:szCs w:val="22"/>
        </w:rPr>
        <w:t xml:space="preserve"> </w:t>
      </w:r>
      <w:r w:rsidR="003C3EFD" w:rsidRPr="0053165C">
        <w:rPr>
          <w:rFonts w:ascii="Arial" w:hAnsi="Arial" w:cs="Arial"/>
          <w:sz w:val="22"/>
          <w:szCs w:val="22"/>
        </w:rPr>
        <w:t xml:space="preserve">Second, </w:t>
      </w:r>
      <w:r w:rsidR="00B97B0B" w:rsidRPr="0053165C">
        <w:rPr>
          <w:rFonts w:ascii="Arial" w:hAnsi="Arial" w:cs="Arial"/>
          <w:sz w:val="22"/>
          <w:szCs w:val="22"/>
        </w:rPr>
        <w:t>G.S. 15A-1415(g) provides that a defendant may amend a motion by the later of</w:t>
      </w:r>
    </w:p>
    <w:p w14:paraId="3C97D694" w14:textId="77777777" w:rsidR="00D34568" w:rsidRPr="0053165C" w:rsidRDefault="00D34568" w:rsidP="002F132E">
      <w:pPr>
        <w:pStyle w:val="NoParagraphStyle"/>
        <w:widowControl/>
        <w:spacing w:line="240" w:lineRule="auto"/>
        <w:rPr>
          <w:rFonts w:ascii="Arial" w:hAnsi="Arial" w:cs="Arial"/>
          <w:sz w:val="22"/>
          <w:szCs w:val="22"/>
        </w:rPr>
      </w:pPr>
    </w:p>
    <w:p w14:paraId="280FCADA" w14:textId="77777777" w:rsidR="005421AA" w:rsidRPr="0053165C" w:rsidRDefault="00B97B0B" w:rsidP="002F132E">
      <w:pPr>
        <w:pStyle w:val="01BTbulletlist01BTstyles"/>
        <w:widowControl/>
        <w:spacing w:line="240" w:lineRule="auto"/>
        <w:ind w:left="2880" w:hanging="360"/>
        <w:rPr>
          <w:rFonts w:ascii="Arial" w:hAnsi="Arial" w:cs="Arial"/>
        </w:rPr>
      </w:pPr>
      <w:r w:rsidRPr="0053165C">
        <w:rPr>
          <w:rStyle w:val="00BTbullet-level2"/>
          <w:rFonts w:ascii="Arial" w:hAnsi="Arial" w:cs="Arial"/>
          <w:b w:val="0"/>
          <w:bCs w:val="0"/>
          <w:sz w:val="22"/>
          <w:szCs w:val="22"/>
        </w:rPr>
        <w:t> •</w:t>
      </w:r>
      <w:r w:rsidRPr="0053165C">
        <w:rPr>
          <w:rStyle w:val="00BTbullet-level2"/>
          <w:rFonts w:ascii="Arial" w:hAnsi="Arial" w:cs="Arial"/>
          <w:sz w:val="22"/>
          <w:szCs w:val="22"/>
        </w:rPr>
        <w:tab/>
      </w:r>
      <w:r w:rsidRPr="0053165C">
        <w:rPr>
          <w:rFonts w:ascii="Arial" w:hAnsi="Arial" w:cs="Arial"/>
        </w:rPr>
        <w:t>thirty days before a hearing on the merits begins or</w:t>
      </w:r>
    </w:p>
    <w:p w14:paraId="00E5D3EF" w14:textId="77777777" w:rsidR="005421AA" w:rsidRPr="0053165C" w:rsidRDefault="00B97B0B" w:rsidP="002F132E">
      <w:pPr>
        <w:pStyle w:val="01BTbulletlist01BTstyles"/>
        <w:widowControl/>
        <w:spacing w:line="240" w:lineRule="auto"/>
        <w:ind w:left="2880" w:hanging="360"/>
        <w:rPr>
          <w:rFonts w:ascii="Arial" w:hAnsi="Arial" w:cs="Arial"/>
        </w:rPr>
      </w:pPr>
      <w:r w:rsidRPr="0053165C">
        <w:rPr>
          <w:rStyle w:val="00BTbullet-level2"/>
          <w:rFonts w:ascii="Arial" w:hAnsi="Arial" w:cs="Arial"/>
          <w:b w:val="0"/>
          <w:bCs w:val="0"/>
          <w:sz w:val="22"/>
          <w:szCs w:val="22"/>
        </w:rPr>
        <w:t> •</w:t>
      </w:r>
      <w:r w:rsidRPr="0053165C">
        <w:rPr>
          <w:rStyle w:val="00BTbullet-level2"/>
          <w:rFonts w:ascii="Arial" w:hAnsi="Arial" w:cs="Arial"/>
          <w:sz w:val="22"/>
          <w:szCs w:val="22"/>
        </w:rPr>
        <w:tab/>
      </w:r>
      <w:r w:rsidRPr="0053165C">
        <w:rPr>
          <w:rFonts w:ascii="Arial" w:hAnsi="Arial" w:cs="Arial"/>
        </w:rPr>
        <w:t>at any time before the date for the hearing has been set.</w:t>
      </w:r>
    </w:p>
    <w:p w14:paraId="0C0016EC" w14:textId="77777777" w:rsidR="00856FE0" w:rsidRPr="0053165C" w:rsidRDefault="00856FE0" w:rsidP="002F132E">
      <w:pPr>
        <w:spacing w:after="0"/>
        <w:rPr>
          <w:rFonts w:ascii="Arial" w:hAnsi="Arial" w:cs="Arial"/>
          <w:color w:val="000000"/>
          <w:sz w:val="22"/>
          <w:szCs w:val="22"/>
        </w:rPr>
      </w:pPr>
    </w:p>
    <w:p w14:paraId="7A7C1DD2" w14:textId="77777777" w:rsidR="00AB514C" w:rsidRPr="0053165C" w:rsidRDefault="00B97B0B" w:rsidP="002F132E">
      <w:pPr>
        <w:pStyle w:val="01BTindentafter01BTstyles"/>
        <w:widowControl/>
        <w:suppressAutoHyphens/>
        <w:spacing w:before="0" w:line="240" w:lineRule="auto"/>
        <w:ind w:left="2160" w:firstLine="360"/>
        <w:rPr>
          <w:rFonts w:ascii="Arial" w:hAnsi="Arial" w:cs="Arial"/>
        </w:rPr>
      </w:pPr>
      <w:r w:rsidRPr="0053165C">
        <w:rPr>
          <w:rFonts w:ascii="Arial" w:hAnsi="Arial" w:cs="Arial"/>
        </w:rPr>
        <w:t xml:space="preserve">Although this provision suggests that an amendment after the hearing has begun would be untimely, that does not appear to be the case. G.S. 15A-1415(g) also provides that after the hearing has begun, the defendant may file amendments to </w:t>
      </w:r>
      <w:r w:rsidR="0099776A" w:rsidRPr="0053165C">
        <w:rPr>
          <w:rFonts w:ascii="Arial" w:hAnsi="Arial" w:cs="Arial"/>
        </w:rPr>
        <w:t>“</w:t>
      </w:r>
      <w:r w:rsidRPr="0053165C">
        <w:rPr>
          <w:rFonts w:ascii="Arial" w:hAnsi="Arial" w:cs="Arial"/>
        </w:rPr>
        <w:t>conform the motion to evidence adduced at the hearing</w:t>
      </w:r>
      <w:r w:rsidR="0099776A" w:rsidRPr="0053165C">
        <w:rPr>
          <w:rFonts w:ascii="Arial" w:hAnsi="Arial" w:cs="Arial"/>
        </w:rPr>
        <w:t>,</w:t>
      </w:r>
      <w:r w:rsidRPr="0053165C">
        <w:rPr>
          <w:rFonts w:ascii="Arial" w:hAnsi="Arial" w:cs="Arial"/>
        </w:rPr>
        <w:t xml:space="preserve"> or to raise claims based on such evidence.</w:t>
      </w:r>
      <w:r w:rsidR="0099776A" w:rsidRPr="0053165C">
        <w:rPr>
          <w:rFonts w:ascii="Arial" w:hAnsi="Arial" w:cs="Arial"/>
        </w:rPr>
        <w:t>”</w:t>
      </w:r>
      <w:r w:rsidRPr="0053165C">
        <w:rPr>
          <w:rFonts w:ascii="Arial" w:hAnsi="Arial" w:cs="Arial"/>
          <w:vertAlign w:val="superscript"/>
        </w:rPr>
        <w:footnoteReference w:id="93"/>
      </w:r>
    </w:p>
    <w:p w14:paraId="0690EE93" w14:textId="459C2E29" w:rsidR="00AB514C" w:rsidRPr="0053165C" w:rsidRDefault="00B97B0B" w:rsidP="002F132E">
      <w:pPr>
        <w:pStyle w:val="01BTindentparent01BTstyles"/>
        <w:widowControl/>
        <w:suppressAutoHyphens/>
        <w:spacing w:line="240" w:lineRule="auto"/>
        <w:ind w:left="2160" w:firstLine="360"/>
        <w:rPr>
          <w:rFonts w:ascii="Arial" w:hAnsi="Arial" w:cs="Arial"/>
        </w:rPr>
      </w:pPr>
      <w:r w:rsidRPr="0053165C">
        <w:rPr>
          <w:rFonts w:ascii="Arial" w:hAnsi="Arial" w:cs="Arial"/>
        </w:rPr>
        <w:t>One question that has arisen regarding MAR amendments is whether a defendant may raise new claims by amendment that would be untimely if they do not relate back to the filing date of the original motion. For example, suppose a defendant files a motion on January 1, 20</w:t>
      </w:r>
      <w:r w:rsidR="00D80847">
        <w:rPr>
          <w:rFonts w:ascii="Arial" w:hAnsi="Arial" w:cs="Arial"/>
        </w:rPr>
        <w:t>2</w:t>
      </w:r>
      <w:r w:rsidR="007F5FB1" w:rsidRPr="0053165C">
        <w:rPr>
          <w:rFonts w:ascii="Arial" w:hAnsi="Arial" w:cs="Arial"/>
        </w:rPr>
        <w:t>2</w:t>
      </w:r>
      <w:r w:rsidRPr="0053165C">
        <w:rPr>
          <w:rFonts w:ascii="Arial" w:hAnsi="Arial" w:cs="Arial"/>
        </w:rPr>
        <w:t>, within the ten-day window. Although the defendant may assert “any error” in this motion,</w:t>
      </w:r>
      <w:r w:rsidRPr="0053165C">
        <w:rPr>
          <w:rFonts w:ascii="Arial" w:hAnsi="Arial" w:cs="Arial"/>
          <w:vertAlign w:val="superscript"/>
        </w:rPr>
        <w:footnoteReference w:id="94"/>
      </w:r>
      <w:r w:rsidRPr="0053165C">
        <w:rPr>
          <w:rFonts w:ascii="Arial" w:hAnsi="Arial" w:cs="Arial"/>
        </w:rPr>
        <w:t xml:space="preserve"> the defendant only asserts one error: that trial counsel rendered ineffective assistance of counsel. On April 1, 20</w:t>
      </w:r>
      <w:r w:rsidR="00D80847">
        <w:rPr>
          <w:rFonts w:ascii="Arial" w:hAnsi="Arial" w:cs="Arial"/>
        </w:rPr>
        <w:t>2</w:t>
      </w:r>
      <w:r w:rsidR="007F5FB1" w:rsidRPr="0053165C">
        <w:rPr>
          <w:rFonts w:ascii="Arial" w:hAnsi="Arial" w:cs="Arial"/>
        </w:rPr>
        <w:t>2</w:t>
      </w:r>
      <w:r w:rsidRPr="0053165C">
        <w:rPr>
          <w:rFonts w:ascii="Arial" w:hAnsi="Arial" w:cs="Arial"/>
        </w:rPr>
        <w:t>, the defendant timely amends the motion asserting a new claim that the evidence was insufficient to submit to the jury. According to G.S. 15A-1414(b)(1)c, this claim must be filed within the ten-day window to be timely. If the amendment relates back to the original motion, the new claim will be timely. If it does not relate back, it is untimely. The statute does not address relation back, and the issue does not appear to have been decided by the North Carolina appellate courts.</w:t>
      </w:r>
    </w:p>
    <w:p w14:paraId="011D4137" w14:textId="77777777" w:rsidR="00DE3D2F" w:rsidRPr="0053165C" w:rsidRDefault="00DE3D2F" w:rsidP="002F132E">
      <w:pPr>
        <w:pStyle w:val="01BTindentparent01BTstyles"/>
        <w:widowControl/>
        <w:numPr>
          <w:ilvl w:val="0"/>
          <w:numId w:val="30"/>
        </w:numPr>
        <w:spacing w:line="240" w:lineRule="auto"/>
        <w:rPr>
          <w:rFonts w:ascii="Arial" w:hAnsi="Arial" w:cs="Arial"/>
        </w:rPr>
      </w:pPr>
      <w:bookmarkStart w:id="34" w:name="_Toc177570464"/>
      <w:r w:rsidRPr="0053165C">
        <w:rPr>
          <w:rStyle w:val="SubtitleChar"/>
        </w:rPr>
        <w:t>State’s MAR</w:t>
      </w:r>
      <w:bookmarkEnd w:id="34"/>
      <w:r w:rsidRPr="0053165C">
        <w:rPr>
          <w:rFonts w:ascii="Arial" w:hAnsi="Arial" w:cs="Arial"/>
          <w:b/>
        </w:rPr>
        <w:t xml:space="preserve">. </w:t>
      </w:r>
      <w:r w:rsidRPr="0053165C">
        <w:rPr>
          <w:rFonts w:ascii="Arial" w:hAnsi="Arial" w:cs="Arial"/>
        </w:rPr>
        <w:t>No statutory provisions speak to the State’s ability to amend a MAR.</w:t>
      </w:r>
    </w:p>
    <w:p w14:paraId="5A5B9D37" w14:textId="77777777" w:rsidR="0083010B" w:rsidRPr="0053165C" w:rsidRDefault="0083010B" w:rsidP="002F132E">
      <w:pPr>
        <w:pStyle w:val="00Bhead00Heads"/>
        <w:keepNext w:val="0"/>
        <w:widowControl/>
        <w:spacing w:before="0" w:line="240" w:lineRule="auto"/>
        <w:ind w:left="1440" w:hanging="720"/>
        <w:rPr>
          <w:rFonts w:ascii="Arial" w:hAnsi="Arial" w:cs="Arial"/>
          <w:sz w:val="22"/>
          <w:szCs w:val="22"/>
        </w:rPr>
      </w:pPr>
    </w:p>
    <w:p w14:paraId="07AB36B4" w14:textId="77777777" w:rsidR="00B97B0B" w:rsidRPr="0053165C" w:rsidRDefault="00B97B0B" w:rsidP="002F132E">
      <w:pPr>
        <w:pStyle w:val="00Bhead00Heads"/>
        <w:keepNext w:val="0"/>
        <w:widowControl/>
        <w:numPr>
          <w:ilvl w:val="0"/>
          <w:numId w:val="4"/>
        </w:numPr>
        <w:spacing w:before="0" w:line="240" w:lineRule="auto"/>
        <w:rPr>
          <w:rFonts w:ascii="Arial" w:hAnsi="Arial" w:cs="Arial"/>
          <w:sz w:val="22"/>
          <w:szCs w:val="22"/>
        </w:rPr>
      </w:pPr>
      <w:bookmarkStart w:id="35" w:name="_Toc177570465"/>
      <w:r w:rsidRPr="0053165C">
        <w:rPr>
          <w:rStyle w:val="TitleChar"/>
        </w:rPr>
        <w:t>Responses</w:t>
      </w:r>
      <w:bookmarkEnd w:id="35"/>
      <w:r w:rsidR="000233CF" w:rsidRPr="0053165C">
        <w:rPr>
          <w:rFonts w:ascii="Arial" w:hAnsi="Arial" w:cs="Arial"/>
          <w:b/>
          <w:sz w:val="22"/>
          <w:szCs w:val="22"/>
        </w:rPr>
        <w:t xml:space="preserve">. </w:t>
      </w:r>
      <w:r w:rsidRPr="0053165C">
        <w:rPr>
          <w:rFonts w:ascii="Arial" w:hAnsi="Arial" w:cs="Arial"/>
          <w:sz w:val="22"/>
          <w:szCs w:val="22"/>
        </w:rPr>
        <w:t xml:space="preserve">See </w:t>
      </w:r>
      <w:r w:rsidR="005421AA" w:rsidRPr="0053165C">
        <w:rPr>
          <w:rFonts w:ascii="Arial" w:hAnsi="Arial" w:cs="Arial"/>
          <w:sz w:val="22"/>
          <w:szCs w:val="22"/>
        </w:rPr>
        <w:t>Section VI</w:t>
      </w:r>
      <w:r w:rsidRPr="0053165C">
        <w:rPr>
          <w:rFonts w:ascii="Arial" w:hAnsi="Arial" w:cs="Arial"/>
          <w:sz w:val="22"/>
          <w:szCs w:val="22"/>
        </w:rPr>
        <w:t xml:space="preserve">, regarding a judge’s duty to order a response by the </w:t>
      </w:r>
      <w:r w:rsidR="00A0630B" w:rsidRPr="0053165C">
        <w:rPr>
          <w:rFonts w:ascii="Arial" w:hAnsi="Arial" w:cs="Arial"/>
          <w:sz w:val="22"/>
          <w:szCs w:val="22"/>
        </w:rPr>
        <w:t>S</w:t>
      </w:r>
      <w:r w:rsidRPr="0053165C">
        <w:rPr>
          <w:rFonts w:ascii="Arial" w:hAnsi="Arial" w:cs="Arial"/>
          <w:sz w:val="22"/>
          <w:szCs w:val="22"/>
        </w:rPr>
        <w:t>tate to a defendant’s MAR. G.S. 15A-1420(b)(2) provides that the party opposing the MAR may file affidavits or other documentary evidence.</w:t>
      </w:r>
    </w:p>
    <w:p w14:paraId="4E5E4FA9" w14:textId="77777777" w:rsidR="00AB514C" w:rsidRPr="0053165C" w:rsidRDefault="000908CE" w:rsidP="002F132E">
      <w:pPr>
        <w:pStyle w:val="Heading1"/>
        <w:keepNext w:val="0"/>
        <w:rPr>
          <w:rFonts w:eastAsia="Calibri"/>
        </w:rPr>
      </w:pPr>
      <w:bookmarkStart w:id="36" w:name="_Toc177570466"/>
      <w:bookmarkStart w:id="37" w:name="CaseProcessingandAssignment"/>
      <w:bookmarkStart w:id="38" w:name="Discovery"/>
      <w:r w:rsidRPr="0053165C">
        <w:rPr>
          <w:rFonts w:eastAsia="Calibri"/>
        </w:rPr>
        <w:t>Case Processing and Assignment.</w:t>
      </w:r>
      <w:bookmarkEnd w:id="36"/>
    </w:p>
    <w:p w14:paraId="1322F00C" w14:textId="77777777" w:rsidR="00AB514C" w:rsidRPr="0053165C" w:rsidRDefault="003B4D8A" w:rsidP="002F132E">
      <w:pPr>
        <w:pStyle w:val="00BheadafterAhead00Heads"/>
        <w:keepNext w:val="0"/>
        <w:widowControl/>
        <w:numPr>
          <w:ilvl w:val="0"/>
          <w:numId w:val="31"/>
        </w:numPr>
        <w:spacing w:line="240" w:lineRule="auto"/>
        <w:rPr>
          <w:rFonts w:ascii="Arial" w:hAnsi="Arial" w:cs="Arial"/>
          <w:sz w:val="22"/>
          <w:szCs w:val="22"/>
        </w:rPr>
      </w:pPr>
      <w:bookmarkStart w:id="39" w:name="_Toc177570467"/>
      <w:bookmarkEnd w:id="37"/>
      <w:r w:rsidRPr="0053165C">
        <w:rPr>
          <w:rStyle w:val="TitleChar"/>
        </w:rPr>
        <w:t>Clerk’s Duties</w:t>
      </w:r>
      <w:bookmarkEnd w:id="39"/>
      <w:r w:rsidRPr="0053165C">
        <w:rPr>
          <w:rFonts w:ascii="Arial" w:hAnsi="Arial" w:cs="Arial"/>
          <w:b/>
          <w:sz w:val="22"/>
          <w:szCs w:val="22"/>
        </w:rPr>
        <w:t>.</w:t>
      </w:r>
    </w:p>
    <w:p w14:paraId="3E5FB42E" w14:textId="77777777" w:rsidR="003B4D8A" w:rsidRPr="0053165C" w:rsidRDefault="003B4D8A" w:rsidP="002F132E">
      <w:pPr>
        <w:pStyle w:val="00Cheadafteranything00Heads"/>
        <w:keepNext w:val="0"/>
        <w:widowControl/>
        <w:numPr>
          <w:ilvl w:val="0"/>
          <w:numId w:val="32"/>
        </w:numPr>
        <w:spacing w:line="240" w:lineRule="auto"/>
        <w:rPr>
          <w:rFonts w:ascii="Arial" w:hAnsi="Arial" w:cs="Arial"/>
          <w:b/>
          <w:i w:val="0"/>
        </w:rPr>
      </w:pPr>
      <w:bookmarkStart w:id="40" w:name="_Toc177570468"/>
      <w:r w:rsidRPr="0053165C">
        <w:rPr>
          <w:rStyle w:val="SubtitleChar"/>
          <w:i w:val="0"/>
        </w:rPr>
        <w:lastRenderedPageBreak/>
        <w:t>Non-Capital Cases</w:t>
      </w:r>
      <w:bookmarkEnd w:id="40"/>
      <w:r w:rsidRPr="0053165C">
        <w:rPr>
          <w:rFonts w:ascii="Arial" w:hAnsi="Arial" w:cs="Arial"/>
          <w:b/>
          <w:i w:val="0"/>
        </w:rPr>
        <w:t xml:space="preserve">. </w:t>
      </w:r>
      <w:r w:rsidRPr="0053165C">
        <w:rPr>
          <w:rFonts w:ascii="Arial" w:hAnsi="Arial" w:cs="Arial"/>
          <w:i w:val="0"/>
        </w:rPr>
        <w:t xml:space="preserve">When receiving a MAR, the clerk must place the motion on the criminal docket and </w:t>
      </w:r>
      <w:r w:rsidR="00551A25" w:rsidRPr="0053165C">
        <w:rPr>
          <w:rFonts w:ascii="Arial" w:hAnsi="Arial" w:cs="Arial"/>
          <w:i w:val="0"/>
        </w:rPr>
        <w:t>“</w:t>
      </w:r>
      <w:r w:rsidRPr="0053165C">
        <w:rPr>
          <w:rFonts w:ascii="Arial" w:hAnsi="Arial" w:cs="Arial"/>
          <w:i w:val="0"/>
        </w:rPr>
        <w:t>promptly</w:t>
      </w:r>
      <w:r w:rsidR="00551A25" w:rsidRPr="0053165C">
        <w:rPr>
          <w:rFonts w:ascii="Arial" w:hAnsi="Arial" w:cs="Arial"/>
          <w:i w:val="0"/>
        </w:rPr>
        <w:t>”</w:t>
      </w:r>
      <w:r w:rsidRPr="0053165C">
        <w:rPr>
          <w:rFonts w:ascii="Arial" w:hAnsi="Arial" w:cs="Arial"/>
          <w:i w:val="0"/>
        </w:rPr>
        <w:t xml:space="preserve"> bring the motion (or copy) </w:t>
      </w:r>
      <w:r w:rsidR="004C3422" w:rsidRPr="0053165C">
        <w:rPr>
          <w:rFonts w:ascii="Arial" w:hAnsi="Arial" w:cs="Arial"/>
          <w:i w:val="0"/>
        </w:rPr>
        <w:t>to the attention of the senior resident superior court judge or chief district court judge for assignment pursuant to G.S. 15A-1413.</w:t>
      </w:r>
      <w:r w:rsidR="004C3422" w:rsidRPr="0053165C">
        <w:rPr>
          <w:rStyle w:val="FootnoteReference"/>
          <w:rFonts w:ascii="Arial" w:hAnsi="Arial" w:cs="Arial"/>
          <w:i w:val="0"/>
        </w:rPr>
        <w:footnoteReference w:id="95"/>
      </w:r>
      <w:r w:rsidRPr="0053165C">
        <w:rPr>
          <w:rFonts w:ascii="Arial" w:hAnsi="Arial" w:cs="Arial"/>
          <w:i w:val="0"/>
        </w:rPr>
        <w:t xml:space="preserve"> </w:t>
      </w:r>
    </w:p>
    <w:p w14:paraId="78902EE9" w14:textId="77777777" w:rsidR="003B4D8A" w:rsidRPr="0053165C" w:rsidRDefault="003B4D8A" w:rsidP="002F132E">
      <w:pPr>
        <w:pStyle w:val="00Chead00Heads"/>
        <w:keepNext w:val="0"/>
        <w:widowControl/>
        <w:numPr>
          <w:ilvl w:val="0"/>
          <w:numId w:val="32"/>
        </w:numPr>
        <w:spacing w:before="0" w:line="240" w:lineRule="auto"/>
        <w:rPr>
          <w:rFonts w:ascii="Arial" w:hAnsi="Arial" w:cs="Arial"/>
          <w:i w:val="0"/>
        </w:rPr>
      </w:pPr>
      <w:bookmarkStart w:id="41" w:name="_Toc177570469"/>
      <w:r w:rsidRPr="0053165C">
        <w:rPr>
          <w:rStyle w:val="SubtitleChar"/>
          <w:i w:val="0"/>
        </w:rPr>
        <w:t>Capital Cases</w:t>
      </w:r>
      <w:bookmarkEnd w:id="41"/>
      <w:r w:rsidRPr="0053165C">
        <w:rPr>
          <w:rFonts w:ascii="Arial" w:hAnsi="Arial" w:cs="Arial"/>
          <w:b/>
          <w:i w:val="0"/>
        </w:rPr>
        <w:t xml:space="preserve">. </w:t>
      </w:r>
      <w:r w:rsidRPr="0053165C">
        <w:rPr>
          <w:rFonts w:ascii="Arial" w:hAnsi="Arial" w:cs="Arial"/>
          <w:i w:val="0"/>
        </w:rPr>
        <w:t>When a MAR is filed in a capital case, the clerk must refer the MAR to the senior resident superior court judge or his or her designee.</w:t>
      </w:r>
      <w:r w:rsidR="004C3422" w:rsidRPr="0053165C">
        <w:rPr>
          <w:rStyle w:val="FootnoteReference"/>
          <w:rFonts w:ascii="Arial" w:hAnsi="Arial" w:cs="Arial"/>
          <w:i w:val="0"/>
        </w:rPr>
        <w:footnoteReference w:id="96"/>
      </w:r>
      <w:r w:rsidRPr="0053165C">
        <w:rPr>
          <w:rFonts w:ascii="Arial" w:hAnsi="Arial" w:cs="Arial"/>
          <w:i w:val="0"/>
        </w:rPr>
        <w:t xml:space="preserve"> </w:t>
      </w:r>
    </w:p>
    <w:p w14:paraId="4E64978E" w14:textId="77777777" w:rsidR="003B4D8A" w:rsidRPr="0053165C" w:rsidRDefault="003B4D8A" w:rsidP="002F132E">
      <w:pPr>
        <w:pStyle w:val="00Chead00Heads"/>
        <w:keepNext w:val="0"/>
        <w:widowControl/>
        <w:spacing w:before="0" w:line="240" w:lineRule="auto"/>
        <w:ind w:left="2160" w:hanging="720"/>
        <w:rPr>
          <w:rFonts w:ascii="Arial" w:hAnsi="Arial" w:cs="Arial"/>
          <w:b/>
          <w:i w:val="0"/>
        </w:rPr>
      </w:pPr>
    </w:p>
    <w:p w14:paraId="0417069F" w14:textId="77777777" w:rsidR="00D43603" w:rsidRPr="0053165C" w:rsidRDefault="004C3422" w:rsidP="002F132E">
      <w:pPr>
        <w:pStyle w:val="00Bhead00Heads"/>
        <w:keepNext w:val="0"/>
        <w:widowControl/>
        <w:numPr>
          <w:ilvl w:val="0"/>
          <w:numId w:val="31"/>
        </w:numPr>
        <w:spacing w:before="0" w:line="240" w:lineRule="auto"/>
        <w:rPr>
          <w:rFonts w:ascii="Arial" w:hAnsi="Arial" w:cs="Arial"/>
          <w:b/>
          <w:sz w:val="22"/>
          <w:szCs w:val="22"/>
        </w:rPr>
      </w:pPr>
      <w:bookmarkStart w:id="42" w:name="_Toc177570470"/>
      <w:r w:rsidRPr="0053165C">
        <w:rPr>
          <w:rStyle w:val="TitleChar"/>
        </w:rPr>
        <w:t>Senior Resident/Chief District Court Judge’s Duties</w:t>
      </w:r>
      <w:bookmarkEnd w:id="42"/>
      <w:r w:rsidR="00B22710" w:rsidRPr="0053165C">
        <w:rPr>
          <w:rFonts w:ascii="Arial" w:hAnsi="Arial" w:cs="Arial"/>
          <w:b/>
          <w:sz w:val="22"/>
          <w:szCs w:val="22"/>
        </w:rPr>
        <w:t xml:space="preserve">. </w:t>
      </w:r>
      <w:r w:rsidR="00591097" w:rsidRPr="0053165C">
        <w:rPr>
          <w:rFonts w:ascii="Arial" w:hAnsi="Arial" w:cs="Arial"/>
          <w:sz w:val="22"/>
          <w:szCs w:val="22"/>
        </w:rPr>
        <w:t>When the motion is received from the clerk, t</w:t>
      </w:r>
      <w:r w:rsidR="00D43603" w:rsidRPr="0053165C">
        <w:rPr>
          <w:rFonts w:ascii="Arial" w:hAnsi="Arial" w:cs="Arial"/>
          <w:sz w:val="22"/>
          <w:szCs w:val="22"/>
        </w:rPr>
        <w:t xml:space="preserve">he </w:t>
      </w:r>
      <w:r w:rsidRPr="0053165C">
        <w:rPr>
          <w:rFonts w:ascii="Arial" w:hAnsi="Arial" w:cs="Arial"/>
          <w:sz w:val="22"/>
          <w:szCs w:val="22"/>
        </w:rPr>
        <w:t xml:space="preserve">Senior Resident Judge or Chief District Court Judge </w:t>
      </w:r>
      <w:r w:rsidR="00D43603" w:rsidRPr="0053165C">
        <w:rPr>
          <w:rFonts w:ascii="Arial" w:hAnsi="Arial" w:cs="Arial"/>
          <w:sz w:val="22"/>
          <w:szCs w:val="22"/>
        </w:rPr>
        <w:t>must assign the motion pursuant to G.S. 15A-1413</w:t>
      </w:r>
      <w:r w:rsidR="00A57A39" w:rsidRPr="0053165C">
        <w:rPr>
          <w:rFonts w:ascii="Arial" w:hAnsi="Arial" w:cs="Arial"/>
          <w:sz w:val="22"/>
          <w:szCs w:val="22"/>
        </w:rPr>
        <w:t xml:space="preserve"> for review and administrative action</w:t>
      </w:r>
      <w:r w:rsidR="00D43603" w:rsidRPr="0053165C">
        <w:rPr>
          <w:rFonts w:ascii="Arial" w:hAnsi="Arial" w:cs="Arial"/>
          <w:sz w:val="22"/>
          <w:szCs w:val="22"/>
        </w:rPr>
        <w:t>.</w:t>
      </w:r>
      <w:r w:rsidR="00D43603" w:rsidRPr="0053165C">
        <w:rPr>
          <w:rStyle w:val="FootnoteReference"/>
          <w:rFonts w:ascii="Arial" w:hAnsi="Arial" w:cs="Arial"/>
          <w:sz w:val="22"/>
          <w:szCs w:val="22"/>
        </w:rPr>
        <w:footnoteReference w:id="97"/>
      </w:r>
      <w:r w:rsidR="00D43603" w:rsidRPr="0053165C">
        <w:rPr>
          <w:rFonts w:ascii="Arial" w:hAnsi="Arial" w:cs="Arial"/>
          <w:sz w:val="22"/>
          <w:szCs w:val="22"/>
        </w:rPr>
        <w:t xml:space="preserve"> </w:t>
      </w:r>
    </w:p>
    <w:p w14:paraId="0265A1AF" w14:textId="77777777" w:rsidR="00AB514C" w:rsidRPr="0053165C" w:rsidRDefault="00EB0EAD" w:rsidP="002F132E">
      <w:pPr>
        <w:pStyle w:val="NoParagraphStyle"/>
        <w:widowControl/>
        <w:numPr>
          <w:ilvl w:val="0"/>
          <w:numId w:val="33"/>
        </w:numPr>
        <w:spacing w:line="240" w:lineRule="auto"/>
        <w:rPr>
          <w:rFonts w:ascii="Arial" w:hAnsi="Arial" w:cs="Arial"/>
          <w:sz w:val="22"/>
          <w:szCs w:val="22"/>
        </w:rPr>
      </w:pPr>
      <w:bookmarkStart w:id="43" w:name="_Toc177570471"/>
      <w:r w:rsidRPr="0053165C">
        <w:rPr>
          <w:rStyle w:val="SubtitleChar"/>
        </w:rPr>
        <w:t>Assignment of G.S. 15A-1415 MARs</w:t>
      </w:r>
      <w:bookmarkEnd w:id="43"/>
      <w:r w:rsidRPr="0053165C">
        <w:rPr>
          <w:rFonts w:ascii="Arial" w:hAnsi="Arial" w:cs="Arial"/>
          <w:b/>
          <w:sz w:val="22"/>
          <w:szCs w:val="22"/>
        </w:rPr>
        <w:t>.</w:t>
      </w:r>
      <w:r w:rsidR="004C3422" w:rsidRPr="0053165C">
        <w:rPr>
          <w:rFonts w:ascii="Arial" w:hAnsi="Arial" w:cs="Arial"/>
          <w:sz w:val="22"/>
          <w:szCs w:val="22"/>
        </w:rPr>
        <w:t xml:space="preserve"> </w:t>
      </w:r>
      <w:r w:rsidR="00D43603" w:rsidRPr="0053165C">
        <w:rPr>
          <w:rFonts w:ascii="Arial" w:hAnsi="Arial" w:cs="Arial"/>
          <w:sz w:val="22"/>
          <w:szCs w:val="22"/>
        </w:rPr>
        <w:t xml:space="preserve">A </w:t>
      </w:r>
      <w:r w:rsidR="00A57A39" w:rsidRPr="0053165C">
        <w:rPr>
          <w:rFonts w:ascii="Arial" w:hAnsi="Arial" w:cs="Arial"/>
          <w:sz w:val="22"/>
          <w:szCs w:val="22"/>
        </w:rPr>
        <w:t xml:space="preserve">G.S. 15A-1415 motion (MAR </w:t>
      </w:r>
      <w:r w:rsidR="00591097" w:rsidRPr="0053165C">
        <w:rPr>
          <w:rFonts w:ascii="Arial" w:hAnsi="Arial" w:cs="Arial"/>
          <w:sz w:val="22"/>
          <w:szCs w:val="22"/>
        </w:rPr>
        <w:t xml:space="preserve">made more than ten days after judgment) </w:t>
      </w:r>
      <w:r w:rsidR="00D43603" w:rsidRPr="0053165C">
        <w:rPr>
          <w:rFonts w:ascii="Arial" w:hAnsi="Arial" w:cs="Arial"/>
          <w:sz w:val="22"/>
          <w:szCs w:val="22"/>
        </w:rPr>
        <w:t>may be heard and determined by any trial judge who</w:t>
      </w:r>
      <w:r w:rsidR="00591097" w:rsidRPr="0053165C">
        <w:rPr>
          <w:rFonts w:ascii="Arial" w:hAnsi="Arial" w:cs="Arial"/>
          <w:sz w:val="22"/>
          <w:szCs w:val="22"/>
        </w:rPr>
        <w:t>:</w:t>
      </w:r>
    </w:p>
    <w:p w14:paraId="0FF87897" w14:textId="77777777" w:rsidR="00AB514C" w:rsidRPr="0053165C" w:rsidRDefault="00AB514C" w:rsidP="002F132E">
      <w:pPr>
        <w:pStyle w:val="NoParagraphStyle"/>
        <w:widowControl/>
        <w:spacing w:line="240" w:lineRule="auto"/>
        <w:ind w:left="2880" w:hanging="720"/>
        <w:rPr>
          <w:rFonts w:ascii="Arial" w:hAnsi="Arial" w:cs="Arial"/>
          <w:sz w:val="22"/>
          <w:szCs w:val="22"/>
        </w:rPr>
      </w:pPr>
    </w:p>
    <w:p w14:paraId="4A36ED4F" w14:textId="77777777" w:rsidR="00AB514C" w:rsidRPr="0053165C" w:rsidRDefault="00D43603" w:rsidP="002F132E">
      <w:pPr>
        <w:pStyle w:val="NoParagraphStyle"/>
        <w:widowControl/>
        <w:numPr>
          <w:ilvl w:val="0"/>
          <w:numId w:val="16"/>
        </w:numPr>
        <w:suppressAutoHyphens/>
        <w:spacing w:line="240" w:lineRule="auto"/>
        <w:rPr>
          <w:rFonts w:ascii="Arial" w:hAnsi="Arial" w:cs="Arial"/>
          <w:b/>
          <w:sz w:val="22"/>
          <w:szCs w:val="22"/>
        </w:rPr>
      </w:pPr>
      <w:r w:rsidRPr="0053165C">
        <w:rPr>
          <w:rFonts w:ascii="Arial" w:hAnsi="Arial" w:cs="Arial"/>
          <w:sz w:val="22"/>
          <w:szCs w:val="22"/>
        </w:rPr>
        <w:t xml:space="preserve">is empowered to act in criminal matters in the district court district or superior court district in which the judgment was entered and </w:t>
      </w:r>
    </w:p>
    <w:p w14:paraId="383ABFE0" w14:textId="77777777" w:rsidR="00AB514C" w:rsidRPr="0053165C" w:rsidRDefault="00D43603" w:rsidP="002F132E">
      <w:pPr>
        <w:pStyle w:val="NoParagraphStyle"/>
        <w:widowControl/>
        <w:numPr>
          <w:ilvl w:val="0"/>
          <w:numId w:val="16"/>
        </w:numPr>
        <w:spacing w:line="240" w:lineRule="auto"/>
        <w:rPr>
          <w:rFonts w:ascii="Arial" w:hAnsi="Arial" w:cs="Arial"/>
          <w:b/>
          <w:sz w:val="22"/>
          <w:szCs w:val="22"/>
        </w:rPr>
      </w:pPr>
      <w:r w:rsidRPr="0053165C">
        <w:rPr>
          <w:rFonts w:ascii="Arial" w:hAnsi="Arial" w:cs="Arial"/>
          <w:sz w:val="22"/>
          <w:szCs w:val="22"/>
        </w:rPr>
        <w:t xml:space="preserve">is assigned pursuant to </w:t>
      </w:r>
      <w:r w:rsidR="00591097" w:rsidRPr="0053165C">
        <w:rPr>
          <w:rFonts w:ascii="Arial" w:hAnsi="Arial" w:cs="Arial"/>
          <w:sz w:val="22"/>
          <w:szCs w:val="22"/>
        </w:rPr>
        <w:t>G.S. 15A-1413</w:t>
      </w:r>
      <w:r w:rsidRPr="0053165C">
        <w:rPr>
          <w:rFonts w:ascii="Arial" w:hAnsi="Arial" w:cs="Arial"/>
          <w:sz w:val="22"/>
          <w:szCs w:val="22"/>
        </w:rPr>
        <w:t xml:space="preserve"> to review the motion and take the appropriate administrative action to dispense with the motion.</w:t>
      </w:r>
      <w:r w:rsidRPr="0053165C">
        <w:rPr>
          <w:rStyle w:val="FootnoteReference"/>
          <w:rFonts w:ascii="Arial" w:hAnsi="Arial" w:cs="Arial"/>
          <w:sz w:val="22"/>
          <w:szCs w:val="22"/>
        </w:rPr>
        <w:footnoteReference w:id="98"/>
      </w:r>
    </w:p>
    <w:p w14:paraId="40DFB57D" w14:textId="77777777" w:rsidR="00AB514C" w:rsidRPr="0053165C" w:rsidRDefault="00AB514C" w:rsidP="002F132E">
      <w:pPr>
        <w:pStyle w:val="NoParagraphStyle"/>
        <w:widowControl/>
        <w:spacing w:line="240" w:lineRule="auto"/>
        <w:ind w:left="3240"/>
        <w:rPr>
          <w:rFonts w:ascii="Arial" w:hAnsi="Arial" w:cs="Arial"/>
          <w:b/>
          <w:sz w:val="22"/>
          <w:szCs w:val="22"/>
        </w:rPr>
      </w:pPr>
    </w:p>
    <w:p w14:paraId="61425054" w14:textId="77777777" w:rsidR="00AB514C" w:rsidRPr="0053165C" w:rsidRDefault="00EB0EAD" w:rsidP="002F132E">
      <w:pPr>
        <w:pStyle w:val="00Bhead00Heads"/>
        <w:keepNext w:val="0"/>
        <w:widowControl/>
        <w:spacing w:before="0" w:line="240" w:lineRule="auto"/>
        <w:ind w:left="2160"/>
        <w:rPr>
          <w:rFonts w:ascii="Arial" w:hAnsi="Arial" w:cs="Arial"/>
          <w:sz w:val="22"/>
          <w:szCs w:val="22"/>
        </w:rPr>
      </w:pPr>
      <w:r w:rsidRPr="0053165C">
        <w:rPr>
          <w:rFonts w:ascii="Arial" w:hAnsi="Arial" w:cs="Arial"/>
          <w:sz w:val="22"/>
          <w:szCs w:val="22"/>
        </w:rPr>
        <w:t xml:space="preserve">The assignment of a </w:t>
      </w:r>
      <w:r w:rsidR="00D43603" w:rsidRPr="0053165C">
        <w:rPr>
          <w:rFonts w:ascii="Arial" w:hAnsi="Arial" w:cs="Arial"/>
          <w:sz w:val="22"/>
          <w:szCs w:val="22"/>
        </w:rPr>
        <w:t>G</w:t>
      </w:r>
      <w:r w:rsidRPr="0053165C">
        <w:rPr>
          <w:rFonts w:ascii="Arial" w:hAnsi="Arial" w:cs="Arial"/>
          <w:sz w:val="22"/>
          <w:szCs w:val="22"/>
        </w:rPr>
        <w:t xml:space="preserve">.S. 15A-1415 </w:t>
      </w:r>
      <w:r w:rsidR="00591097" w:rsidRPr="0053165C">
        <w:rPr>
          <w:rFonts w:ascii="Arial" w:hAnsi="Arial" w:cs="Arial"/>
          <w:sz w:val="22"/>
          <w:szCs w:val="22"/>
        </w:rPr>
        <w:t>MAR</w:t>
      </w:r>
      <w:r w:rsidR="00D43603" w:rsidRPr="0053165C">
        <w:rPr>
          <w:rFonts w:ascii="Arial" w:hAnsi="Arial" w:cs="Arial"/>
          <w:sz w:val="22"/>
          <w:szCs w:val="22"/>
        </w:rPr>
        <w:t xml:space="preserve"> </w:t>
      </w:r>
      <w:r w:rsidRPr="0053165C">
        <w:rPr>
          <w:rFonts w:ascii="Arial" w:hAnsi="Arial" w:cs="Arial"/>
          <w:sz w:val="22"/>
          <w:szCs w:val="22"/>
        </w:rPr>
        <w:t>is in the discretion of the senior resident superior court judge or chief district court</w:t>
      </w:r>
      <w:r w:rsidR="00D43603" w:rsidRPr="0053165C">
        <w:rPr>
          <w:rFonts w:ascii="Arial" w:hAnsi="Arial" w:cs="Arial"/>
          <w:b/>
          <w:sz w:val="22"/>
          <w:szCs w:val="22"/>
        </w:rPr>
        <w:t xml:space="preserve"> </w:t>
      </w:r>
      <w:r w:rsidRPr="0053165C">
        <w:rPr>
          <w:rFonts w:ascii="Arial" w:hAnsi="Arial" w:cs="Arial"/>
          <w:sz w:val="22"/>
          <w:szCs w:val="22"/>
        </w:rPr>
        <w:t>judge.</w:t>
      </w:r>
      <w:r w:rsidR="00D43603" w:rsidRPr="0053165C">
        <w:rPr>
          <w:rStyle w:val="FootnoteReference"/>
          <w:rFonts w:ascii="Arial" w:hAnsi="Arial" w:cs="Arial"/>
          <w:sz w:val="22"/>
          <w:szCs w:val="22"/>
        </w:rPr>
        <w:footnoteReference w:id="99"/>
      </w:r>
    </w:p>
    <w:p w14:paraId="48109123" w14:textId="77777777" w:rsidR="00AB514C" w:rsidRPr="0053165C" w:rsidRDefault="00D43603" w:rsidP="002F132E">
      <w:pPr>
        <w:pStyle w:val="NoParagraphStyle"/>
        <w:widowControl/>
        <w:numPr>
          <w:ilvl w:val="0"/>
          <w:numId w:val="33"/>
        </w:numPr>
        <w:suppressAutoHyphens/>
        <w:spacing w:line="240" w:lineRule="auto"/>
        <w:rPr>
          <w:rFonts w:ascii="Arial" w:hAnsi="Arial" w:cs="Arial"/>
          <w:sz w:val="22"/>
          <w:szCs w:val="22"/>
        </w:rPr>
      </w:pPr>
      <w:bookmarkStart w:id="44" w:name="_Toc177570472"/>
      <w:r w:rsidRPr="0053165C">
        <w:rPr>
          <w:rStyle w:val="SubtitleChar"/>
        </w:rPr>
        <w:t>Assignment of G.S. 15A-1414 MARs</w:t>
      </w:r>
      <w:bookmarkEnd w:id="44"/>
      <w:r w:rsidRPr="0053165C">
        <w:rPr>
          <w:rFonts w:ascii="Arial" w:hAnsi="Arial" w:cs="Arial"/>
          <w:b/>
          <w:sz w:val="22"/>
          <w:szCs w:val="22"/>
        </w:rPr>
        <w:t xml:space="preserve">. </w:t>
      </w:r>
      <w:r w:rsidR="00591097" w:rsidRPr="0053165C">
        <w:rPr>
          <w:rFonts w:ascii="Arial" w:hAnsi="Arial" w:cs="Arial"/>
          <w:sz w:val="22"/>
          <w:szCs w:val="22"/>
        </w:rPr>
        <w:t xml:space="preserve">The judge who presided over the trial may act on a </w:t>
      </w:r>
      <w:r w:rsidRPr="0053165C">
        <w:rPr>
          <w:rFonts w:ascii="Arial" w:hAnsi="Arial" w:cs="Arial"/>
          <w:sz w:val="22"/>
          <w:szCs w:val="22"/>
        </w:rPr>
        <w:t xml:space="preserve">G.S. 15A-1414 </w:t>
      </w:r>
      <w:r w:rsidR="00591097" w:rsidRPr="0053165C">
        <w:rPr>
          <w:rFonts w:ascii="Arial" w:hAnsi="Arial" w:cs="Arial"/>
          <w:sz w:val="22"/>
          <w:szCs w:val="22"/>
        </w:rPr>
        <w:t>motion (</w:t>
      </w:r>
      <w:r w:rsidRPr="0053165C">
        <w:rPr>
          <w:rFonts w:ascii="Arial" w:hAnsi="Arial" w:cs="Arial"/>
          <w:sz w:val="22"/>
          <w:szCs w:val="22"/>
        </w:rPr>
        <w:t xml:space="preserve">MAR </w:t>
      </w:r>
      <w:r w:rsidR="00591097" w:rsidRPr="0053165C">
        <w:rPr>
          <w:rFonts w:ascii="Arial" w:hAnsi="Arial" w:cs="Arial"/>
          <w:sz w:val="22"/>
          <w:szCs w:val="22"/>
        </w:rPr>
        <w:t>made within ten day of entry of judgment)</w:t>
      </w:r>
      <w:r w:rsidR="007F5FB1" w:rsidRPr="0053165C">
        <w:rPr>
          <w:rFonts w:ascii="Arial" w:hAnsi="Arial" w:cs="Arial"/>
          <w:sz w:val="22"/>
          <w:szCs w:val="22"/>
        </w:rPr>
        <w:t xml:space="preserve">, </w:t>
      </w:r>
      <w:r w:rsidR="00EB0EAD" w:rsidRPr="0053165C">
        <w:rPr>
          <w:rFonts w:ascii="Arial" w:hAnsi="Arial" w:cs="Arial"/>
          <w:sz w:val="22"/>
          <w:szCs w:val="22"/>
        </w:rPr>
        <w:t>even if he or she is in another district and his or her commission has expired.</w:t>
      </w:r>
      <w:r w:rsidR="00EB0EAD" w:rsidRPr="0053165C">
        <w:rPr>
          <w:rStyle w:val="FootnoteReference"/>
          <w:rFonts w:ascii="Arial" w:hAnsi="Arial" w:cs="Arial"/>
          <w:sz w:val="22"/>
          <w:szCs w:val="22"/>
        </w:rPr>
        <w:footnoteReference w:id="100"/>
      </w:r>
      <w:r w:rsidR="00EB0EAD" w:rsidRPr="0053165C">
        <w:rPr>
          <w:rFonts w:ascii="Arial" w:hAnsi="Arial" w:cs="Arial"/>
          <w:sz w:val="22"/>
          <w:szCs w:val="22"/>
        </w:rPr>
        <w:t xml:space="preserve"> However, if the judge who presided at the trial is unavaila</w:t>
      </w:r>
      <w:r w:rsidR="00BC2C89" w:rsidRPr="0053165C">
        <w:rPr>
          <w:rFonts w:ascii="Arial" w:hAnsi="Arial" w:cs="Arial"/>
          <w:sz w:val="22"/>
          <w:szCs w:val="22"/>
        </w:rPr>
        <w:t>ble</w:t>
      </w:r>
      <w:r w:rsidR="00EB0EAD" w:rsidRPr="0053165C">
        <w:rPr>
          <w:rFonts w:ascii="Arial" w:hAnsi="Arial" w:cs="Arial"/>
          <w:sz w:val="22"/>
          <w:szCs w:val="22"/>
        </w:rPr>
        <w:t>, the senior resident superior court judge or the chief district court judge must treat the MAR as one filed under G.S. 15A-1415 for purposes of assignment.</w:t>
      </w:r>
      <w:r w:rsidR="00EB0EAD" w:rsidRPr="0053165C">
        <w:rPr>
          <w:rStyle w:val="FootnoteReference"/>
          <w:rFonts w:ascii="Arial" w:hAnsi="Arial" w:cs="Arial"/>
          <w:sz w:val="22"/>
          <w:szCs w:val="22"/>
        </w:rPr>
        <w:footnoteReference w:id="101"/>
      </w:r>
    </w:p>
    <w:p w14:paraId="3E9CD7C3" w14:textId="77777777" w:rsidR="00AB514C" w:rsidRPr="0053165C" w:rsidRDefault="00AB514C" w:rsidP="002F132E">
      <w:pPr>
        <w:pStyle w:val="NoParagraphStyle"/>
        <w:widowControl/>
        <w:spacing w:line="240" w:lineRule="auto"/>
      </w:pPr>
    </w:p>
    <w:p w14:paraId="220E2AD5" w14:textId="77777777" w:rsidR="005421AA" w:rsidRPr="0053165C" w:rsidRDefault="004C3422" w:rsidP="002F132E">
      <w:pPr>
        <w:pStyle w:val="00Bhead00Heads"/>
        <w:keepNext w:val="0"/>
        <w:widowControl/>
        <w:numPr>
          <w:ilvl w:val="0"/>
          <w:numId w:val="31"/>
        </w:numPr>
        <w:spacing w:before="0" w:line="240" w:lineRule="auto"/>
        <w:rPr>
          <w:rFonts w:ascii="Arial" w:hAnsi="Arial" w:cs="Arial"/>
          <w:sz w:val="22"/>
          <w:szCs w:val="22"/>
        </w:rPr>
      </w:pPr>
      <w:bookmarkStart w:id="45" w:name="_Toc177570473"/>
      <w:r w:rsidRPr="0053165C">
        <w:rPr>
          <w:rStyle w:val="TitleChar"/>
        </w:rPr>
        <w:t xml:space="preserve">MAR </w:t>
      </w:r>
      <w:r w:rsidR="003B4D8A" w:rsidRPr="0053165C">
        <w:rPr>
          <w:rStyle w:val="TitleChar"/>
        </w:rPr>
        <w:t xml:space="preserve">Judge’s </w:t>
      </w:r>
      <w:r w:rsidR="00FA3975" w:rsidRPr="0053165C">
        <w:rPr>
          <w:rStyle w:val="TitleChar"/>
        </w:rPr>
        <w:t xml:space="preserve">Initial </w:t>
      </w:r>
      <w:r w:rsidR="003B4D8A" w:rsidRPr="0053165C">
        <w:rPr>
          <w:rStyle w:val="TitleChar"/>
        </w:rPr>
        <w:t>Duties</w:t>
      </w:r>
      <w:bookmarkEnd w:id="45"/>
      <w:r w:rsidR="003B4D8A" w:rsidRPr="0053165C">
        <w:rPr>
          <w:rFonts w:ascii="Arial" w:hAnsi="Arial" w:cs="Arial"/>
          <w:b/>
          <w:sz w:val="22"/>
          <w:szCs w:val="22"/>
        </w:rPr>
        <w:t>.</w:t>
      </w:r>
      <w:r w:rsidR="00BC2C89" w:rsidRPr="0053165C">
        <w:rPr>
          <w:rFonts w:ascii="Arial" w:hAnsi="Arial" w:cs="Arial"/>
          <w:b/>
          <w:sz w:val="22"/>
          <w:szCs w:val="22"/>
        </w:rPr>
        <w:t xml:space="preserve"> </w:t>
      </w:r>
      <w:r w:rsidR="00BC2C89" w:rsidRPr="0053165C">
        <w:rPr>
          <w:rFonts w:ascii="Arial" w:hAnsi="Arial" w:cs="Arial"/>
          <w:sz w:val="22"/>
          <w:szCs w:val="22"/>
        </w:rPr>
        <w:t xml:space="preserve">In both non-capital and capital cases, </w:t>
      </w:r>
      <w:r w:rsidR="00BC2C89" w:rsidRPr="0053165C">
        <w:rPr>
          <w:rFonts w:ascii="Arial" w:hAnsi="Arial" w:cs="Arial"/>
        </w:rPr>
        <w:t xml:space="preserve">assignment to the </w:t>
      </w:r>
      <w:r w:rsidR="00D50756" w:rsidRPr="0053165C">
        <w:rPr>
          <w:rFonts w:ascii="Arial" w:hAnsi="Arial" w:cs="Arial"/>
          <w:sz w:val="22"/>
          <w:szCs w:val="22"/>
        </w:rPr>
        <w:t>MAR judge is for</w:t>
      </w:r>
      <w:r w:rsidR="0029121F" w:rsidRPr="0053165C">
        <w:rPr>
          <w:rFonts w:ascii="Arial" w:hAnsi="Arial" w:cs="Arial"/>
          <w:sz w:val="22"/>
          <w:szCs w:val="22"/>
        </w:rPr>
        <w:t>:</w:t>
      </w:r>
    </w:p>
    <w:p w14:paraId="148E02CD" w14:textId="77777777" w:rsidR="005421AA" w:rsidRPr="0053165C" w:rsidRDefault="005421AA" w:rsidP="002F132E">
      <w:pPr>
        <w:pStyle w:val="00Bhead00Heads"/>
        <w:keepNext w:val="0"/>
        <w:widowControl/>
        <w:spacing w:before="0" w:line="240" w:lineRule="auto"/>
        <w:ind w:left="1710"/>
        <w:rPr>
          <w:rFonts w:ascii="Arial" w:hAnsi="Arial" w:cs="Arial"/>
          <w:b/>
          <w:sz w:val="22"/>
          <w:szCs w:val="22"/>
        </w:rPr>
      </w:pPr>
    </w:p>
    <w:p w14:paraId="270E28A6" w14:textId="77777777" w:rsidR="005421AA" w:rsidRPr="0053165C" w:rsidRDefault="00D50756" w:rsidP="002F132E">
      <w:pPr>
        <w:pStyle w:val="00Bhead00Heads"/>
        <w:keepNext w:val="0"/>
        <w:widowControl/>
        <w:spacing w:before="0" w:line="240" w:lineRule="auto"/>
        <w:ind w:left="2160" w:right="720"/>
        <w:rPr>
          <w:rFonts w:ascii="Arial" w:hAnsi="Arial" w:cs="Arial"/>
        </w:rPr>
      </w:pPr>
      <w:r w:rsidRPr="0053165C">
        <w:rPr>
          <w:rFonts w:ascii="Arial" w:hAnsi="Arial" w:cs="Arial"/>
          <w:sz w:val="22"/>
          <w:szCs w:val="22"/>
        </w:rPr>
        <w:t xml:space="preserve">review and administrative action, including, as may be appropriate, dismissal, calendaring for hearing, entry of a scheduling order for subsequent events in the case, </w:t>
      </w:r>
      <w:r w:rsidR="0029121F" w:rsidRPr="0053165C">
        <w:rPr>
          <w:rFonts w:ascii="Arial" w:hAnsi="Arial" w:cs="Arial"/>
          <w:sz w:val="22"/>
          <w:szCs w:val="22"/>
        </w:rPr>
        <w:t>including disclosure of expert witness information described in G.S. 15A</w:t>
      </w:r>
      <w:r w:rsidR="0029121F" w:rsidRPr="0053165C">
        <w:rPr>
          <w:rFonts w:ascii="MS Mincho" w:eastAsia="MS Mincho" w:hAnsi="MS Mincho" w:cs="MS Mincho" w:hint="eastAsia"/>
          <w:sz w:val="22"/>
          <w:szCs w:val="22"/>
        </w:rPr>
        <w:t>‑</w:t>
      </w:r>
      <w:r w:rsidR="0029121F" w:rsidRPr="0053165C">
        <w:rPr>
          <w:rFonts w:ascii="Arial" w:hAnsi="Arial" w:cs="Arial"/>
          <w:sz w:val="22"/>
          <w:szCs w:val="22"/>
        </w:rPr>
        <w:t>903(a)(2) and G.S. 15A</w:t>
      </w:r>
      <w:r w:rsidR="0029121F" w:rsidRPr="0053165C">
        <w:rPr>
          <w:rFonts w:ascii="MS Mincho" w:eastAsia="MS Mincho" w:hAnsi="MS Mincho" w:cs="MS Mincho" w:hint="eastAsia"/>
          <w:sz w:val="22"/>
          <w:szCs w:val="22"/>
        </w:rPr>
        <w:t>‑</w:t>
      </w:r>
      <w:r w:rsidR="0029121F" w:rsidRPr="0053165C">
        <w:rPr>
          <w:rFonts w:ascii="Arial" w:hAnsi="Arial" w:cs="Arial"/>
          <w:sz w:val="22"/>
          <w:szCs w:val="22"/>
        </w:rPr>
        <w:t xml:space="preserve">905(c)(2) for expert witnesses </w:t>
      </w:r>
      <w:r w:rsidR="0029121F" w:rsidRPr="0053165C">
        <w:rPr>
          <w:rFonts w:ascii="Arial" w:hAnsi="Arial" w:cs="Arial"/>
          <w:sz w:val="22"/>
          <w:szCs w:val="22"/>
        </w:rPr>
        <w:lastRenderedPageBreak/>
        <w:t xml:space="preserve">reasonably expected to be called at a hearing on the motion, </w:t>
      </w:r>
      <w:r w:rsidRPr="0053165C">
        <w:rPr>
          <w:rFonts w:ascii="Arial" w:hAnsi="Arial" w:cs="Arial"/>
          <w:sz w:val="22"/>
          <w:szCs w:val="22"/>
        </w:rPr>
        <w:t>or other appropriate actions</w:t>
      </w:r>
      <w:r w:rsidR="00BC2C89" w:rsidRPr="0053165C">
        <w:rPr>
          <w:rFonts w:ascii="Arial" w:hAnsi="Arial" w:cs="Arial"/>
        </w:rPr>
        <w:t>.</w:t>
      </w:r>
      <w:r w:rsidR="00BC2C89" w:rsidRPr="0053165C">
        <w:rPr>
          <w:rStyle w:val="FootnoteReference"/>
          <w:rFonts w:ascii="Arial" w:hAnsi="Arial" w:cs="Arial"/>
        </w:rPr>
        <w:footnoteReference w:id="102"/>
      </w:r>
      <w:r w:rsidR="00BC2C89" w:rsidRPr="0053165C">
        <w:rPr>
          <w:rFonts w:ascii="Arial" w:hAnsi="Arial" w:cs="Arial"/>
        </w:rPr>
        <w:t xml:space="preserve"> </w:t>
      </w:r>
    </w:p>
    <w:p w14:paraId="653A284B" w14:textId="77777777" w:rsidR="005421AA" w:rsidRPr="0053165C" w:rsidRDefault="005421AA" w:rsidP="002F132E">
      <w:pPr>
        <w:pStyle w:val="00Bhead00Heads"/>
        <w:keepNext w:val="0"/>
        <w:widowControl/>
        <w:spacing w:before="0" w:line="240" w:lineRule="auto"/>
        <w:ind w:left="1710"/>
        <w:rPr>
          <w:rFonts w:ascii="Arial" w:hAnsi="Arial" w:cs="Arial"/>
        </w:rPr>
      </w:pPr>
    </w:p>
    <w:p w14:paraId="0328A3BC" w14:textId="77777777" w:rsidR="005421AA" w:rsidRPr="0053165C" w:rsidRDefault="001C1D06" w:rsidP="002F132E">
      <w:pPr>
        <w:pStyle w:val="00Bhead00Heads"/>
        <w:keepNext w:val="0"/>
        <w:widowControl/>
        <w:spacing w:before="0" w:line="240" w:lineRule="auto"/>
        <w:ind w:left="1440"/>
        <w:rPr>
          <w:rFonts w:ascii="Arial" w:hAnsi="Arial" w:cs="Arial"/>
        </w:rPr>
      </w:pPr>
      <w:r w:rsidRPr="0053165C">
        <w:rPr>
          <w:rFonts w:ascii="Arial" w:hAnsi="Arial" w:cs="Arial"/>
        </w:rPr>
        <w:t>Additionally, the trial court should</w:t>
      </w:r>
      <w:r w:rsidR="00BC2C89" w:rsidRPr="0053165C">
        <w:rPr>
          <w:rFonts w:ascii="Arial" w:hAnsi="Arial" w:cs="Arial"/>
        </w:rPr>
        <w:t>:</w:t>
      </w:r>
    </w:p>
    <w:p w14:paraId="491E18A5" w14:textId="77777777" w:rsidR="005421AA" w:rsidRPr="0053165C" w:rsidRDefault="005421AA" w:rsidP="002F132E">
      <w:pPr>
        <w:pStyle w:val="NoParagraphStyle"/>
        <w:widowControl/>
        <w:spacing w:line="240" w:lineRule="auto"/>
      </w:pPr>
    </w:p>
    <w:p w14:paraId="22A4585F" w14:textId="77777777" w:rsidR="005421AA" w:rsidRPr="0053165C" w:rsidRDefault="001C1D06" w:rsidP="002F132E">
      <w:pPr>
        <w:pStyle w:val="00Cheadafteranything00Heads"/>
        <w:keepNext w:val="0"/>
        <w:widowControl/>
        <w:numPr>
          <w:ilvl w:val="0"/>
          <w:numId w:val="17"/>
        </w:numPr>
        <w:spacing w:line="240" w:lineRule="auto"/>
        <w:rPr>
          <w:rFonts w:ascii="Arial" w:hAnsi="Arial" w:cs="Arial"/>
          <w:i w:val="0"/>
        </w:rPr>
      </w:pPr>
      <w:r w:rsidRPr="0053165C">
        <w:rPr>
          <w:rFonts w:ascii="Arial" w:hAnsi="Arial" w:cs="Arial"/>
          <w:i w:val="0"/>
        </w:rPr>
        <w:t xml:space="preserve">Conduct an </w:t>
      </w:r>
      <w:r w:rsidR="00BC2C89" w:rsidRPr="0053165C">
        <w:rPr>
          <w:rFonts w:ascii="Arial" w:hAnsi="Arial" w:cs="Arial"/>
          <w:i w:val="0"/>
        </w:rPr>
        <w:t>initial review and</w:t>
      </w:r>
      <w:r w:rsidRPr="0053165C">
        <w:rPr>
          <w:rFonts w:ascii="Arial" w:hAnsi="Arial" w:cs="Arial"/>
          <w:i w:val="0"/>
        </w:rPr>
        <w:t xml:space="preserve"> </w:t>
      </w:r>
      <w:r w:rsidR="00BC2C89" w:rsidRPr="0053165C">
        <w:rPr>
          <w:rFonts w:ascii="Arial" w:hAnsi="Arial" w:cs="Arial"/>
          <w:i w:val="0"/>
        </w:rPr>
        <w:t xml:space="preserve">dismiss </w:t>
      </w:r>
      <w:r w:rsidRPr="0053165C">
        <w:rPr>
          <w:rFonts w:ascii="Arial" w:hAnsi="Arial" w:cs="Arial"/>
          <w:i w:val="0"/>
        </w:rPr>
        <w:t xml:space="preserve">the motion if </w:t>
      </w:r>
      <w:r w:rsidR="00D8151F" w:rsidRPr="0053165C">
        <w:rPr>
          <w:rFonts w:ascii="Arial" w:hAnsi="Arial" w:cs="Arial"/>
          <w:i w:val="0"/>
        </w:rPr>
        <w:t xml:space="preserve">it is </w:t>
      </w:r>
      <w:r w:rsidR="00BC2C89" w:rsidRPr="0053165C">
        <w:rPr>
          <w:rFonts w:ascii="Arial" w:hAnsi="Arial" w:cs="Arial"/>
          <w:i w:val="0"/>
        </w:rPr>
        <w:t>frivolous.</w:t>
      </w:r>
      <w:r w:rsidRPr="0053165C">
        <w:rPr>
          <w:rStyle w:val="FootnoteReference"/>
          <w:rFonts w:ascii="Arial" w:hAnsi="Arial" w:cs="Arial"/>
          <w:i w:val="0"/>
        </w:rPr>
        <w:footnoteReference w:id="103"/>
      </w:r>
    </w:p>
    <w:p w14:paraId="15DF0A9B" w14:textId="77777777" w:rsidR="00AB514C" w:rsidRPr="0053165C" w:rsidRDefault="00D8151F" w:rsidP="002F132E">
      <w:pPr>
        <w:pStyle w:val="00Cheadafteranything00Heads"/>
        <w:keepNext w:val="0"/>
        <w:widowControl/>
        <w:numPr>
          <w:ilvl w:val="0"/>
          <w:numId w:val="17"/>
        </w:numPr>
        <w:spacing w:line="240" w:lineRule="auto"/>
        <w:rPr>
          <w:rFonts w:ascii="Arial" w:hAnsi="Arial" w:cs="Arial"/>
          <w:i w:val="0"/>
        </w:rPr>
      </w:pPr>
      <w:r w:rsidRPr="0053165C">
        <w:rPr>
          <w:rFonts w:ascii="Arial" w:hAnsi="Arial" w:cs="Arial"/>
          <w:i w:val="0"/>
        </w:rPr>
        <w:t xml:space="preserve">Enter </w:t>
      </w:r>
      <w:r w:rsidR="00BC2C89" w:rsidRPr="0053165C">
        <w:rPr>
          <w:rFonts w:ascii="Arial" w:hAnsi="Arial" w:cs="Arial"/>
          <w:i w:val="0"/>
        </w:rPr>
        <w:t xml:space="preserve">an order </w:t>
      </w:r>
      <w:r w:rsidR="003B4D8A" w:rsidRPr="0053165C">
        <w:rPr>
          <w:rFonts w:ascii="Arial" w:hAnsi="Arial" w:cs="Arial"/>
          <w:i w:val="0"/>
        </w:rPr>
        <w:t>indicating whether the defendant should be allowed to proceed without the payment of costs</w:t>
      </w:r>
      <w:r w:rsidR="00BC2C89" w:rsidRPr="0053165C">
        <w:rPr>
          <w:rFonts w:ascii="Arial" w:hAnsi="Arial" w:cs="Arial"/>
          <w:i w:val="0"/>
        </w:rPr>
        <w:t>.</w:t>
      </w:r>
      <w:r w:rsidRPr="0053165C">
        <w:rPr>
          <w:rStyle w:val="FootnoteReference"/>
          <w:rFonts w:ascii="Arial" w:hAnsi="Arial" w:cs="Arial"/>
          <w:i w:val="0"/>
        </w:rPr>
        <w:footnoteReference w:id="104"/>
      </w:r>
      <w:r w:rsidR="003B4D8A" w:rsidRPr="0053165C">
        <w:rPr>
          <w:rFonts w:ascii="Arial" w:hAnsi="Arial" w:cs="Arial"/>
          <w:i w:val="0"/>
        </w:rPr>
        <w:t xml:space="preserve"> </w:t>
      </w:r>
    </w:p>
    <w:p w14:paraId="28A6AAD6" w14:textId="77777777" w:rsidR="00AB514C" w:rsidRPr="0053165C" w:rsidRDefault="00D8151F" w:rsidP="002F132E">
      <w:pPr>
        <w:pStyle w:val="00Cheadafteranything00Heads"/>
        <w:keepNext w:val="0"/>
        <w:widowControl/>
        <w:numPr>
          <w:ilvl w:val="0"/>
          <w:numId w:val="17"/>
        </w:numPr>
        <w:spacing w:line="240" w:lineRule="auto"/>
        <w:rPr>
          <w:rFonts w:ascii="Arial" w:hAnsi="Arial" w:cs="Arial"/>
          <w:i w:val="0"/>
        </w:rPr>
      </w:pPr>
      <w:r w:rsidRPr="0053165C">
        <w:rPr>
          <w:rFonts w:ascii="Arial" w:hAnsi="Arial" w:cs="Arial"/>
          <w:i w:val="0"/>
        </w:rPr>
        <w:t>If the motion presents sufficient information warranting a hearing or the interests of justice so require and if the defendant is entitled to counsel,</w:t>
      </w:r>
      <w:r w:rsidRPr="0053165C">
        <w:rPr>
          <w:rStyle w:val="FootnoteReference"/>
          <w:rFonts w:ascii="Arial" w:hAnsi="Arial" w:cs="Arial"/>
          <w:i w:val="0"/>
        </w:rPr>
        <w:footnoteReference w:id="105"/>
      </w:r>
      <w:r w:rsidRPr="0053165C">
        <w:rPr>
          <w:rFonts w:ascii="Arial" w:hAnsi="Arial" w:cs="Arial"/>
          <w:i w:val="0"/>
        </w:rPr>
        <w:t xml:space="preserve"> enter an order appointing counsel</w:t>
      </w:r>
      <w:r w:rsidR="00BC2C89" w:rsidRPr="0053165C">
        <w:rPr>
          <w:rFonts w:ascii="Arial" w:hAnsi="Arial" w:cs="Arial"/>
          <w:i w:val="0"/>
        </w:rPr>
        <w:t>.</w:t>
      </w:r>
      <w:r w:rsidRPr="0053165C">
        <w:rPr>
          <w:rStyle w:val="FootnoteReference"/>
          <w:rFonts w:ascii="Arial" w:hAnsi="Arial" w:cs="Arial"/>
          <w:i w:val="0"/>
        </w:rPr>
        <w:footnoteReference w:id="106"/>
      </w:r>
      <w:r w:rsidR="003B4D8A" w:rsidRPr="0053165C">
        <w:rPr>
          <w:rFonts w:ascii="Arial" w:hAnsi="Arial" w:cs="Arial"/>
          <w:i w:val="0"/>
        </w:rPr>
        <w:t xml:space="preserve"> </w:t>
      </w:r>
    </w:p>
    <w:p w14:paraId="1CF49502" w14:textId="77777777" w:rsidR="00AB514C" w:rsidRPr="0053165C" w:rsidRDefault="00D8151F" w:rsidP="002F132E">
      <w:pPr>
        <w:pStyle w:val="00Cheadafteranything00Heads"/>
        <w:keepNext w:val="0"/>
        <w:widowControl/>
        <w:numPr>
          <w:ilvl w:val="0"/>
          <w:numId w:val="17"/>
        </w:numPr>
        <w:spacing w:line="240" w:lineRule="auto"/>
        <w:rPr>
          <w:rFonts w:ascii="Arial" w:hAnsi="Arial" w:cs="Arial"/>
          <w:i w:val="0"/>
        </w:rPr>
      </w:pPr>
      <w:r w:rsidRPr="0053165C">
        <w:rPr>
          <w:rFonts w:ascii="Arial" w:hAnsi="Arial" w:cs="Arial"/>
          <w:i w:val="0"/>
        </w:rPr>
        <w:t xml:space="preserve">Enter an order </w:t>
      </w:r>
      <w:r w:rsidR="00DD62A0" w:rsidRPr="0053165C">
        <w:rPr>
          <w:rFonts w:ascii="Arial" w:hAnsi="Arial" w:cs="Arial"/>
          <w:i w:val="0"/>
        </w:rPr>
        <w:t xml:space="preserve">requiring </w:t>
      </w:r>
      <w:r w:rsidRPr="0053165C">
        <w:rPr>
          <w:rFonts w:ascii="Arial" w:hAnsi="Arial" w:cs="Arial"/>
          <w:i w:val="0"/>
        </w:rPr>
        <w:t xml:space="preserve">that </w:t>
      </w:r>
      <w:r w:rsidR="00DE3D2F" w:rsidRPr="0053165C">
        <w:rPr>
          <w:rFonts w:ascii="Arial" w:hAnsi="Arial" w:cs="Arial"/>
          <w:i w:val="0"/>
        </w:rPr>
        <w:t>appointed</w:t>
      </w:r>
      <w:r w:rsidR="0029121F" w:rsidRPr="0053165C">
        <w:rPr>
          <w:rFonts w:ascii="Arial" w:hAnsi="Arial" w:cs="Arial"/>
          <w:i w:val="0"/>
        </w:rPr>
        <w:t xml:space="preserve"> </w:t>
      </w:r>
      <w:r w:rsidR="00DD62A0" w:rsidRPr="0053165C">
        <w:rPr>
          <w:rFonts w:ascii="Arial" w:hAnsi="Arial" w:cs="Arial"/>
          <w:i w:val="0"/>
        </w:rPr>
        <w:t xml:space="preserve">counsel </w:t>
      </w:r>
      <w:r w:rsidRPr="0053165C">
        <w:rPr>
          <w:rFonts w:ascii="Arial" w:hAnsi="Arial" w:cs="Arial"/>
          <w:i w:val="0"/>
        </w:rPr>
        <w:t xml:space="preserve">either adopt the motion or file an amended </w:t>
      </w:r>
      <w:r w:rsidR="00DD62A0" w:rsidRPr="0053165C">
        <w:rPr>
          <w:rFonts w:ascii="Arial" w:hAnsi="Arial" w:cs="Arial"/>
          <w:i w:val="0"/>
        </w:rPr>
        <w:t>MAR</w:t>
      </w:r>
      <w:r w:rsidR="00DD62A0" w:rsidRPr="0053165C">
        <w:rPr>
          <w:rFonts w:ascii="Arial" w:hAnsi="Arial" w:cs="Arial"/>
        </w:rPr>
        <w:t>.</w:t>
      </w:r>
      <w:r w:rsidR="00D50756" w:rsidRPr="0053165C">
        <w:rPr>
          <w:rStyle w:val="FootnoteReference"/>
          <w:rFonts w:ascii="Arial" w:hAnsi="Arial" w:cs="Arial"/>
          <w:i w:val="0"/>
        </w:rPr>
        <w:footnoteReference w:id="107"/>
      </w:r>
    </w:p>
    <w:p w14:paraId="6E052938" w14:textId="77777777" w:rsidR="005421AA" w:rsidRPr="0053165C" w:rsidRDefault="005421AA" w:rsidP="002F132E">
      <w:pPr>
        <w:pStyle w:val="00Cheadafteranything00Heads"/>
        <w:keepNext w:val="0"/>
        <w:widowControl/>
        <w:spacing w:line="240" w:lineRule="auto"/>
        <w:rPr>
          <w:rFonts w:ascii="Arial" w:hAnsi="Arial" w:cs="Arial"/>
          <w:i w:val="0"/>
        </w:rPr>
      </w:pPr>
    </w:p>
    <w:p w14:paraId="570B2BB9" w14:textId="77777777" w:rsidR="005421AA" w:rsidRPr="0053165C" w:rsidRDefault="00B773FC" w:rsidP="002F132E">
      <w:pPr>
        <w:pStyle w:val="00Cheadafteranything00Heads"/>
        <w:keepNext w:val="0"/>
        <w:widowControl/>
        <w:spacing w:line="240" w:lineRule="auto"/>
        <w:ind w:left="1440"/>
        <w:rPr>
          <w:rFonts w:ascii="Arial" w:hAnsi="Arial" w:cs="Arial"/>
          <w:i w:val="0"/>
        </w:rPr>
      </w:pPr>
      <w:r w:rsidRPr="0053165C">
        <w:rPr>
          <w:rFonts w:ascii="Arial" w:hAnsi="Arial" w:cs="Arial"/>
          <w:i w:val="0"/>
        </w:rPr>
        <w:t xml:space="preserve">After counsel files an initial or amended motion, or a determination is made that the </w:t>
      </w:r>
      <w:r w:rsidR="00DE3D2F" w:rsidRPr="0053165C">
        <w:rPr>
          <w:rFonts w:ascii="Arial" w:hAnsi="Arial" w:cs="Arial"/>
          <w:i w:val="0"/>
        </w:rPr>
        <w:t xml:space="preserve">defendant </w:t>
      </w:r>
      <w:r w:rsidRPr="0053165C">
        <w:rPr>
          <w:rFonts w:ascii="Arial" w:hAnsi="Arial" w:cs="Arial"/>
          <w:i w:val="0"/>
        </w:rPr>
        <w:t>is proceeding without counsel, the judge may direct the State to file an answer.</w:t>
      </w:r>
      <w:r w:rsidRPr="0053165C">
        <w:rPr>
          <w:rStyle w:val="FootnoteReference"/>
          <w:rFonts w:ascii="Arial" w:hAnsi="Arial" w:cs="Arial"/>
          <w:i w:val="0"/>
        </w:rPr>
        <w:footnoteReference w:id="108"/>
      </w:r>
      <w:r w:rsidRPr="0053165C">
        <w:rPr>
          <w:rFonts w:ascii="Arial" w:hAnsi="Arial" w:cs="Arial"/>
          <w:i w:val="0"/>
        </w:rPr>
        <w:t xml:space="preserve"> Should the State contend that as a matter of law the defendant is not entitled to the relief sought, </w:t>
      </w:r>
      <w:r w:rsidR="00DE3D2F" w:rsidRPr="0053165C">
        <w:rPr>
          <w:rFonts w:ascii="Arial" w:hAnsi="Arial" w:cs="Arial"/>
          <w:i w:val="0"/>
        </w:rPr>
        <w:t>i</w:t>
      </w:r>
      <w:r w:rsidRPr="0053165C">
        <w:rPr>
          <w:rFonts w:ascii="Arial" w:hAnsi="Arial" w:cs="Arial"/>
          <w:i w:val="0"/>
        </w:rPr>
        <w:t>t may request leave to file a limited answer so alleging.</w:t>
      </w:r>
      <w:r w:rsidRPr="0053165C">
        <w:rPr>
          <w:rStyle w:val="FootnoteReference"/>
          <w:rFonts w:ascii="Arial" w:hAnsi="Arial" w:cs="Arial"/>
          <w:i w:val="0"/>
        </w:rPr>
        <w:footnoteReference w:id="109"/>
      </w:r>
      <w:r w:rsidR="0029121F" w:rsidRPr="0053165C">
        <w:rPr>
          <w:rFonts w:ascii="Arial" w:hAnsi="Arial" w:cs="Arial"/>
          <w:i w:val="0"/>
        </w:rPr>
        <w:t xml:space="preserve"> The MAR judge then proceeds to resolve the MAR, with or without a hearing, as appropriate.</w:t>
      </w:r>
      <w:r w:rsidR="0029121F" w:rsidRPr="0053165C">
        <w:rPr>
          <w:rStyle w:val="FootnoteReference"/>
          <w:rFonts w:ascii="Arial" w:hAnsi="Arial" w:cs="Arial"/>
          <w:i w:val="0"/>
        </w:rPr>
        <w:footnoteReference w:id="110"/>
      </w:r>
    </w:p>
    <w:p w14:paraId="62994513" w14:textId="77777777" w:rsidR="00AB514C" w:rsidRPr="0053165C" w:rsidRDefault="00AB514C" w:rsidP="002F132E">
      <w:pPr>
        <w:spacing w:after="0"/>
        <w:contextualSpacing/>
        <w:rPr>
          <w:rFonts w:ascii="Arial" w:eastAsia="Calibri" w:hAnsi="Arial" w:cs="Arial"/>
          <w:sz w:val="22"/>
          <w:szCs w:val="22"/>
        </w:rPr>
      </w:pPr>
    </w:p>
    <w:p w14:paraId="2CFBE72F" w14:textId="77777777" w:rsidR="00AB514C" w:rsidRPr="0053165C" w:rsidRDefault="000908CE" w:rsidP="002F132E">
      <w:pPr>
        <w:pStyle w:val="ListParagraph"/>
        <w:numPr>
          <w:ilvl w:val="0"/>
          <w:numId w:val="31"/>
        </w:numPr>
        <w:spacing w:after="0" w:line="240" w:lineRule="auto"/>
        <w:rPr>
          <w:rFonts w:ascii="Arial" w:hAnsi="Arial" w:cs="Arial"/>
        </w:rPr>
      </w:pPr>
      <w:bookmarkStart w:id="46" w:name="_Toc177570474"/>
      <w:r w:rsidRPr="0053165C">
        <w:rPr>
          <w:rStyle w:val="TitleChar"/>
        </w:rPr>
        <w:t xml:space="preserve">Trial Court’s Authority to Act When Case </w:t>
      </w:r>
      <w:r w:rsidR="007E739D" w:rsidRPr="0053165C">
        <w:rPr>
          <w:rStyle w:val="TitleChar"/>
        </w:rPr>
        <w:t>I</w:t>
      </w:r>
      <w:r w:rsidRPr="0053165C">
        <w:rPr>
          <w:rStyle w:val="TitleChar"/>
        </w:rPr>
        <w:t xml:space="preserve">s </w:t>
      </w:r>
      <w:r w:rsidR="001C1D06" w:rsidRPr="0053165C">
        <w:rPr>
          <w:rStyle w:val="TitleChar"/>
        </w:rPr>
        <w:t>o</w:t>
      </w:r>
      <w:r w:rsidRPr="0053165C">
        <w:rPr>
          <w:rStyle w:val="TitleChar"/>
        </w:rPr>
        <w:t>n Appeal</w:t>
      </w:r>
      <w:bookmarkEnd w:id="46"/>
      <w:r w:rsidRPr="0053165C">
        <w:rPr>
          <w:rFonts w:ascii="Arial" w:hAnsi="Arial" w:cs="Arial"/>
          <w:b/>
        </w:rPr>
        <w:t xml:space="preserve">. </w:t>
      </w:r>
    </w:p>
    <w:p w14:paraId="56E0C486" w14:textId="6AE028C7" w:rsidR="009B54FB" w:rsidRPr="0053165C" w:rsidRDefault="00144F15" w:rsidP="002F132E">
      <w:pPr>
        <w:pStyle w:val="ListParagraph"/>
        <w:numPr>
          <w:ilvl w:val="0"/>
          <w:numId w:val="34"/>
        </w:numPr>
        <w:suppressAutoHyphens/>
        <w:spacing w:after="0" w:line="240" w:lineRule="auto"/>
        <w:rPr>
          <w:rFonts w:ascii="Arial" w:hAnsi="Arial" w:cs="Arial"/>
          <w:iCs/>
          <w:color w:val="000000"/>
        </w:rPr>
      </w:pPr>
      <w:bookmarkStart w:id="47" w:name="_Toc177570475"/>
      <w:r w:rsidRPr="0053165C">
        <w:rPr>
          <w:rStyle w:val="SubtitleChar"/>
        </w:rPr>
        <w:t>M</w:t>
      </w:r>
      <w:r w:rsidR="000908CE" w:rsidRPr="0053165C">
        <w:rPr>
          <w:rStyle w:val="SubtitleChar"/>
        </w:rPr>
        <w:t>otions Asserting Claims under G.S. 15A-1415</w:t>
      </w:r>
      <w:bookmarkEnd w:id="47"/>
      <w:r w:rsidR="000908CE" w:rsidRPr="0053165C">
        <w:rPr>
          <w:rFonts w:ascii="Arial" w:hAnsi="Arial" w:cs="Arial"/>
          <w:b/>
          <w:iCs/>
          <w:color w:val="000000"/>
        </w:rPr>
        <w:t xml:space="preserve">. </w:t>
      </w:r>
      <w:r w:rsidR="000908CE" w:rsidRPr="0053165C">
        <w:rPr>
          <w:rFonts w:ascii="Arial" w:hAnsi="Arial" w:cs="Arial"/>
          <w:iCs/>
          <w:color w:val="000000"/>
        </w:rPr>
        <w:t>When a case is in the appellate division for review, a MAR asserting a ground set out in G.S. 15A-1415 must be made in the appellate division.</w:t>
      </w:r>
      <w:r w:rsidR="000908CE" w:rsidRPr="00C71803">
        <w:rPr>
          <w:rFonts w:ascii="Arial" w:hAnsi="Arial" w:cs="Arial"/>
          <w:vertAlign w:val="superscript"/>
        </w:rPr>
        <w:footnoteReference w:id="111"/>
      </w:r>
      <w:r w:rsidR="000908CE" w:rsidRPr="0053165C">
        <w:rPr>
          <w:rFonts w:ascii="Arial" w:hAnsi="Arial" w:cs="Arial"/>
          <w:iCs/>
          <w:color w:val="000000"/>
        </w:rPr>
        <w:t xml:space="preserve"> A case is in the appellate division when the jurisdiction of the trial court has been divested as provided in G.S. 15A-1448 or when a petition for a writ of certiorari has been granted.</w:t>
      </w:r>
      <w:r w:rsidR="000908CE" w:rsidRPr="00C71803">
        <w:rPr>
          <w:rFonts w:ascii="Arial" w:hAnsi="Arial" w:cs="Arial"/>
          <w:vertAlign w:val="superscript"/>
        </w:rPr>
        <w:footnoteReference w:id="112"/>
      </w:r>
      <w:r w:rsidR="000908CE" w:rsidRPr="0053165C">
        <w:rPr>
          <w:rFonts w:ascii="Arial" w:hAnsi="Arial" w:cs="Arial"/>
          <w:iCs/>
          <w:color w:val="000000"/>
        </w:rPr>
        <w:t xml:space="preserve"> When a petition for a writ of certiorari has been filed but not granted, a copy or written statement of any motion made in the trial court, and of any disposition of the motion, must be filed in the appellate division.</w:t>
      </w:r>
      <w:r w:rsidR="000908CE" w:rsidRPr="00C71803">
        <w:rPr>
          <w:rFonts w:ascii="Arial" w:hAnsi="Arial" w:cs="Arial"/>
          <w:vertAlign w:val="superscript"/>
        </w:rPr>
        <w:footnoteReference w:id="113"/>
      </w:r>
    </w:p>
    <w:p w14:paraId="07E02957" w14:textId="2F33DAF9" w:rsidR="009B54FB" w:rsidRPr="0053165C" w:rsidRDefault="000908CE" w:rsidP="002F132E">
      <w:pPr>
        <w:pStyle w:val="ListParagraph"/>
        <w:numPr>
          <w:ilvl w:val="0"/>
          <w:numId w:val="34"/>
        </w:numPr>
        <w:suppressAutoHyphens/>
        <w:spacing w:after="0" w:line="240" w:lineRule="auto"/>
        <w:rPr>
          <w:rFonts w:ascii="Arial" w:hAnsi="Arial" w:cs="Arial"/>
          <w:iCs/>
          <w:color w:val="000000"/>
        </w:rPr>
      </w:pPr>
      <w:bookmarkStart w:id="48" w:name="_Toc177570476"/>
      <w:r w:rsidRPr="0053165C">
        <w:rPr>
          <w:rStyle w:val="SubtitleChar"/>
        </w:rPr>
        <w:lastRenderedPageBreak/>
        <w:t xml:space="preserve">Motions Made </w:t>
      </w:r>
      <w:r w:rsidR="00081DF9" w:rsidRPr="0053165C">
        <w:rPr>
          <w:rStyle w:val="SubtitleChar"/>
        </w:rPr>
        <w:t>W</w:t>
      </w:r>
      <w:r w:rsidRPr="0053165C">
        <w:rPr>
          <w:rStyle w:val="SubtitleChar"/>
        </w:rPr>
        <w:t>ithin Ten Days of Judgment</w:t>
      </w:r>
      <w:bookmarkEnd w:id="48"/>
      <w:r w:rsidRPr="0053165C">
        <w:rPr>
          <w:rFonts w:ascii="Arial" w:hAnsi="Arial" w:cs="Arial"/>
          <w:b/>
          <w:iCs/>
          <w:color w:val="000000"/>
        </w:rPr>
        <w:t>.</w:t>
      </w:r>
      <w:r w:rsidRPr="0053165C">
        <w:rPr>
          <w:rFonts w:ascii="Arial" w:hAnsi="Arial" w:cs="Arial"/>
          <w:iCs/>
          <w:color w:val="000000"/>
        </w:rPr>
        <w:t xml:space="preserve"> Defendants’ MARs made under G.S. 15A-1414 within ten days of entry of judgment may be heard and acted upon in the trial division regardless of whether notice of appeal has been given.</w:t>
      </w:r>
      <w:r w:rsidRPr="00C71803">
        <w:rPr>
          <w:rFonts w:ascii="Arial" w:hAnsi="Arial" w:cs="Arial"/>
          <w:vertAlign w:val="superscript"/>
        </w:rPr>
        <w:footnoteReference w:id="114"/>
      </w:r>
      <w:r w:rsidR="00A65041">
        <w:rPr>
          <w:rFonts w:ascii="Arial" w:hAnsi="Arial" w:cs="Arial"/>
          <w:iCs/>
          <w:color w:val="000000"/>
        </w:rPr>
        <w:t xml:space="preserve"> Though G.S. 15A-1416 does not contain an explicit provision parallel to that of G.S. 15A-1414</w:t>
      </w:r>
      <w:r w:rsidR="00236528">
        <w:rPr>
          <w:rFonts w:ascii="Arial" w:hAnsi="Arial" w:cs="Arial"/>
          <w:iCs/>
          <w:color w:val="000000"/>
        </w:rPr>
        <w:t>(c)</w:t>
      </w:r>
      <w:r w:rsidR="00A65041">
        <w:rPr>
          <w:rFonts w:ascii="Arial" w:hAnsi="Arial" w:cs="Arial"/>
          <w:iCs/>
          <w:color w:val="000000"/>
        </w:rPr>
        <w:t xml:space="preserve">, the North Carolina Court of Appeals has held that a trial court properly retained jurisdiction to </w:t>
      </w:r>
      <w:r w:rsidR="00E02457">
        <w:rPr>
          <w:rFonts w:ascii="Arial" w:hAnsi="Arial" w:cs="Arial"/>
          <w:iCs/>
          <w:color w:val="000000"/>
        </w:rPr>
        <w:t>act upon</w:t>
      </w:r>
      <w:r w:rsidR="00A65041">
        <w:rPr>
          <w:rFonts w:ascii="Arial" w:hAnsi="Arial" w:cs="Arial"/>
          <w:iCs/>
          <w:color w:val="000000"/>
        </w:rPr>
        <w:t xml:space="preserve"> the </w:t>
      </w:r>
      <w:r w:rsidR="00E97C3F">
        <w:rPr>
          <w:rFonts w:ascii="Arial" w:hAnsi="Arial" w:cs="Arial"/>
          <w:iCs/>
          <w:color w:val="000000"/>
        </w:rPr>
        <w:t>S</w:t>
      </w:r>
      <w:r w:rsidR="00A65041">
        <w:rPr>
          <w:rFonts w:ascii="Arial" w:hAnsi="Arial" w:cs="Arial"/>
          <w:iCs/>
          <w:color w:val="000000"/>
        </w:rPr>
        <w:t>tate’s MAR made within 10 days of judgment regardless of the fact that the defendant had entered a w</w:t>
      </w:r>
      <w:r w:rsidR="002D056C">
        <w:rPr>
          <w:rFonts w:ascii="Arial" w:hAnsi="Arial" w:cs="Arial"/>
          <w:iCs/>
          <w:color w:val="000000"/>
        </w:rPr>
        <w:t>ritten notice of appeal prior to the state filing the MAR.</w:t>
      </w:r>
      <w:r w:rsidR="002D056C" w:rsidRPr="00C71803">
        <w:rPr>
          <w:rFonts w:ascii="Arial" w:hAnsi="Arial" w:cs="Arial"/>
          <w:vertAlign w:val="superscript"/>
        </w:rPr>
        <w:footnoteReference w:id="115"/>
      </w:r>
    </w:p>
    <w:p w14:paraId="3D9EAE38" w14:textId="154AB00B" w:rsidR="00AB514C" w:rsidRPr="0053165C" w:rsidRDefault="00B97B0B" w:rsidP="002F132E">
      <w:pPr>
        <w:pStyle w:val="Heading1"/>
        <w:keepNext w:val="0"/>
      </w:pPr>
      <w:bookmarkStart w:id="49" w:name="_Toc177570477"/>
      <w:r w:rsidRPr="0053165C">
        <w:t>Discovery</w:t>
      </w:r>
      <w:r w:rsidR="009D3B3D" w:rsidRPr="0053165C">
        <w:t>.</w:t>
      </w:r>
      <w:bookmarkEnd w:id="38"/>
      <w:bookmarkEnd w:id="49"/>
    </w:p>
    <w:p w14:paraId="0B8E7C5A" w14:textId="460D7AB5" w:rsidR="00B97B0B" w:rsidRPr="0053165C" w:rsidRDefault="00B97B0B" w:rsidP="002F132E">
      <w:pPr>
        <w:pStyle w:val="NoSpacing"/>
        <w:numPr>
          <w:ilvl w:val="0"/>
          <w:numId w:val="6"/>
        </w:numPr>
        <w:suppressAutoHyphens/>
        <w:ind w:left="1440" w:hanging="720"/>
        <w:rPr>
          <w:rFonts w:ascii="Arial" w:hAnsi="Arial" w:cs="Arial"/>
          <w:sz w:val="22"/>
          <w:szCs w:val="22"/>
        </w:rPr>
      </w:pPr>
      <w:bookmarkStart w:id="50" w:name="_Toc177570478"/>
      <w:r w:rsidRPr="0053165C">
        <w:rPr>
          <w:rStyle w:val="TitleChar"/>
        </w:rPr>
        <w:t>State’s Obligations</w:t>
      </w:r>
      <w:bookmarkEnd w:id="50"/>
      <w:r w:rsidR="00A6651F" w:rsidRPr="0053165C">
        <w:rPr>
          <w:rFonts w:ascii="Arial" w:hAnsi="Arial" w:cs="Arial"/>
          <w:b/>
          <w:sz w:val="22"/>
          <w:szCs w:val="22"/>
        </w:rPr>
        <w:t xml:space="preserve">. </w:t>
      </w:r>
      <w:r w:rsidRPr="0053165C">
        <w:rPr>
          <w:rFonts w:ascii="Arial" w:hAnsi="Arial" w:cs="Arial"/>
          <w:sz w:val="22"/>
          <w:szCs w:val="22"/>
        </w:rPr>
        <w:t xml:space="preserve">The </w:t>
      </w:r>
      <w:r w:rsidR="009D3B3D" w:rsidRPr="0053165C">
        <w:rPr>
          <w:rFonts w:ascii="Arial" w:hAnsi="Arial" w:cs="Arial"/>
          <w:sz w:val="22"/>
          <w:szCs w:val="22"/>
        </w:rPr>
        <w:t>S</w:t>
      </w:r>
      <w:r w:rsidRPr="0053165C">
        <w:rPr>
          <w:rFonts w:ascii="Arial" w:hAnsi="Arial" w:cs="Arial"/>
          <w:sz w:val="22"/>
          <w:szCs w:val="22"/>
        </w:rPr>
        <w:t xml:space="preserve">tate, to the extent allowed by law, must </w:t>
      </w:r>
      <w:r w:rsidR="00DC193B" w:rsidRPr="0053165C">
        <w:rPr>
          <w:rFonts w:ascii="Arial" w:hAnsi="Arial" w:cs="Arial"/>
          <w:sz w:val="22"/>
          <w:szCs w:val="22"/>
        </w:rPr>
        <w:t>“</w:t>
      </w:r>
      <w:r w:rsidRPr="0053165C">
        <w:rPr>
          <w:rFonts w:ascii="Arial" w:hAnsi="Arial" w:cs="Arial"/>
          <w:sz w:val="22"/>
          <w:szCs w:val="22"/>
        </w:rPr>
        <w:t>make available to the defendant’s counsel the complete files of all law enforcement and prosecutorial agencies involved in the investigation of the crimes committed or the prosecution of the defendant.</w:t>
      </w:r>
      <w:r w:rsidR="00261747" w:rsidRPr="0053165C">
        <w:rPr>
          <w:rFonts w:ascii="Arial" w:hAnsi="Arial" w:cs="Arial"/>
          <w:sz w:val="22"/>
          <w:szCs w:val="22"/>
        </w:rPr>
        <w:t>”</w:t>
      </w:r>
      <w:r w:rsidRPr="0053165C">
        <w:rPr>
          <w:rFonts w:ascii="Arial" w:hAnsi="Arial" w:cs="Arial"/>
          <w:sz w:val="22"/>
          <w:szCs w:val="22"/>
          <w:vertAlign w:val="superscript"/>
        </w:rPr>
        <w:footnoteReference w:id="116"/>
      </w:r>
      <w:r w:rsidRPr="0053165C">
        <w:rPr>
          <w:rFonts w:ascii="Arial" w:hAnsi="Arial" w:cs="Arial"/>
          <w:sz w:val="22"/>
          <w:szCs w:val="22"/>
        </w:rPr>
        <w:t xml:space="preserve"> This requirement does not appear to apply unless the defendant is represented by counsel. It is not clear whether the relevant statutory provision requires the </w:t>
      </w:r>
      <w:r w:rsidR="00B42E24" w:rsidRPr="0053165C">
        <w:rPr>
          <w:rFonts w:ascii="Arial" w:hAnsi="Arial" w:cs="Arial"/>
          <w:sz w:val="22"/>
          <w:szCs w:val="22"/>
        </w:rPr>
        <w:t>S</w:t>
      </w:r>
      <w:r w:rsidRPr="0053165C">
        <w:rPr>
          <w:rFonts w:ascii="Arial" w:hAnsi="Arial" w:cs="Arial"/>
          <w:sz w:val="22"/>
          <w:szCs w:val="22"/>
        </w:rPr>
        <w:t xml:space="preserve">tate to produce discovery pre-filing or whether a MAR must be filed to trigger the </w:t>
      </w:r>
      <w:r w:rsidR="00B42E24" w:rsidRPr="0053165C">
        <w:rPr>
          <w:rFonts w:ascii="Arial" w:hAnsi="Arial" w:cs="Arial"/>
          <w:sz w:val="22"/>
          <w:szCs w:val="22"/>
        </w:rPr>
        <w:t>S</w:t>
      </w:r>
      <w:r w:rsidRPr="0053165C">
        <w:rPr>
          <w:rFonts w:ascii="Arial" w:hAnsi="Arial" w:cs="Arial"/>
          <w:sz w:val="22"/>
          <w:szCs w:val="22"/>
        </w:rPr>
        <w:t xml:space="preserve">tate’s discovery obligations. As noted in Section </w:t>
      </w:r>
      <w:r w:rsidR="005421AA" w:rsidRPr="0053165C">
        <w:rPr>
          <w:rFonts w:ascii="Arial" w:hAnsi="Arial" w:cs="Arial"/>
          <w:sz w:val="22"/>
          <w:szCs w:val="22"/>
        </w:rPr>
        <w:t>VIII.A.2</w:t>
      </w:r>
      <w:r w:rsidRPr="0053165C">
        <w:rPr>
          <w:rFonts w:ascii="Arial" w:hAnsi="Arial" w:cs="Arial"/>
          <w:sz w:val="22"/>
          <w:szCs w:val="22"/>
        </w:rPr>
        <w:t xml:space="preserve"> below, many judges do not appoint counsel to an indigent defendant unless the pro se MAR passes a frivolity review. Thus, as a practical matter, a MAR likely will have been filed when counsel is appointed, which is the trigger for the </w:t>
      </w:r>
      <w:r w:rsidR="00B42E24" w:rsidRPr="0053165C">
        <w:rPr>
          <w:rFonts w:ascii="Arial" w:hAnsi="Arial" w:cs="Arial"/>
          <w:sz w:val="22"/>
          <w:szCs w:val="22"/>
        </w:rPr>
        <w:t>S</w:t>
      </w:r>
      <w:r w:rsidRPr="0053165C">
        <w:rPr>
          <w:rFonts w:ascii="Arial" w:hAnsi="Arial" w:cs="Arial"/>
          <w:sz w:val="22"/>
          <w:szCs w:val="22"/>
        </w:rPr>
        <w:t>tate’s discovery obligations.</w:t>
      </w:r>
    </w:p>
    <w:p w14:paraId="744552A6" w14:textId="77777777" w:rsidR="0083010B" w:rsidRPr="0053165C" w:rsidRDefault="0083010B" w:rsidP="002F132E">
      <w:pPr>
        <w:pStyle w:val="00Bhead00Heads"/>
        <w:keepNext w:val="0"/>
        <w:widowControl/>
        <w:spacing w:before="0" w:line="240" w:lineRule="auto"/>
        <w:rPr>
          <w:rFonts w:ascii="Arial" w:hAnsi="Arial" w:cs="Arial"/>
          <w:sz w:val="22"/>
          <w:szCs w:val="22"/>
        </w:rPr>
      </w:pPr>
    </w:p>
    <w:p w14:paraId="22808EDC" w14:textId="77777777" w:rsidR="00B97B0B" w:rsidRPr="0053165C" w:rsidRDefault="00B97B0B" w:rsidP="002F132E">
      <w:pPr>
        <w:pStyle w:val="00Bhead00Heads"/>
        <w:keepNext w:val="0"/>
        <w:widowControl/>
        <w:numPr>
          <w:ilvl w:val="0"/>
          <w:numId w:val="6"/>
        </w:numPr>
        <w:spacing w:before="0" w:line="240" w:lineRule="auto"/>
        <w:ind w:left="1440" w:hanging="720"/>
        <w:rPr>
          <w:rFonts w:ascii="Arial" w:hAnsi="Arial" w:cs="Arial"/>
          <w:sz w:val="22"/>
          <w:szCs w:val="22"/>
        </w:rPr>
      </w:pPr>
      <w:bookmarkStart w:id="51" w:name="_Toc177570479"/>
      <w:r w:rsidRPr="0053165C">
        <w:rPr>
          <w:rStyle w:val="TitleChar"/>
        </w:rPr>
        <w:t>Protective Orders</w:t>
      </w:r>
      <w:bookmarkEnd w:id="51"/>
      <w:r w:rsidR="00A6651F" w:rsidRPr="0053165C">
        <w:rPr>
          <w:rFonts w:ascii="Arial" w:hAnsi="Arial" w:cs="Arial"/>
          <w:b/>
          <w:sz w:val="22"/>
          <w:szCs w:val="22"/>
        </w:rPr>
        <w:t xml:space="preserve">. </w:t>
      </w:r>
      <w:r w:rsidRPr="0053165C">
        <w:rPr>
          <w:rFonts w:ascii="Arial" w:hAnsi="Arial" w:cs="Arial"/>
          <w:sz w:val="22"/>
          <w:szCs w:val="22"/>
        </w:rPr>
        <w:t xml:space="preserve">If the </w:t>
      </w:r>
      <w:r w:rsidR="00B42E24" w:rsidRPr="0053165C">
        <w:rPr>
          <w:rFonts w:ascii="Arial" w:hAnsi="Arial" w:cs="Arial"/>
          <w:sz w:val="22"/>
          <w:szCs w:val="22"/>
        </w:rPr>
        <w:t>S</w:t>
      </w:r>
      <w:r w:rsidRPr="0053165C">
        <w:rPr>
          <w:rFonts w:ascii="Arial" w:hAnsi="Arial" w:cs="Arial"/>
          <w:sz w:val="22"/>
          <w:szCs w:val="22"/>
        </w:rPr>
        <w:t>tate has a reasonable belief that allowing inspection of any portion of the files by counsel would not be in the interest of justice, it may submit those portions for court inspection.</w:t>
      </w:r>
      <w:r w:rsidRPr="0053165C">
        <w:rPr>
          <w:rFonts w:ascii="Arial" w:hAnsi="Arial" w:cs="Arial"/>
          <w:sz w:val="22"/>
          <w:szCs w:val="22"/>
          <w:vertAlign w:val="superscript"/>
        </w:rPr>
        <w:footnoteReference w:id="117"/>
      </w:r>
      <w:r w:rsidRPr="0053165C">
        <w:rPr>
          <w:rFonts w:ascii="Arial" w:hAnsi="Arial" w:cs="Arial"/>
          <w:sz w:val="22"/>
          <w:szCs w:val="22"/>
        </w:rPr>
        <w:t xml:space="preserve"> If upon examination, the court finds that the files could not assist the defendant in investigating, preparing, or presenting a MAR, the court, in its discretion, may allow the </w:t>
      </w:r>
      <w:r w:rsidR="00B42E24" w:rsidRPr="0053165C">
        <w:rPr>
          <w:rFonts w:ascii="Arial" w:hAnsi="Arial" w:cs="Arial"/>
          <w:sz w:val="22"/>
          <w:szCs w:val="22"/>
        </w:rPr>
        <w:t>S</w:t>
      </w:r>
      <w:r w:rsidRPr="0053165C">
        <w:rPr>
          <w:rFonts w:ascii="Arial" w:hAnsi="Arial" w:cs="Arial"/>
          <w:sz w:val="22"/>
          <w:szCs w:val="22"/>
        </w:rPr>
        <w:t>tate to withhold that portion of the files.</w:t>
      </w:r>
      <w:r w:rsidRPr="0053165C">
        <w:rPr>
          <w:rFonts w:ascii="Arial" w:hAnsi="Arial" w:cs="Arial"/>
          <w:sz w:val="22"/>
          <w:szCs w:val="22"/>
          <w:vertAlign w:val="superscript"/>
        </w:rPr>
        <w:footnoteReference w:id="118"/>
      </w:r>
    </w:p>
    <w:p w14:paraId="38F55EC5" w14:textId="77777777" w:rsidR="005421AA" w:rsidRPr="0053165C" w:rsidRDefault="005421AA" w:rsidP="002F132E">
      <w:pPr>
        <w:pStyle w:val="NoParagraphStyle"/>
        <w:widowControl/>
        <w:spacing w:line="240" w:lineRule="auto"/>
        <w:rPr>
          <w:rFonts w:ascii="Arial" w:hAnsi="Arial" w:cs="Arial"/>
          <w:sz w:val="22"/>
          <w:szCs w:val="22"/>
        </w:rPr>
      </w:pPr>
    </w:p>
    <w:p w14:paraId="38418508" w14:textId="43A30BF6" w:rsidR="005421AA" w:rsidRDefault="00D50756" w:rsidP="002F132E">
      <w:pPr>
        <w:pStyle w:val="NoParagraphStyle"/>
        <w:widowControl/>
        <w:numPr>
          <w:ilvl w:val="0"/>
          <w:numId w:val="6"/>
        </w:numPr>
        <w:spacing w:line="240" w:lineRule="auto"/>
        <w:ind w:left="1440" w:hanging="720"/>
        <w:rPr>
          <w:rFonts w:ascii="Arial" w:hAnsi="Arial" w:cs="Arial"/>
          <w:sz w:val="22"/>
          <w:szCs w:val="22"/>
        </w:rPr>
      </w:pPr>
      <w:bookmarkStart w:id="52" w:name="_Toc177570480"/>
      <w:r w:rsidRPr="0053165C">
        <w:rPr>
          <w:rStyle w:val="TitleChar"/>
        </w:rPr>
        <w:t>Expert Witness Information</w:t>
      </w:r>
      <w:bookmarkEnd w:id="52"/>
      <w:r w:rsidRPr="0053165C">
        <w:rPr>
          <w:rFonts w:ascii="Arial" w:hAnsi="Arial" w:cs="Arial"/>
          <w:b/>
          <w:sz w:val="22"/>
          <w:szCs w:val="22"/>
        </w:rPr>
        <w:t xml:space="preserve">. </w:t>
      </w:r>
      <w:r w:rsidR="0029121F" w:rsidRPr="0053165C">
        <w:rPr>
          <w:rFonts w:ascii="Arial" w:hAnsi="Arial" w:cs="Arial"/>
          <w:sz w:val="22"/>
          <w:szCs w:val="22"/>
        </w:rPr>
        <w:t xml:space="preserve">As discussed above in Section </w:t>
      </w:r>
      <w:r w:rsidR="005421AA" w:rsidRPr="0053165C">
        <w:rPr>
          <w:rFonts w:ascii="Arial" w:hAnsi="Arial" w:cs="Arial"/>
          <w:sz w:val="22"/>
          <w:szCs w:val="22"/>
        </w:rPr>
        <w:t>VI.C</w:t>
      </w:r>
      <w:r w:rsidR="0029121F" w:rsidRPr="0053165C">
        <w:rPr>
          <w:rFonts w:ascii="Arial" w:hAnsi="Arial" w:cs="Arial"/>
          <w:sz w:val="22"/>
          <w:szCs w:val="22"/>
        </w:rPr>
        <w:t>, t</w:t>
      </w:r>
      <w:r w:rsidRPr="0053165C">
        <w:rPr>
          <w:rFonts w:ascii="Arial" w:hAnsi="Arial" w:cs="Arial"/>
          <w:sz w:val="22"/>
          <w:szCs w:val="22"/>
        </w:rPr>
        <w:t xml:space="preserve">he MAR statute provides that the </w:t>
      </w:r>
      <w:r w:rsidR="0046790D" w:rsidRPr="0053165C">
        <w:rPr>
          <w:rFonts w:ascii="Arial" w:hAnsi="Arial" w:cs="Arial"/>
          <w:sz w:val="22"/>
          <w:szCs w:val="22"/>
        </w:rPr>
        <w:t xml:space="preserve">initial </w:t>
      </w:r>
      <w:r w:rsidRPr="0053165C">
        <w:rPr>
          <w:rFonts w:ascii="Arial" w:hAnsi="Arial" w:cs="Arial"/>
          <w:sz w:val="22"/>
          <w:szCs w:val="22"/>
        </w:rPr>
        <w:t>duties of the judge assigned to the MAR include</w:t>
      </w:r>
      <w:r w:rsidR="0046790D" w:rsidRPr="0053165C">
        <w:rPr>
          <w:rFonts w:ascii="Arial" w:hAnsi="Arial" w:cs="Arial"/>
          <w:sz w:val="22"/>
          <w:szCs w:val="22"/>
        </w:rPr>
        <w:t>,</w:t>
      </w:r>
      <w:r w:rsidRPr="0053165C">
        <w:rPr>
          <w:rFonts w:ascii="Arial" w:hAnsi="Arial" w:cs="Arial"/>
          <w:sz w:val="22"/>
          <w:szCs w:val="22"/>
        </w:rPr>
        <w:t xml:space="preserve"> </w:t>
      </w:r>
      <w:r w:rsidR="0046790D" w:rsidRPr="0053165C">
        <w:rPr>
          <w:rFonts w:ascii="Arial" w:hAnsi="Arial" w:cs="Arial"/>
          <w:sz w:val="22"/>
          <w:szCs w:val="22"/>
        </w:rPr>
        <w:t xml:space="preserve">“as may be appropriate,” </w:t>
      </w:r>
      <w:r w:rsidRPr="0053165C">
        <w:rPr>
          <w:rFonts w:ascii="Arial" w:hAnsi="Arial" w:cs="Arial"/>
          <w:sz w:val="22"/>
          <w:szCs w:val="22"/>
        </w:rPr>
        <w:t>“entry of a scheduling order for subsequent events in the case, including disclosure of expert witness information described in G.S. 15A</w:t>
      </w:r>
      <w:r w:rsidRPr="0053165C">
        <w:rPr>
          <w:rFonts w:ascii="MS Mincho" w:eastAsia="MS Mincho" w:hAnsi="MS Mincho" w:cs="MS Mincho" w:hint="eastAsia"/>
          <w:sz w:val="22"/>
          <w:szCs w:val="22"/>
        </w:rPr>
        <w:t>‑</w:t>
      </w:r>
      <w:r w:rsidRPr="0053165C">
        <w:rPr>
          <w:rFonts w:ascii="Arial" w:hAnsi="Arial" w:cs="Arial"/>
          <w:sz w:val="22"/>
          <w:szCs w:val="22"/>
        </w:rPr>
        <w:t>903(a)(2) and G.S. 15A</w:t>
      </w:r>
      <w:r w:rsidRPr="0053165C">
        <w:rPr>
          <w:rFonts w:ascii="MS Mincho" w:eastAsia="MS Mincho" w:hAnsi="MS Mincho" w:cs="MS Mincho" w:hint="eastAsia"/>
          <w:sz w:val="22"/>
          <w:szCs w:val="22"/>
        </w:rPr>
        <w:t>‑</w:t>
      </w:r>
      <w:r w:rsidRPr="0053165C">
        <w:rPr>
          <w:rFonts w:ascii="Arial" w:hAnsi="Arial" w:cs="Arial"/>
          <w:sz w:val="22"/>
          <w:szCs w:val="22"/>
        </w:rPr>
        <w:t>905(c)(2) for expert witnesses reasonably expected to be called at a hearing on the motion.”</w:t>
      </w:r>
      <w:r w:rsidR="0046790D" w:rsidRPr="0053165C">
        <w:rPr>
          <w:rStyle w:val="FootnoteReference"/>
          <w:rFonts w:ascii="Arial" w:hAnsi="Arial" w:cs="Arial"/>
          <w:sz w:val="22"/>
          <w:szCs w:val="22"/>
        </w:rPr>
        <w:footnoteReference w:id="119"/>
      </w:r>
    </w:p>
    <w:p w14:paraId="0D1A794D" w14:textId="77777777" w:rsidR="009B5A5D" w:rsidRDefault="009B5A5D" w:rsidP="002F132E">
      <w:pPr>
        <w:pStyle w:val="ListParagraph"/>
        <w:spacing w:after="0" w:line="240" w:lineRule="auto"/>
        <w:rPr>
          <w:rFonts w:ascii="Arial" w:hAnsi="Arial" w:cs="Arial"/>
        </w:rPr>
      </w:pPr>
    </w:p>
    <w:p w14:paraId="610EBAA0" w14:textId="60E5706C" w:rsidR="009B5A5D" w:rsidRPr="0053165C" w:rsidRDefault="009B5A5D" w:rsidP="002F132E">
      <w:pPr>
        <w:pStyle w:val="NoParagraphStyle"/>
        <w:widowControl/>
        <w:numPr>
          <w:ilvl w:val="0"/>
          <w:numId w:val="6"/>
        </w:numPr>
        <w:suppressAutoHyphens/>
        <w:spacing w:line="240" w:lineRule="auto"/>
        <w:ind w:left="1440" w:hanging="720"/>
        <w:rPr>
          <w:rFonts w:ascii="Arial" w:hAnsi="Arial" w:cs="Arial"/>
          <w:sz w:val="22"/>
          <w:szCs w:val="22"/>
        </w:rPr>
      </w:pPr>
      <w:bookmarkStart w:id="53" w:name="_Toc177570481"/>
      <w:r w:rsidRPr="001C41C8">
        <w:rPr>
          <w:rStyle w:val="TitleChar"/>
        </w:rPr>
        <w:t>Inherent Authority to Order</w:t>
      </w:r>
      <w:r w:rsidR="009A65C6" w:rsidRPr="001C41C8">
        <w:rPr>
          <w:rStyle w:val="TitleChar"/>
        </w:rPr>
        <w:t xml:space="preserve"> Discovery</w:t>
      </w:r>
      <w:bookmarkEnd w:id="53"/>
      <w:r>
        <w:rPr>
          <w:rFonts w:ascii="Arial" w:hAnsi="Arial" w:cs="Arial"/>
          <w:b/>
          <w:bCs/>
          <w:sz w:val="22"/>
          <w:szCs w:val="22"/>
        </w:rPr>
        <w:t>.</w:t>
      </w:r>
      <w:r w:rsidR="00C705AF">
        <w:rPr>
          <w:rFonts w:ascii="Arial" w:hAnsi="Arial" w:cs="Arial"/>
          <w:sz w:val="22"/>
          <w:szCs w:val="22"/>
        </w:rPr>
        <w:t xml:space="preserve"> Beyond the MAR statute’s explicit discovery provisions, the North Carolina Supreme Court has held that the </w:t>
      </w:r>
      <w:r w:rsidR="00C705AF">
        <w:rPr>
          <w:rFonts w:ascii="Arial" w:hAnsi="Arial" w:cs="Arial"/>
          <w:sz w:val="22"/>
          <w:szCs w:val="22"/>
        </w:rPr>
        <w:lastRenderedPageBreak/>
        <w:t>judiciary has inherent authority “to compel disclosure of relevant facts regarding a post-trial motion and may order such disclosure prior to a hearing on such a motion.”</w:t>
      </w:r>
      <w:r w:rsidR="00C705AF" w:rsidRPr="0053165C">
        <w:rPr>
          <w:rStyle w:val="FootnoteReference"/>
          <w:rFonts w:ascii="Arial" w:hAnsi="Arial" w:cs="Arial"/>
          <w:sz w:val="22"/>
          <w:szCs w:val="22"/>
        </w:rPr>
        <w:footnoteReference w:id="120"/>
      </w:r>
      <w:r w:rsidR="009A65C6">
        <w:rPr>
          <w:rFonts w:ascii="Arial" w:hAnsi="Arial" w:cs="Arial"/>
          <w:sz w:val="22"/>
          <w:szCs w:val="22"/>
        </w:rPr>
        <w:t xml:space="preserve"> The Court stated that such</w:t>
      </w:r>
      <w:r w:rsidR="0011312D">
        <w:rPr>
          <w:rFonts w:ascii="Arial" w:hAnsi="Arial" w:cs="Arial"/>
          <w:sz w:val="22"/>
          <w:szCs w:val="22"/>
        </w:rPr>
        <w:t xml:space="preserve"> discovery</w:t>
      </w:r>
      <w:r w:rsidR="009A65C6">
        <w:rPr>
          <w:rFonts w:ascii="Arial" w:hAnsi="Arial" w:cs="Arial"/>
          <w:sz w:val="22"/>
          <w:szCs w:val="22"/>
        </w:rPr>
        <w:t xml:space="preserve"> orders are proper where they further the interest of justice by “significantly assisting in the search for the truth.”</w:t>
      </w:r>
      <w:r w:rsidR="009A65C6" w:rsidRPr="0053165C">
        <w:rPr>
          <w:rStyle w:val="FootnoteReference"/>
          <w:rFonts w:ascii="Arial" w:hAnsi="Arial" w:cs="Arial"/>
          <w:sz w:val="22"/>
          <w:szCs w:val="22"/>
        </w:rPr>
        <w:footnoteReference w:id="121"/>
      </w:r>
    </w:p>
    <w:p w14:paraId="4499591A" w14:textId="77777777" w:rsidR="00AB514C" w:rsidRPr="0053165C" w:rsidRDefault="00B97B0B" w:rsidP="002F132E">
      <w:pPr>
        <w:pStyle w:val="Heading1"/>
        <w:keepNext w:val="0"/>
      </w:pPr>
      <w:bookmarkStart w:id="54" w:name="_Toc177570482"/>
      <w:bookmarkStart w:id="55" w:name="Indigents"/>
      <w:r w:rsidRPr="0053165C">
        <w:t>Indigents</w:t>
      </w:r>
      <w:r w:rsidR="00B42E24" w:rsidRPr="0053165C">
        <w:t>.</w:t>
      </w:r>
      <w:bookmarkEnd w:id="54"/>
    </w:p>
    <w:p w14:paraId="49FC0214" w14:textId="5644FE94" w:rsidR="00B97B0B" w:rsidRPr="0053165C" w:rsidRDefault="00B97B0B" w:rsidP="002F132E">
      <w:pPr>
        <w:pStyle w:val="00BheadafterAhead00Heads"/>
        <w:keepNext w:val="0"/>
        <w:widowControl/>
        <w:numPr>
          <w:ilvl w:val="0"/>
          <w:numId w:val="21"/>
        </w:numPr>
        <w:spacing w:line="240" w:lineRule="auto"/>
        <w:rPr>
          <w:rFonts w:ascii="Arial" w:hAnsi="Arial" w:cs="Arial"/>
          <w:b/>
          <w:sz w:val="22"/>
          <w:szCs w:val="22"/>
        </w:rPr>
      </w:pPr>
      <w:bookmarkStart w:id="56" w:name="_Toc177570483"/>
      <w:bookmarkEnd w:id="55"/>
      <w:r w:rsidRPr="0053165C">
        <w:rPr>
          <w:rStyle w:val="TitleChar"/>
        </w:rPr>
        <w:t>Counsel</w:t>
      </w:r>
      <w:bookmarkEnd w:id="56"/>
      <w:r w:rsidR="00B42E24" w:rsidRPr="0053165C">
        <w:rPr>
          <w:rFonts w:ascii="Arial" w:hAnsi="Arial" w:cs="Arial"/>
          <w:b/>
          <w:sz w:val="22"/>
          <w:szCs w:val="22"/>
        </w:rPr>
        <w:t>.</w:t>
      </w:r>
    </w:p>
    <w:p w14:paraId="63E8859E" w14:textId="77777777" w:rsidR="005421AA" w:rsidRPr="0053165C" w:rsidRDefault="00BF48AC" w:rsidP="002F132E">
      <w:pPr>
        <w:pStyle w:val="00Cheadafteranything00Heads"/>
        <w:keepNext w:val="0"/>
        <w:widowControl/>
        <w:numPr>
          <w:ilvl w:val="0"/>
          <w:numId w:val="35"/>
        </w:numPr>
        <w:spacing w:line="240" w:lineRule="auto"/>
        <w:rPr>
          <w:rFonts w:ascii="Arial" w:hAnsi="Arial" w:cs="Arial"/>
        </w:rPr>
      </w:pPr>
      <w:bookmarkStart w:id="57" w:name="_Toc177570484"/>
      <w:r w:rsidRPr="0053165C">
        <w:rPr>
          <w:rStyle w:val="SubtitleChar"/>
          <w:i w:val="0"/>
        </w:rPr>
        <w:t>Right to Counsel</w:t>
      </w:r>
      <w:bookmarkEnd w:id="57"/>
      <w:r w:rsidR="00A6651F" w:rsidRPr="0053165C">
        <w:rPr>
          <w:rFonts w:ascii="Arial" w:hAnsi="Arial" w:cs="Arial"/>
          <w:b/>
          <w:i w:val="0"/>
        </w:rPr>
        <w:t xml:space="preserve">. </w:t>
      </w:r>
      <w:r w:rsidR="00B97B0B" w:rsidRPr="0053165C">
        <w:rPr>
          <w:rFonts w:ascii="Arial" w:hAnsi="Arial" w:cs="Arial"/>
          <w:i w:val="0"/>
        </w:rPr>
        <w:t>The United States</w:t>
      </w:r>
      <w:r w:rsidR="00B42E24" w:rsidRPr="0053165C">
        <w:rPr>
          <w:rFonts w:ascii="Arial" w:hAnsi="Arial" w:cs="Arial"/>
          <w:i w:val="0"/>
        </w:rPr>
        <w:t xml:space="preserve"> Supreme Court has rejected the </w:t>
      </w:r>
      <w:r w:rsidR="00B97B0B" w:rsidRPr="0053165C">
        <w:rPr>
          <w:rFonts w:ascii="Arial" w:hAnsi="Arial" w:cs="Arial"/>
          <w:i w:val="0"/>
        </w:rPr>
        <w:t>argument that defendants have a constitutionally protected right to counsel in post-conviction proceedings, such as MARs.</w:t>
      </w:r>
      <w:r w:rsidR="00B97B0B" w:rsidRPr="0053165C">
        <w:rPr>
          <w:rFonts w:ascii="Arial" w:hAnsi="Arial" w:cs="Arial"/>
          <w:i w:val="0"/>
          <w:vertAlign w:val="superscript"/>
        </w:rPr>
        <w:footnoteReference w:id="122"/>
      </w:r>
      <w:r w:rsidR="00B97B0B" w:rsidRPr="0053165C">
        <w:rPr>
          <w:rFonts w:ascii="Arial" w:hAnsi="Arial" w:cs="Arial"/>
          <w:i w:val="0"/>
        </w:rPr>
        <w:t xml:space="preserve"> However, in North Carolina, indigent defendants have a statutory right to counsel</w:t>
      </w:r>
      <w:r w:rsidR="00DD29AB" w:rsidRPr="0053165C">
        <w:rPr>
          <w:rFonts w:ascii="Arial" w:hAnsi="Arial" w:cs="Arial"/>
          <w:i w:val="0"/>
        </w:rPr>
        <w:t xml:space="preserve"> in</w:t>
      </w:r>
    </w:p>
    <w:p w14:paraId="6A5ADBC2" w14:textId="77777777" w:rsidR="00B97B0B" w:rsidRPr="0053165C" w:rsidRDefault="00DD29AB" w:rsidP="002F132E">
      <w:pPr>
        <w:pStyle w:val="00Cheadafteranything00Heads"/>
        <w:keepNext w:val="0"/>
        <w:widowControl/>
        <w:spacing w:line="240" w:lineRule="auto"/>
        <w:ind w:left="2160"/>
        <w:rPr>
          <w:rFonts w:ascii="Arial" w:hAnsi="Arial" w:cs="Arial"/>
          <w:i w:val="0"/>
        </w:rPr>
      </w:pPr>
      <w:r w:rsidRPr="0053165C">
        <w:rPr>
          <w:rFonts w:ascii="Arial" w:hAnsi="Arial" w:cs="Arial"/>
          <w:i w:val="0"/>
        </w:rPr>
        <w:t>MAR</w:t>
      </w:r>
      <w:r w:rsidR="00B97B0B" w:rsidRPr="0053165C">
        <w:rPr>
          <w:rFonts w:ascii="Arial" w:hAnsi="Arial" w:cs="Arial"/>
          <w:i w:val="0"/>
        </w:rPr>
        <w:t xml:space="preserve"> proceedings. Specifically, </w:t>
      </w:r>
      <w:r w:rsidR="00EB18C7" w:rsidRPr="0053165C">
        <w:rPr>
          <w:rFonts w:ascii="Arial" w:hAnsi="Arial" w:cs="Arial"/>
          <w:i w:val="0"/>
        </w:rPr>
        <w:t>G.S. 7A-451(a)(3)</w:t>
      </w:r>
      <w:r w:rsidR="00B97B0B" w:rsidRPr="0053165C">
        <w:rPr>
          <w:rFonts w:ascii="Arial" w:hAnsi="Arial" w:cs="Arial"/>
          <w:i w:val="0"/>
        </w:rPr>
        <w:t xml:space="preserve"> provides that an indigent defendant is entitled to counsel for a MAR if</w:t>
      </w:r>
      <w:r w:rsidR="00D97931" w:rsidRPr="0053165C">
        <w:rPr>
          <w:rFonts w:ascii="Arial" w:hAnsi="Arial" w:cs="Arial"/>
          <w:i w:val="0"/>
        </w:rPr>
        <w:t xml:space="preserve"> appointment is authorized by Chapter 15A and </w:t>
      </w:r>
    </w:p>
    <w:p w14:paraId="3AAD87C1" w14:textId="77777777" w:rsidR="00A6651F" w:rsidRPr="0053165C" w:rsidRDefault="00A6651F" w:rsidP="002F132E">
      <w:pPr>
        <w:pStyle w:val="00Cheadafteranything00Heads"/>
        <w:keepNext w:val="0"/>
        <w:widowControl/>
        <w:spacing w:line="240" w:lineRule="auto"/>
        <w:ind w:left="2160" w:hanging="720"/>
        <w:rPr>
          <w:rFonts w:ascii="Arial" w:hAnsi="Arial" w:cs="Arial"/>
          <w:i w:val="0"/>
        </w:rPr>
      </w:pPr>
    </w:p>
    <w:p w14:paraId="2E3DCEA2" w14:textId="77777777" w:rsidR="00782A97" w:rsidRPr="0053165C" w:rsidRDefault="00B97B0B" w:rsidP="002F132E">
      <w:pPr>
        <w:pStyle w:val="01BTbulletlist01BTstyles"/>
        <w:widowControl/>
        <w:numPr>
          <w:ilvl w:val="0"/>
          <w:numId w:val="13"/>
        </w:numPr>
        <w:tabs>
          <w:tab w:val="clear" w:pos="440"/>
        </w:tabs>
        <w:spacing w:line="240" w:lineRule="auto"/>
        <w:ind w:left="3240"/>
        <w:rPr>
          <w:rFonts w:ascii="Arial" w:hAnsi="Arial" w:cs="Arial"/>
        </w:rPr>
      </w:pPr>
      <w:r w:rsidRPr="0053165C">
        <w:rPr>
          <w:rFonts w:ascii="Arial" w:hAnsi="Arial" w:cs="Arial"/>
        </w:rPr>
        <w:t>the defendant has been convicted of a felony,</w:t>
      </w:r>
    </w:p>
    <w:p w14:paraId="142CD653" w14:textId="77777777" w:rsidR="00782A97" w:rsidRPr="0053165C" w:rsidRDefault="00B97B0B" w:rsidP="002F132E">
      <w:pPr>
        <w:pStyle w:val="01BTbulletlist01BTstyles"/>
        <w:widowControl/>
        <w:numPr>
          <w:ilvl w:val="0"/>
          <w:numId w:val="13"/>
        </w:numPr>
        <w:tabs>
          <w:tab w:val="clear" w:pos="440"/>
        </w:tabs>
        <w:spacing w:line="240" w:lineRule="auto"/>
        <w:ind w:left="3240"/>
        <w:rPr>
          <w:rFonts w:ascii="Arial" w:hAnsi="Arial" w:cs="Arial"/>
        </w:rPr>
      </w:pPr>
      <w:r w:rsidRPr="0053165C">
        <w:rPr>
          <w:rFonts w:ascii="Arial" w:hAnsi="Arial" w:cs="Arial"/>
        </w:rPr>
        <w:t>has been fined $500 or more, or</w:t>
      </w:r>
    </w:p>
    <w:p w14:paraId="1726EDD8" w14:textId="77777777" w:rsidR="00B97B0B" w:rsidRPr="0053165C" w:rsidRDefault="00B97B0B" w:rsidP="002F132E">
      <w:pPr>
        <w:pStyle w:val="01BTbulletlist01BTstyles"/>
        <w:widowControl/>
        <w:numPr>
          <w:ilvl w:val="0"/>
          <w:numId w:val="13"/>
        </w:numPr>
        <w:tabs>
          <w:tab w:val="clear" w:pos="440"/>
        </w:tabs>
        <w:spacing w:line="240" w:lineRule="auto"/>
        <w:ind w:left="3240"/>
        <w:rPr>
          <w:rFonts w:ascii="Arial" w:hAnsi="Arial" w:cs="Arial"/>
        </w:rPr>
      </w:pPr>
      <w:r w:rsidRPr="0053165C">
        <w:rPr>
          <w:rFonts w:ascii="Arial" w:hAnsi="Arial" w:cs="Arial"/>
        </w:rPr>
        <w:t>has been sentenced to a term of imprisonment.</w:t>
      </w:r>
      <w:r w:rsidRPr="0053165C">
        <w:rPr>
          <w:rFonts w:ascii="Arial" w:hAnsi="Arial" w:cs="Arial"/>
          <w:vertAlign w:val="superscript"/>
        </w:rPr>
        <w:footnoteReference w:id="123"/>
      </w:r>
    </w:p>
    <w:p w14:paraId="4B7F3A14" w14:textId="77777777" w:rsidR="00A6651F" w:rsidRPr="0053165C" w:rsidRDefault="00A6651F" w:rsidP="002F132E">
      <w:pPr>
        <w:pStyle w:val="01BTbulletlist01BTstyles"/>
        <w:widowControl/>
        <w:tabs>
          <w:tab w:val="clear" w:pos="440"/>
          <w:tab w:val="left" w:pos="2880"/>
        </w:tabs>
        <w:spacing w:line="240" w:lineRule="auto"/>
        <w:ind w:left="2880" w:hanging="360"/>
        <w:rPr>
          <w:rFonts w:ascii="Arial" w:hAnsi="Arial" w:cs="Arial"/>
        </w:rPr>
      </w:pPr>
    </w:p>
    <w:p w14:paraId="6AE3FD76" w14:textId="77777777" w:rsidR="00BF48AC" w:rsidRPr="0053165C" w:rsidRDefault="00D97931" w:rsidP="002F132E">
      <w:pPr>
        <w:pStyle w:val="01BTnoindentafter01BTstyles"/>
        <w:widowControl/>
        <w:suppressAutoHyphens/>
        <w:spacing w:before="0" w:line="240" w:lineRule="auto"/>
        <w:ind w:left="2160"/>
        <w:rPr>
          <w:rFonts w:ascii="Arial" w:hAnsi="Arial" w:cs="Arial"/>
        </w:rPr>
      </w:pPr>
      <w:r w:rsidRPr="0053165C">
        <w:rPr>
          <w:rFonts w:ascii="Arial" w:hAnsi="Arial" w:cs="Arial"/>
        </w:rPr>
        <w:t>For its part, Chapter 15A, specifically the MAR statute, provides that counsel should be appointed “[</w:t>
      </w:r>
      <w:proofErr w:type="spellStart"/>
      <w:r w:rsidRPr="0053165C">
        <w:rPr>
          <w:rFonts w:ascii="Arial" w:hAnsi="Arial" w:cs="Arial"/>
        </w:rPr>
        <w:t>i</w:t>
      </w:r>
      <w:proofErr w:type="spellEnd"/>
      <w:r w:rsidRPr="0053165C">
        <w:rPr>
          <w:rFonts w:ascii="Arial" w:hAnsi="Arial" w:cs="Arial"/>
        </w:rPr>
        <w:t>]f the motion presents sufficient information to warrant a hearing or the interests of justice so require.”</w:t>
      </w:r>
      <w:r w:rsidRPr="0053165C">
        <w:rPr>
          <w:rStyle w:val="FootnoteReference"/>
          <w:rFonts w:ascii="Arial" w:hAnsi="Arial" w:cs="Arial"/>
        </w:rPr>
        <w:footnoteReference w:id="124"/>
      </w:r>
      <w:r w:rsidR="0046790D" w:rsidRPr="0053165C">
        <w:rPr>
          <w:rFonts w:ascii="Arial" w:hAnsi="Arial" w:cs="Arial"/>
        </w:rPr>
        <w:t xml:space="preserve"> As a practical matter, and to clarify the issues for the court and the State and to promote the efficient use of court resources, the interests of justice may require appointment of counsel whenever a MAR passes frivolity review.</w:t>
      </w:r>
      <w:r w:rsidR="0046790D" w:rsidRPr="0053165C">
        <w:rPr>
          <w:rStyle w:val="FootnoteReference"/>
          <w:rFonts w:ascii="Arial" w:hAnsi="Arial" w:cs="Arial"/>
        </w:rPr>
        <w:footnoteReference w:id="125"/>
      </w:r>
      <w:r w:rsidR="0046790D" w:rsidRPr="0053165C">
        <w:rPr>
          <w:rFonts w:ascii="Arial" w:hAnsi="Arial" w:cs="Arial"/>
        </w:rPr>
        <w:t xml:space="preserve"> </w:t>
      </w:r>
      <w:r w:rsidR="00B97B0B" w:rsidRPr="0053165C">
        <w:rPr>
          <w:rFonts w:ascii="Arial" w:hAnsi="Arial" w:cs="Arial"/>
        </w:rPr>
        <w:t>Additionally, the MAR statute provides that a defendant has a right to be represented by counsel at an evidentiary hearing.</w:t>
      </w:r>
      <w:r w:rsidR="00B97B0B" w:rsidRPr="0053165C">
        <w:rPr>
          <w:rFonts w:ascii="Arial" w:hAnsi="Arial" w:cs="Arial"/>
          <w:vertAlign w:val="superscript"/>
        </w:rPr>
        <w:footnoteReference w:id="126"/>
      </w:r>
    </w:p>
    <w:p w14:paraId="477F7CCC" w14:textId="77777777" w:rsidR="00AB514C" w:rsidRPr="0053165C" w:rsidRDefault="00EB0EAD" w:rsidP="002F132E">
      <w:pPr>
        <w:pStyle w:val="01BTnoindentafter01BTstyles"/>
        <w:widowControl/>
        <w:numPr>
          <w:ilvl w:val="0"/>
          <w:numId w:val="35"/>
        </w:numPr>
        <w:suppressAutoHyphens/>
        <w:spacing w:before="0" w:line="240" w:lineRule="auto"/>
        <w:rPr>
          <w:rFonts w:ascii="Arial" w:hAnsi="Arial" w:cs="Arial"/>
        </w:rPr>
      </w:pPr>
      <w:bookmarkStart w:id="58" w:name="_Toc177570485"/>
      <w:r w:rsidRPr="0053165C">
        <w:rPr>
          <w:rStyle w:val="SubtitleChar"/>
        </w:rPr>
        <w:t>Time to Appoint Counsel</w:t>
      </w:r>
      <w:bookmarkEnd w:id="58"/>
      <w:r w:rsidRPr="0053165C">
        <w:rPr>
          <w:rFonts w:ascii="Arial" w:hAnsi="Arial" w:cs="Arial"/>
          <w:b/>
        </w:rPr>
        <w:t>.</w:t>
      </w:r>
      <w:r w:rsidR="00A6651F" w:rsidRPr="0053165C">
        <w:rPr>
          <w:rFonts w:ascii="Arial" w:hAnsi="Arial" w:cs="Arial"/>
        </w:rPr>
        <w:t xml:space="preserve"> </w:t>
      </w:r>
      <w:r w:rsidR="00B97B0B" w:rsidRPr="0053165C">
        <w:rPr>
          <w:rFonts w:ascii="Arial" w:hAnsi="Arial" w:cs="Arial"/>
        </w:rPr>
        <w:t xml:space="preserve">G.S. 7A-451(b) provides that an indigent’s “entitlement to the services of counsel begins as soon as feasible after the indigent is taken into custody or service is made upon him of the charge, petition, notice or other initiating process.” </w:t>
      </w:r>
      <w:r w:rsidR="00BF48AC" w:rsidRPr="0053165C">
        <w:rPr>
          <w:rFonts w:ascii="Arial" w:hAnsi="Arial" w:cs="Arial"/>
        </w:rPr>
        <w:t xml:space="preserve">Many judges have interpreted this </w:t>
      </w:r>
      <w:r w:rsidR="00B97B0B" w:rsidRPr="0053165C">
        <w:rPr>
          <w:rFonts w:ascii="Arial" w:hAnsi="Arial" w:cs="Arial"/>
        </w:rPr>
        <w:t>provision</w:t>
      </w:r>
      <w:r w:rsidR="00BF48AC" w:rsidRPr="0053165C">
        <w:rPr>
          <w:rFonts w:ascii="Arial" w:hAnsi="Arial" w:cs="Arial"/>
        </w:rPr>
        <w:t xml:space="preserve"> to mean that they need not </w:t>
      </w:r>
      <w:r w:rsidR="00B97B0B" w:rsidRPr="0053165C">
        <w:rPr>
          <w:rFonts w:ascii="Arial" w:hAnsi="Arial" w:cs="Arial"/>
        </w:rPr>
        <w:t>appoint counsel unless the MAR passes a frivolity review.</w:t>
      </w:r>
      <w:r w:rsidR="005D4E3B" w:rsidRPr="0053165C">
        <w:rPr>
          <w:rFonts w:ascii="Arial" w:hAnsi="Arial" w:cs="Arial"/>
        </w:rPr>
        <w:t xml:space="preserve"> </w:t>
      </w:r>
      <w:r w:rsidR="00BF48AC" w:rsidRPr="0053165C">
        <w:rPr>
          <w:rFonts w:ascii="Arial" w:hAnsi="Arial" w:cs="Arial"/>
        </w:rPr>
        <w:t xml:space="preserve">2017 amendments to the MAR </w:t>
      </w:r>
      <w:r w:rsidR="00BF48AC" w:rsidRPr="0053165C">
        <w:rPr>
          <w:rFonts w:ascii="Arial" w:hAnsi="Arial" w:cs="Arial"/>
        </w:rPr>
        <w:lastRenderedPageBreak/>
        <w:t xml:space="preserve">statute </w:t>
      </w:r>
      <w:r w:rsidR="0046790D" w:rsidRPr="0053165C">
        <w:rPr>
          <w:rFonts w:ascii="Arial" w:hAnsi="Arial" w:cs="Arial"/>
        </w:rPr>
        <w:t xml:space="preserve">seemed to </w:t>
      </w:r>
      <w:r w:rsidR="00BF48AC" w:rsidRPr="0053165C">
        <w:rPr>
          <w:rFonts w:ascii="Arial" w:hAnsi="Arial" w:cs="Arial"/>
        </w:rPr>
        <w:t xml:space="preserve">confirm </w:t>
      </w:r>
      <w:r w:rsidR="0046790D" w:rsidRPr="0053165C">
        <w:rPr>
          <w:rFonts w:ascii="Arial" w:hAnsi="Arial" w:cs="Arial"/>
        </w:rPr>
        <w:t xml:space="preserve">the propriety of </w:t>
      </w:r>
      <w:r w:rsidR="00BF48AC" w:rsidRPr="0053165C">
        <w:rPr>
          <w:rFonts w:ascii="Arial" w:hAnsi="Arial" w:cs="Arial"/>
        </w:rPr>
        <w:t>this approach. The 2017 amendments added new language to the MAR statute providing:</w:t>
      </w:r>
    </w:p>
    <w:p w14:paraId="00E36B5D" w14:textId="77777777" w:rsidR="00BF48AC" w:rsidRPr="0053165C" w:rsidRDefault="00BF48AC" w:rsidP="002F132E">
      <w:pPr>
        <w:pStyle w:val="01BTnoindentafter01BTstyles"/>
        <w:widowControl/>
        <w:spacing w:before="0" w:line="240" w:lineRule="auto"/>
        <w:ind w:left="2160" w:hanging="720"/>
        <w:rPr>
          <w:rFonts w:ascii="Arial" w:hAnsi="Arial" w:cs="Arial"/>
          <w:b/>
        </w:rPr>
      </w:pPr>
    </w:p>
    <w:p w14:paraId="2F9A8CAD" w14:textId="77777777" w:rsidR="005421AA" w:rsidRPr="0053165C" w:rsidRDefault="00BF48AC" w:rsidP="002F132E">
      <w:pPr>
        <w:pStyle w:val="01BTnoindentafter01BTstyles"/>
        <w:widowControl/>
        <w:spacing w:before="0" w:line="240" w:lineRule="auto"/>
        <w:ind w:left="2880" w:right="720"/>
        <w:rPr>
          <w:rFonts w:ascii="Arial" w:hAnsi="Arial" w:cs="Arial"/>
        </w:rPr>
      </w:pPr>
      <w:r w:rsidRPr="0053165C">
        <w:rPr>
          <w:rFonts w:ascii="Arial" w:hAnsi="Arial" w:cs="Arial"/>
        </w:rPr>
        <w:t xml:space="preserve">The judge assigned to the motion shall conduct an initial review of the motion. If the judge determines that </w:t>
      </w:r>
      <w:proofErr w:type="gramStart"/>
      <w:r w:rsidRPr="0053165C">
        <w:rPr>
          <w:rFonts w:ascii="Arial" w:hAnsi="Arial" w:cs="Arial"/>
        </w:rPr>
        <w:t>all of</w:t>
      </w:r>
      <w:proofErr w:type="gramEnd"/>
      <w:r w:rsidRPr="0053165C">
        <w:rPr>
          <w:rFonts w:ascii="Arial" w:hAnsi="Arial" w:cs="Arial"/>
        </w:rPr>
        <w:t xml:space="preserve"> the claims alleged in the motion are frivolous, the judge shall deny the motion. If the motion presents sufficient information to warrant a hearing or the interests of justice so require, the judge shall appoint counsel for an indigent defendant who is not represented by counsel.</w:t>
      </w:r>
      <w:r w:rsidRPr="0053165C">
        <w:rPr>
          <w:rStyle w:val="FootnoteReference"/>
          <w:rFonts w:ascii="Arial" w:hAnsi="Arial" w:cs="Arial"/>
        </w:rPr>
        <w:footnoteReference w:id="127"/>
      </w:r>
    </w:p>
    <w:p w14:paraId="5713A409" w14:textId="77777777" w:rsidR="00BF48AC" w:rsidRPr="0053165C" w:rsidRDefault="00BF48AC" w:rsidP="002F132E">
      <w:pPr>
        <w:pStyle w:val="01BTnoindentafter01BTstyles"/>
        <w:widowControl/>
        <w:spacing w:before="0" w:line="240" w:lineRule="auto"/>
        <w:ind w:left="2160" w:hanging="720"/>
        <w:rPr>
          <w:rFonts w:ascii="Arial" w:hAnsi="Arial" w:cs="Arial"/>
          <w:b/>
        </w:rPr>
      </w:pPr>
    </w:p>
    <w:p w14:paraId="2788D4C9" w14:textId="77777777" w:rsidR="005421AA" w:rsidRPr="0053165C" w:rsidRDefault="0046790D" w:rsidP="002F132E">
      <w:pPr>
        <w:pStyle w:val="01BTnoindentafter01BTstyles"/>
        <w:widowControl/>
        <w:spacing w:before="0" w:line="240" w:lineRule="auto"/>
        <w:ind w:left="2160"/>
        <w:rPr>
          <w:rFonts w:ascii="Arial" w:hAnsi="Arial" w:cs="Arial"/>
        </w:rPr>
      </w:pPr>
      <w:r w:rsidRPr="0053165C">
        <w:rPr>
          <w:rFonts w:ascii="Arial" w:hAnsi="Arial" w:cs="Arial"/>
        </w:rPr>
        <w:t xml:space="preserve">The order in which the statute states the tasks to be undertaken by the assigned judge </w:t>
      </w:r>
      <w:r w:rsidR="00BF48AC" w:rsidRPr="0053165C">
        <w:rPr>
          <w:rFonts w:ascii="Arial" w:hAnsi="Arial" w:cs="Arial"/>
        </w:rPr>
        <w:t>suggests appointment of counsel should be made after a frivolity review</w:t>
      </w:r>
      <w:r w:rsidR="003C3EFD" w:rsidRPr="0053165C">
        <w:rPr>
          <w:rFonts w:ascii="Arial" w:hAnsi="Arial" w:cs="Arial"/>
        </w:rPr>
        <w:t>.</w:t>
      </w:r>
    </w:p>
    <w:p w14:paraId="4757E734" w14:textId="77777777" w:rsidR="00AB514C" w:rsidRPr="0053165C" w:rsidRDefault="00B97B0B" w:rsidP="002F132E">
      <w:pPr>
        <w:pStyle w:val="01BTnoindentafter01BTstyles"/>
        <w:widowControl/>
        <w:numPr>
          <w:ilvl w:val="0"/>
          <w:numId w:val="35"/>
        </w:numPr>
        <w:spacing w:before="0" w:line="240" w:lineRule="auto"/>
        <w:rPr>
          <w:rFonts w:ascii="Arial" w:hAnsi="Arial" w:cs="Arial"/>
          <w:b/>
        </w:rPr>
      </w:pPr>
      <w:bookmarkStart w:id="59" w:name="_Toc177570486"/>
      <w:r w:rsidRPr="0053165C">
        <w:rPr>
          <w:rStyle w:val="SubtitleChar"/>
        </w:rPr>
        <w:t>Capital Cases</w:t>
      </w:r>
      <w:bookmarkEnd w:id="59"/>
      <w:r w:rsidR="00EB0EAD" w:rsidRPr="0053165C">
        <w:rPr>
          <w:rFonts w:ascii="Arial" w:hAnsi="Arial" w:cs="Arial"/>
          <w:b/>
        </w:rPr>
        <w:t>.</w:t>
      </w:r>
      <w:r w:rsidR="00EB0EAD" w:rsidRPr="0053165C">
        <w:rPr>
          <w:rFonts w:ascii="Arial" w:hAnsi="Arial" w:cs="Arial"/>
        </w:rPr>
        <w:t xml:space="preserve"> Appointment of counsel in capital MARs must be done in accordance with G.S. 7A-451(c), (d), and (e) and IDS rules.</w:t>
      </w:r>
      <w:r w:rsidR="00EB0EAD" w:rsidRPr="0053165C">
        <w:rPr>
          <w:rStyle w:val="FootnoteReference"/>
          <w:rFonts w:ascii="Arial" w:hAnsi="Arial" w:cs="Arial"/>
        </w:rPr>
        <w:footnoteReference w:id="128"/>
      </w:r>
    </w:p>
    <w:p w14:paraId="124D9AF9" w14:textId="77777777" w:rsidR="00A544D7" w:rsidRPr="0053165C" w:rsidRDefault="0046790D" w:rsidP="002F132E">
      <w:pPr>
        <w:pStyle w:val="01BTnoindentafter01BTstyles"/>
        <w:widowControl/>
        <w:numPr>
          <w:ilvl w:val="0"/>
          <w:numId w:val="35"/>
        </w:numPr>
        <w:spacing w:before="0" w:line="240" w:lineRule="auto"/>
        <w:rPr>
          <w:rFonts w:ascii="Arial" w:hAnsi="Arial" w:cs="Arial"/>
        </w:rPr>
      </w:pPr>
      <w:bookmarkStart w:id="60" w:name="_Toc177570487"/>
      <w:r w:rsidRPr="0053165C">
        <w:rPr>
          <w:rStyle w:val="SubtitleChar"/>
        </w:rPr>
        <w:t xml:space="preserve">Trial versus New </w:t>
      </w:r>
      <w:r w:rsidR="00D86967" w:rsidRPr="0053165C">
        <w:rPr>
          <w:rStyle w:val="SubtitleChar"/>
        </w:rPr>
        <w:t>Counsel</w:t>
      </w:r>
      <w:bookmarkEnd w:id="60"/>
      <w:r w:rsidR="00D86967" w:rsidRPr="0053165C">
        <w:rPr>
          <w:rFonts w:ascii="Arial" w:hAnsi="Arial" w:cs="Arial"/>
          <w:b/>
        </w:rPr>
        <w:t>.</w:t>
      </w:r>
      <w:r w:rsidR="00EB0EAD" w:rsidRPr="0053165C">
        <w:rPr>
          <w:rFonts w:ascii="Arial" w:hAnsi="Arial" w:cs="Arial"/>
          <w:b/>
        </w:rPr>
        <w:t xml:space="preserve"> </w:t>
      </w:r>
      <w:r w:rsidR="00EB0EAD" w:rsidRPr="0053165C">
        <w:rPr>
          <w:rFonts w:ascii="Arial" w:hAnsi="Arial" w:cs="Arial"/>
        </w:rPr>
        <w:t xml:space="preserve">When appointing counsel for a MAR, it is best if the trial judge appoints someone other than trial counsel so that claims of ineffective assistance can be asserted, if appropriate. </w:t>
      </w:r>
    </w:p>
    <w:p w14:paraId="463EF735" w14:textId="77777777" w:rsidR="003C3EFD" w:rsidRPr="0053165C" w:rsidRDefault="00D50756" w:rsidP="002F132E">
      <w:pPr>
        <w:pStyle w:val="01BTnoindentafter01BTstyles"/>
        <w:widowControl/>
        <w:numPr>
          <w:ilvl w:val="0"/>
          <w:numId w:val="35"/>
        </w:numPr>
        <w:spacing w:before="0" w:line="240" w:lineRule="auto"/>
        <w:rPr>
          <w:rFonts w:ascii="Arial" w:hAnsi="Arial" w:cs="Arial"/>
        </w:rPr>
      </w:pPr>
      <w:bookmarkStart w:id="61" w:name="_Toc177570488"/>
      <w:r w:rsidRPr="0053165C">
        <w:rPr>
          <w:rStyle w:val="SubtitleChar"/>
        </w:rPr>
        <w:t>Counsel’s</w:t>
      </w:r>
      <w:r w:rsidR="0046790D" w:rsidRPr="0053165C">
        <w:rPr>
          <w:rStyle w:val="SubtitleChar"/>
        </w:rPr>
        <w:t xml:space="preserve"> Statutory </w:t>
      </w:r>
      <w:r w:rsidRPr="0053165C">
        <w:rPr>
          <w:rStyle w:val="SubtitleChar"/>
        </w:rPr>
        <w:t>Duties upon Appointment</w:t>
      </w:r>
      <w:bookmarkEnd w:id="61"/>
      <w:r w:rsidRPr="0053165C">
        <w:rPr>
          <w:rFonts w:ascii="Arial" w:hAnsi="Arial" w:cs="Arial"/>
          <w:b/>
        </w:rPr>
        <w:t>.</w:t>
      </w:r>
      <w:r w:rsidR="003C3EFD" w:rsidRPr="0053165C">
        <w:rPr>
          <w:rFonts w:ascii="Arial" w:hAnsi="Arial" w:cs="Arial"/>
          <w:b/>
        </w:rPr>
        <w:t xml:space="preserve"> </w:t>
      </w:r>
      <w:r w:rsidR="003C3EFD" w:rsidRPr="0053165C">
        <w:rPr>
          <w:rFonts w:ascii="Arial" w:hAnsi="Arial" w:cs="Arial"/>
        </w:rPr>
        <w:t xml:space="preserve">The statute specifies that appointed counsel must </w:t>
      </w:r>
      <w:r w:rsidRPr="0053165C">
        <w:rPr>
          <w:rFonts w:ascii="Arial" w:hAnsi="Arial" w:cs="Arial"/>
        </w:rPr>
        <w:t xml:space="preserve">review the motion filed by the </w:t>
      </w:r>
      <w:r w:rsidR="003C3EFD" w:rsidRPr="0053165C">
        <w:rPr>
          <w:rFonts w:ascii="Arial" w:hAnsi="Arial" w:cs="Arial"/>
        </w:rPr>
        <w:t xml:space="preserve">defendant pro se and </w:t>
      </w:r>
      <w:r w:rsidRPr="0053165C">
        <w:rPr>
          <w:rFonts w:ascii="Arial" w:hAnsi="Arial" w:cs="Arial"/>
        </w:rPr>
        <w:t>either adopt the motion or file an amended motion.</w:t>
      </w:r>
      <w:r w:rsidR="003C3EFD" w:rsidRPr="0053165C">
        <w:rPr>
          <w:rStyle w:val="FootnoteReference"/>
          <w:rFonts w:ascii="Arial" w:hAnsi="Arial" w:cs="Arial"/>
        </w:rPr>
        <w:footnoteReference w:id="129"/>
      </w:r>
    </w:p>
    <w:p w14:paraId="789E814B" w14:textId="77777777" w:rsidR="00A544D7" w:rsidRPr="0053165C" w:rsidRDefault="00A544D7" w:rsidP="002F132E">
      <w:pPr>
        <w:pStyle w:val="01BTnoindentafter01BTstyles"/>
        <w:widowControl/>
        <w:spacing w:before="0" w:line="240" w:lineRule="auto"/>
        <w:ind w:left="2160" w:hanging="720"/>
        <w:rPr>
          <w:rFonts w:ascii="Arial" w:hAnsi="Arial" w:cs="Arial"/>
          <w:b/>
        </w:rPr>
      </w:pPr>
    </w:p>
    <w:p w14:paraId="73D320AA" w14:textId="77777777" w:rsidR="000C7DC8" w:rsidRPr="0053165C" w:rsidRDefault="00B97B0B" w:rsidP="002F132E">
      <w:pPr>
        <w:pStyle w:val="01BTnoindentafter01BTstyles"/>
        <w:widowControl/>
        <w:numPr>
          <w:ilvl w:val="0"/>
          <w:numId w:val="21"/>
        </w:numPr>
        <w:spacing w:before="0" w:line="240" w:lineRule="auto"/>
        <w:rPr>
          <w:rStyle w:val="TitleChar"/>
          <w:b w:val="0"/>
        </w:rPr>
      </w:pPr>
      <w:bookmarkStart w:id="62" w:name="_Toc177570489"/>
      <w:r w:rsidRPr="0053165C">
        <w:rPr>
          <w:rStyle w:val="TitleChar"/>
        </w:rPr>
        <w:t>Costs</w:t>
      </w:r>
      <w:bookmarkEnd w:id="62"/>
      <w:r w:rsidR="00A6651F" w:rsidRPr="0053165C">
        <w:rPr>
          <w:rFonts w:ascii="Arial" w:hAnsi="Arial" w:cs="Arial"/>
          <w:b/>
        </w:rPr>
        <w:t>.</w:t>
      </w:r>
      <w:r w:rsidR="00A6651F" w:rsidRPr="0053165C">
        <w:rPr>
          <w:rFonts w:ascii="Arial" w:hAnsi="Arial" w:cs="Arial"/>
        </w:rPr>
        <w:t xml:space="preserve"> </w:t>
      </w:r>
      <w:r w:rsidRPr="0053165C">
        <w:rPr>
          <w:rFonts w:ascii="Arial" w:hAnsi="Arial" w:cs="Arial"/>
        </w:rPr>
        <w:t xml:space="preserve">The court </w:t>
      </w:r>
      <w:r w:rsidR="004426FE" w:rsidRPr="0053165C">
        <w:rPr>
          <w:rFonts w:ascii="Arial" w:hAnsi="Arial" w:cs="Arial"/>
        </w:rPr>
        <w:t>“</w:t>
      </w:r>
      <w:r w:rsidRPr="0053165C">
        <w:rPr>
          <w:rFonts w:ascii="Arial" w:hAnsi="Arial" w:cs="Arial"/>
        </w:rPr>
        <w:t>may make appropriate orders relieving indigent defendants of all or a portion of the costs of the proceedings.</w:t>
      </w:r>
      <w:r w:rsidR="004426FE" w:rsidRPr="0053165C">
        <w:rPr>
          <w:rFonts w:ascii="Arial" w:hAnsi="Arial" w:cs="Arial"/>
        </w:rPr>
        <w:t>”</w:t>
      </w:r>
      <w:r w:rsidRPr="0053165C">
        <w:rPr>
          <w:rFonts w:ascii="Arial" w:hAnsi="Arial" w:cs="Arial"/>
          <w:vertAlign w:val="superscript"/>
        </w:rPr>
        <w:footnoteReference w:id="130"/>
      </w:r>
      <w:r w:rsidR="007E47D4" w:rsidRPr="0053165C">
        <w:rPr>
          <w:rFonts w:ascii="Arial" w:hAnsi="Arial" w:cs="Arial"/>
        </w:rPr>
        <w:t xml:space="preserve"> </w:t>
      </w:r>
      <w:bookmarkStart w:id="63" w:name="CounselIssues"/>
    </w:p>
    <w:p w14:paraId="059914DE" w14:textId="77777777" w:rsidR="00AB514C" w:rsidRPr="0053165C" w:rsidRDefault="00B97B0B" w:rsidP="002F132E">
      <w:pPr>
        <w:pStyle w:val="Heading1"/>
        <w:keepNext w:val="0"/>
        <w:rPr>
          <w:rFonts w:cs="Arial"/>
        </w:rPr>
      </w:pPr>
      <w:bookmarkStart w:id="64" w:name="_Toc177570490"/>
      <w:r w:rsidRPr="0053165C">
        <w:t>Counsel Issues</w:t>
      </w:r>
      <w:bookmarkEnd w:id="63"/>
      <w:r w:rsidR="0083010B" w:rsidRPr="0053165C">
        <w:t>.</w:t>
      </w:r>
      <w:bookmarkEnd w:id="64"/>
      <w:r w:rsidR="0083010B" w:rsidRPr="0053165C">
        <w:t xml:space="preserve"> </w:t>
      </w:r>
    </w:p>
    <w:p w14:paraId="5CC24CE8" w14:textId="5687FE17" w:rsidR="00AB514C" w:rsidRPr="0053165C" w:rsidRDefault="00B97B0B" w:rsidP="002F132E">
      <w:pPr>
        <w:pStyle w:val="00Ahead1-line00Heads"/>
        <w:keepNext w:val="0"/>
        <w:widowControl/>
        <w:spacing w:before="0" w:line="240" w:lineRule="auto"/>
        <w:ind w:left="720"/>
        <w:rPr>
          <w:rFonts w:ascii="Arial" w:hAnsi="Arial" w:cs="Arial"/>
          <w:sz w:val="22"/>
          <w:szCs w:val="22"/>
        </w:rPr>
      </w:pPr>
      <w:r w:rsidRPr="0053165C">
        <w:rPr>
          <w:rFonts w:ascii="Arial" w:hAnsi="Arial" w:cs="Arial"/>
          <w:sz w:val="22"/>
          <w:szCs w:val="22"/>
        </w:rPr>
        <w:t xml:space="preserve">An indigent defendant’s statutory right to counsel is discussed above in </w:t>
      </w:r>
      <w:r w:rsidR="005421AA" w:rsidRPr="0053165C">
        <w:rPr>
          <w:rFonts w:ascii="Arial" w:hAnsi="Arial" w:cs="Arial"/>
          <w:sz w:val="22"/>
          <w:szCs w:val="22"/>
        </w:rPr>
        <w:t>Section VIII.A</w:t>
      </w:r>
      <w:r w:rsidRPr="0053165C">
        <w:rPr>
          <w:rFonts w:ascii="Arial" w:hAnsi="Arial" w:cs="Arial"/>
          <w:sz w:val="22"/>
          <w:szCs w:val="22"/>
        </w:rPr>
        <w:t xml:space="preserve">. </w:t>
      </w:r>
      <w:r w:rsidR="0046790D" w:rsidRPr="0053165C">
        <w:rPr>
          <w:rFonts w:ascii="Arial" w:hAnsi="Arial" w:cs="Arial"/>
          <w:sz w:val="22"/>
          <w:szCs w:val="22"/>
        </w:rPr>
        <w:t>Other counsel issues are addressed here.</w:t>
      </w:r>
    </w:p>
    <w:p w14:paraId="250D4C54" w14:textId="77777777" w:rsidR="00BF6823" w:rsidRPr="0053165C" w:rsidRDefault="00BF6823" w:rsidP="002F132E">
      <w:pPr>
        <w:pStyle w:val="00Bhead00Heads"/>
        <w:keepNext w:val="0"/>
        <w:widowControl/>
        <w:spacing w:before="0" w:line="240" w:lineRule="auto"/>
        <w:ind w:left="1440" w:hanging="720"/>
        <w:rPr>
          <w:rFonts w:ascii="Arial" w:hAnsi="Arial" w:cs="Arial"/>
          <w:b/>
          <w:sz w:val="22"/>
          <w:szCs w:val="22"/>
        </w:rPr>
      </w:pPr>
    </w:p>
    <w:p w14:paraId="0A360983" w14:textId="77777777" w:rsidR="00A6651F" w:rsidRPr="0053165C" w:rsidRDefault="00B97B0B" w:rsidP="002F132E">
      <w:pPr>
        <w:pStyle w:val="00Bhead00Heads"/>
        <w:keepNext w:val="0"/>
        <w:widowControl/>
        <w:numPr>
          <w:ilvl w:val="0"/>
          <w:numId w:val="22"/>
        </w:numPr>
        <w:spacing w:before="0" w:line="240" w:lineRule="auto"/>
        <w:rPr>
          <w:rFonts w:ascii="Arial" w:hAnsi="Arial" w:cs="Arial"/>
          <w:sz w:val="22"/>
          <w:szCs w:val="22"/>
        </w:rPr>
      </w:pPr>
      <w:bookmarkStart w:id="65" w:name="_Toc177570491"/>
      <w:r w:rsidRPr="0053165C">
        <w:rPr>
          <w:rStyle w:val="TitleChar"/>
        </w:rPr>
        <w:t>Attorney–Client Privilege and Ineffective Assistance Claims</w:t>
      </w:r>
      <w:bookmarkEnd w:id="65"/>
      <w:r w:rsidR="0083010B" w:rsidRPr="0053165C">
        <w:rPr>
          <w:rFonts w:ascii="Arial" w:hAnsi="Arial" w:cs="Arial"/>
          <w:b/>
          <w:sz w:val="22"/>
          <w:szCs w:val="22"/>
        </w:rPr>
        <w:t xml:space="preserve">. </w:t>
      </w:r>
      <w:r w:rsidRPr="0053165C">
        <w:rPr>
          <w:rFonts w:ascii="Arial" w:hAnsi="Arial" w:cs="Arial"/>
          <w:sz w:val="22"/>
          <w:szCs w:val="22"/>
        </w:rPr>
        <w:t xml:space="preserve">When a defendant’s MAR alleges ineffective assistance of prior trial or appellate counsel, the defendant is deemed to waive the attorney–client privilege with respect to oral and written communications between counsel and the defendant, </w:t>
      </w:r>
      <w:r w:rsidR="004426FE" w:rsidRPr="0053165C">
        <w:rPr>
          <w:rFonts w:ascii="Arial" w:hAnsi="Arial" w:cs="Arial"/>
          <w:sz w:val="22"/>
          <w:szCs w:val="22"/>
        </w:rPr>
        <w:t>“</w:t>
      </w:r>
      <w:r w:rsidRPr="0053165C">
        <w:rPr>
          <w:rFonts w:ascii="Arial" w:hAnsi="Arial" w:cs="Arial"/>
          <w:sz w:val="22"/>
          <w:szCs w:val="22"/>
        </w:rPr>
        <w:t>to the extent the defendant’s prior counsel reasonably believes such communications are necessary to defend against the allegations of in</w:t>
      </w:r>
      <w:r w:rsidRPr="0053165C">
        <w:rPr>
          <w:rFonts w:ascii="Arial" w:hAnsi="Arial" w:cs="Arial"/>
          <w:sz w:val="22"/>
          <w:szCs w:val="22"/>
        </w:rPr>
        <w:softHyphen/>
        <w:t>effectiveness.</w:t>
      </w:r>
      <w:r w:rsidR="00F03CC6" w:rsidRPr="0053165C">
        <w:rPr>
          <w:rFonts w:ascii="Arial" w:hAnsi="Arial" w:cs="Arial"/>
          <w:sz w:val="22"/>
          <w:szCs w:val="22"/>
        </w:rPr>
        <w:t>”</w:t>
      </w:r>
      <w:r w:rsidRPr="0053165C">
        <w:rPr>
          <w:rFonts w:ascii="Arial" w:hAnsi="Arial" w:cs="Arial"/>
          <w:sz w:val="22"/>
          <w:szCs w:val="22"/>
          <w:vertAlign w:val="superscript"/>
        </w:rPr>
        <w:footnoteReference w:id="131"/>
      </w:r>
      <w:r w:rsidRPr="0053165C">
        <w:rPr>
          <w:rFonts w:ascii="Arial" w:hAnsi="Arial" w:cs="Arial"/>
          <w:sz w:val="22"/>
          <w:szCs w:val="22"/>
        </w:rPr>
        <w:t xml:space="preserve"> This provision seems to suggest that the defendant’s prior counsel should review the case file to determine which communications are necessary to defend against the claim rather than turn over the entire file to the </w:t>
      </w:r>
      <w:r w:rsidR="0092254E" w:rsidRPr="0053165C">
        <w:rPr>
          <w:rFonts w:ascii="Arial" w:hAnsi="Arial" w:cs="Arial"/>
          <w:sz w:val="22"/>
          <w:szCs w:val="22"/>
        </w:rPr>
        <w:t>S</w:t>
      </w:r>
      <w:r w:rsidRPr="0053165C">
        <w:rPr>
          <w:rFonts w:ascii="Arial" w:hAnsi="Arial" w:cs="Arial"/>
          <w:sz w:val="22"/>
          <w:szCs w:val="22"/>
        </w:rPr>
        <w:t>tate. The waiver of attorney–client privilege occurs automatically upon the filing of the MAR alleging ineffective assistance of prior counsel; the superior court is not required to enter an order waiving the privilege.</w:t>
      </w:r>
      <w:r w:rsidRPr="0053165C">
        <w:rPr>
          <w:rFonts w:ascii="Arial" w:hAnsi="Arial" w:cs="Arial"/>
          <w:sz w:val="22"/>
          <w:szCs w:val="22"/>
          <w:vertAlign w:val="superscript"/>
        </w:rPr>
        <w:footnoteReference w:id="132"/>
      </w:r>
    </w:p>
    <w:p w14:paraId="561795A5" w14:textId="77777777" w:rsidR="00A6651F" w:rsidRPr="0053165C" w:rsidRDefault="00A6651F" w:rsidP="002F132E">
      <w:pPr>
        <w:pStyle w:val="00Bhead00Heads"/>
        <w:keepNext w:val="0"/>
        <w:widowControl/>
        <w:spacing w:before="0" w:line="240" w:lineRule="auto"/>
        <w:ind w:left="1440" w:hanging="720"/>
        <w:rPr>
          <w:rFonts w:ascii="Arial" w:hAnsi="Arial" w:cs="Arial"/>
          <w:b/>
          <w:sz w:val="22"/>
          <w:szCs w:val="22"/>
        </w:rPr>
      </w:pPr>
    </w:p>
    <w:p w14:paraId="61D4B77A" w14:textId="77777777" w:rsidR="00AB514C" w:rsidRPr="0053165C" w:rsidRDefault="00B97B0B" w:rsidP="002F132E">
      <w:pPr>
        <w:pStyle w:val="00Bhead00Heads"/>
        <w:keepNext w:val="0"/>
        <w:widowControl/>
        <w:numPr>
          <w:ilvl w:val="0"/>
          <w:numId w:val="22"/>
        </w:numPr>
        <w:spacing w:before="0" w:line="240" w:lineRule="auto"/>
        <w:rPr>
          <w:rFonts w:ascii="Arial" w:hAnsi="Arial" w:cs="Arial"/>
          <w:sz w:val="22"/>
          <w:szCs w:val="22"/>
        </w:rPr>
      </w:pPr>
      <w:bookmarkStart w:id="66" w:name="_Toc177570492"/>
      <w:r w:rsidRPr="0053165C">
        <w:rPr>
          <w:rStyle w:val="TitleChar"/>
        </w:rPr>
        <w:t>File Sharing</w:t>
      </w:r>
      <w:bookmarkEnd w:id="66"/>
      <w:r w:rsidR="0083010B" w:rsidRPr="0053165C">
        <w:rPr>
          <w:rFonts w:ascii="Arial" w:hAnsi="Arial" w:cs="Arial"/>
          <w:b/>
          <w:sz w:val="22"/>
          <w:szCs w:val="22"/>
        </w:rPr>
        <w:t>.</w:t>
      </w:r>
      <w:r w:rsidR="0083010B" w:rsidRPr="0053165C">
        <w:rPr>
          <w:rFonts w:ascii="Arial" w:hAnsi="Arial" w:cs="Arial"/>
          <w:sz w:val="22"/>
          <w:szCs w:val="22"/>
        </w:rPr>
        <w:t xml:space="preserve"> </w:t>
      </w:r>
      <w:r w:rsidRPr="0053165C">
        <w:rPr>
          <w:rFonts w:ascii="Arial" w:hAnsi="Arial" w:cs="Arial"/>
          <w:sz w:val="22"/>
          <w:szCs w:val="22"/>
        </w:rPr>
        <w:t>For defendants represented by counsel in MAR proceedings in superior court, the defendant’s prior trial or appellate counsel must make their complete files available to the defendant’s MAR counsel.</w:t>
      </w:r>
      <w:r w:rsidRPr="0053165C">
        <w:rPr>
          <w:rFonts w:ascii="Arial" w:hAnsi="Arial" w:cs="Arial"/>
          <w:sz w:val="22"/>
          <w:szCs w:val="22"/>
          <w:vertAlign w:val="superscript"/>
        </w:rPr>
        <w:footnoteReference w:id="133"/>
      </w:r>
      <w:r w:rsidRPr="0053165C">
        <w:rPr>
          <w:rFonts w:ascii="Arial" w:hAnsi="Arial" w:cs="Arial"/>
          <w:sz w:val="22"/>
          <w:szCs w:val="22"/>
        </w:rPr>
        <w:t xml:space="preserve"> Although this provision does not apply to an unrepresented MAR defendant, such a defendant is likely entitled to those files because they belong to the client, not the lawyer. By its terms, the statutory provision on file sharing is limited to MARs in superior court.</w:t>
      </w:r>
    </w:p>
    <w:p w14:paraId="388FA9AC" w14:textId="77777777" w:rsidR="00AD6B08" w:rsidRPr="0053165C" w:rsidRDefault="00B97B0B" w:rsidP="002F132E">
      <w:pPr>
        <w:pStyle w:val="Heading1"/>
        <w:keepNext w:val="0"/>
        <w:rPr>
          <w:vanish/>
          <w:specVanish/>
        </w:rPr>
      </w:pPr>
      <w:bookmarkStart w:id="67" w:name="ProceduralDefault"/>
      <w:bookmarkStart w:id="68" w:name="_Toc177570493"/>
      <w:r w:rsidRPr="0053165C">
        <w:t>Procedural Default</w:t>
      </w:r>
      <w:bookmarkEnd w:id="67"/>
      <w:r w:rsidR="0083010B" w:rsidRPr="0053165C">
        <w:t>.</w:t>
      </w:r>
      <w:bookmarkEnd w:id="68"/>
      <w:r w:rsidR="0083010B" w:rsidRPr="0053165C">
        <w:t xml:space="preserve"> </w:t>
      </w:r>
    </w:p>
    <w:p w14:paraId="7A6D09F7" w14:textId="77777777" w:rsidR="00AB514C" w:rsidRPr="0053165C" w:rsidRDefault="0046755E" w:rsidP="002F132E">
      <w:pPr>
        <w:spacing w:after="0"/>
        <w:ind w:left="720"/>
        <w:rPr>
          <w:rFonts w:ascii="Arial" w:hAnsi="Arial" w:cs="Arial"/>
          <w:sz w:val="22"/>
          <w:szCs w:val="22"/>
        </w:rPr>
      </w:pPr>
      <w:r w:rsidRPr="0053165C">
        <w:rPr>
          <w:rFonts w:ascii="Arial" w:hAnsi="Arial" w:cs="Arial"/>
          <w:sz w:val="22"/>
          <w:szCs w:val="22"/>
        </w:rPr>
        <w:t xml:space="preserve"> </w:t>
      </w:r>
      <w:proofErr w:type="gramStart"/>
      <w:r w:rsidR="00B97B0B" w:rsidRPr="0053165C">
        <w:rPr>
          <w:rFonts w:ascii="Arial" w:hAnsi="Arial" w:cs="Arial"/>
          <w:sz w:val="22"/>
          <w:szCs w:val="22"/>
        </w:rPr>
        <w:t>In order for</w:t>
      </w:r>
      <w:proofErr w:type="gramEnd"/>
      <w:r w:rsidR="00B97B0B" w:rsidRPr="0053165C">
        <w:rPr>
          <w:rFonts w:ascii="Arial" w:hAnsi="Arial" w:cs="Arial"/>
          <w:sz w:val="22"/>
          <w:szCs w:val="22"/>
        </w:rPr>
        <w:t xml:space="preserve"> a court to reach the merits of the claims raised in a MAR, the defendant must satisfy certain procedural rules. If the defendant fails to do so, he or she is deemed to have committed a procedural default. When this occurs and the defendant cannot establish that an exception applies, the MAR is rejected on grounds of procedural bar. Thus, the procedural default rules preclude consideration on the merits when a procedural error has occurred.</w:t>
      </w:r>
    </w:p>
    <w:p w14:paraId="44244ACE" w14:textId="77777777" w:rsidR="00BF6823" w:rsidRPr="0053165C" w:rsidRDefault="00BF6823" w:rsidP="002F132E">
      <w:pPr>
        <w:pStyle w:val="00Ahead1-line00Heads"/>
        <w:keepNext w:val="0"/>
        <w:widowControl/>
        <w:spacing w:before="0" w:line="240" w:lineRule="auto"/>
        <w:ind w:left="720"/>
        <w:rPr>
          <w:rFonts w:ascii="Arial" w:hAnsi="Arial" w:cs="Arial"/>
          <w:sz w:val="22"/>
          <w:szCs w:val="22"/>
        </w:rPr>
      </w:pPr>
    </w:p>
    <w:p w14:paraId="3F56A743" w14:textId="77777777" w:rsidR="00A6651F" w:rsidRPr="0053165C" w:rsidRDefault="00B97B0B" w:rsidP="002F132E">
      <w:pPr>
        <w:pStyle w:val="00Bhead00Heads"/>
        <w:keepNext w:val="0"/>
        <w:widowControl/>
        <w:numPr>
          <w:ilvl w:val="0"/>
          <w:numId w:val="7"/>
        </w:numPr>
        <w:spacing w:before="0" w:line="240" w:lineRule="auto"/>
        <w:rPr>
          <w:rFonts w:ascii="Arial" w:hAnsi="Arial" w:cs="Arial"/>
          <w:sz w:val="22"/>
          <w:szCs w:val="22"/>
        </w:rPr>
      </w:pPr>
      <w:bookmarkStart w:id="69" w:name="_Toc177570494"/>
      <w:r w:rsidRPr="0053165C">
        <w:rPr>
          <w:rStyle w:val="TitleChar"/>
        </w:rPr>
        <w:t>Mandatory Bars</w:t>
      </w:r>
      <w:bookmarkEnd w:id="69"/>
      <w:r w:rsidR="0083010B" w:rsidRPr="0053165C">
        <w:rPr>
          <w:rFonts w:ascii="Arial" w:hAnsi="Arial" w:cs="Arial"/>
          <w:b/>
          <w:sz w:val="22"/>
          <w:szCs w:val="22"/>
        </w:rPr>
        <w:t>.</w:t>
      </w:r>
      <w:r w:rsidR="0083010B" w:rsidRPr="0053165C">
        <w:rPr>
          <w:rFonts w:ascii="Arial" w:hAnsi="Arial" w:cs="Arial"/>
          <w:sz w:val="22"/>
          <w:szCs w:val="22"/>
        </w:rPr>
        <w:t xml:space="preserve"> </w:t>
      </w:r>
      <w:r w:rsidRPr="0053165C">
        <w:rPr>
          <w:rFonts w:ascii="Arial" w:hAnsi="Arial" w:cs="Arial"/>
          <w:sz w:val="22"/>
          <w:szCs w:val="22"/>
        </w:rPr>
        <w:t>The procedural default rules are mandatory. Unless an exception applies, the judge does not have discretion to waive them.</w:t>
      </w:r>
      <w:r w:rsidRPr="0053165C">
        <w:rPr>
          <w:rFonts w:ascii="Arial" w:hAnsi="Arial" w:cs="Arial"/>
          <w:sz w:val="22"/>
          <w:szCs w:val="22"/>
          <w:vertAlign w:val="superscript"/>
        </w:rPr>
        <w:footnoteReference w:id="134"/>
      </w:r>
    </w:p>
    <w:p w14:paraId="7A5B9ACA" w14:textId="77777777" w:rsidR="00A6651F" w:rsidRPr="0053165C" w:rsidRDefault="00A6651F" w:rsidP="002F132E">
      <w:pPr>
        <w:pStyle w:val="00Bhead00Heads"/>
        <w:keepNext w:val="0"/>
        <w:widowControl/>
        <w:spacing w:before="0" w:line="240" w:lineRule="auto"/>
        <w:ind w:left="1440"/>
        <w:rPr>
          <w:rFonts w:ascii="Arial" w:hAnsi="Arial" w:cs="Arial"/>
          <w:sz w:val="22"/>
          <w:szCs w:val="22"/>
        </w:rPr>
      </w:pPr>
    </w:p>
    <w:p w14:paraId="274E3557" w14:textId="77777777" w:rsidR="0092254E" w:rsidRPr="0053165C" w:rsidRDefault="00B97B0B" w:rsidP="002F132E">
      <w:pPr>
        <w:pStyle w:val="00Bhead00Heads"/>
        <w:keepNext w:val="0"/>
        <w:widowControl/>
        <w:numPr>
          <w:ilvl w:val="0"/>
          <w:numId w:val="7"/>
        </w:numPr>
        <w:spacing w:before="0" w:line="240" w:lineRule="auto"/>
        <w:rPr>
          <w:rFonts w:ascii="Arial" w:hAnsi="Arial" w:cs="Arial"/>
          <w:sz w:val="22"/>
          <w:szCs w:val="22"/>
        </w:rPr>
      </w:pPr>
      <w:bookmarkStart w:id="70" w:name="_Toc177570495"/>
      <w:r w:rsidRPr="0053165C">
        <w:rPr>
          <w:rStyle w:val="TitleChar"/>
        </w:rPr>
        <w:t>The Default Rules</w:t>
      </w:r>
      <w:bookmarkEnd w:id="70"/>
      <w:r w:rsidR="0083010B" w:rsidRPr="0053165C">
        <w:rPr>
          <w:rFonts w:ascii="Arial" w:hAnsi="Arial" w:cs="Arial"/>
          <w:b/>
          <w:sz w:val="22"/>
          <w:szCs w:val="22"/>
        </w:rPr>
        <w:t>.</w:t>
      </w:r>
      <w:r w:rsidR="0083010B" w:rsidRPr="0053165C">
        <w:rPr>
          <w:rFonts w:ascii="Arial" w:hAnsi="Arial" w:cs="Arial"/>
          <w:sz w:val="22"/>
          <w:szCs w:val="22"/>
        </w:rPr>
        <w:t xml:space="preserve"> </w:t>
      </w:r>
      <w:r w:rsidRPr="0053165C">
        <w:rPr>
          <w:rFonts w:ascii="Arial" w:hAnsi="Arial" w:cs="Arial"/>
          <w:sz w:val="22"/>
          <w:szCs w:val="22"/>
        </w:rPr>
        <w:t>G.S. 15A-1419 contain</w:t>
      </w:r>
      <w:r w:rsidR="0092254E" w:rsidRPr="0053165C">
        <w:rPr>
          <w:rFonts w:ascii="Arial" w:hAnsi="Arial" w:cs="Arial"/>
          <w:sz w:val="22"/>
          <w:szCs w:val="22"/>
        </w:rPr>
        <w:t xml:space="preserve">s four procedural default rules. </w:t>
      </w:r>
      <w:r w:rsidRPr="0053165C">
        <w:rPr>
          <w:rFonts w:ascii="Arial" w:hAnsi="Arial" w:cs="Arial"/>
          <w:sz w:val="22"/>
          <w:szCs w:val="22"/>
        </w:rPr>
        <w:t>The rules apply both in non-capital and capital cases.</w:t>
      </w:r>
      <w:r w:rsidRPr="0053165C">
        <w:rPr>
          <w:rFonts w:ascii="Arial" w:hAnsi="Arial" w:cs="Arial"/>
          <w:sz w:val="22"/>
          <w:szCs w:val="22"/>
          <w:vertAlign w:val="superscript"/>
        </w:rPr>
        <w:footnoteReference w:id="135"/>
      </w:r>
    </w:p>
    <w:p w14:paraId="6BF466CC" w14:textId="77777777" w:rsidR="009F0402" w:rsidRPr="0053165C" w:rsidRDefault="009F0402" w:rsidP="002F132E">
      <w:pPr>
        <w:spacing w:after="0"/>
        <w:rPr>
          <w:rFonts w:ascii="Arial" w:hAnsi="Arial" w:cs="Arial"/>
          <w:b/>
          <w:color w:val="000000"/>
          <w:sz w:val="22"/>
          <w:szCs w:val="22"/>
        </w:rPr>
      </w:pPr>
    </w:p>
    <w:p w14:paraId="1A188557" w14:textId="77777777" w:rsidR="00DD62A0" w:rsidRPr="0053165C" w:rsidRDefault="00DD62A0" w:rsidP="002F132E">
      <w:pPr>
        <w:pStyle w:val="NoParagraphStyle"/>
        <w:widowControl/>
        <w:spacing w:line="240" w:lineRule="auto"/>
        <w:rPr>
          <w:rFonts w:ascii="Arial" w:hAnsi="Arial" w:cs="Arial"/>
          <w:b/>
          <w:sz w:val="22"/>
          <w:szCs w:val="22"/>
        </w:rPr>
      </w:pPr>
      <w:r w:rsidRPr="0053165C">
        <w:rPr>
          <w:rFonts w:ascii="Arial" w:hAnsi="Arial" w:cs="Arial"/>
          <w:b/>
          <w:sz w:val="22"/>
          <w:szCs w:val="22"/>
        </w:rPr>
        <w:t>Figure 3. Grounds for Procedural Default</w:t>
      </w:r>
    </w:p>
    <w:p w14:paraId="39C01D5E" w14:textId="77777777" w:rsidR="008A4A17" w:rsidRPr="0053165C" w:rsidRDefault="002320CA" w:rsidP="002F132E">
      <w:pPr>
        <w:pStyle w:val="NoParagraphStyle"/>
        <w:widowControl/>
        <w:spacing w:line="240" w:lineRule="auto"/>
        <w:rPr>
          <w:rFonts w:ascii="Arial" w:hAnsi="Arial" w:cs="Arial"/>
          <w:sz w:val="22"/>
          <w:szCs w:val="22"/>
        </w:rPr>
      </w:pPr>
      <w:r>
        <w:rPr>
          <w:noProof/>
        </w:rPr>
        <w:pict w14:anchorId="0F5EE012">
          <v:shape id="Text Box 1" o:spid="_x0000_s2050" type="#_x0000_t202" style="position:absolute;margin-left:69.85pt;margin-top:9.95pt;width:382.1pt;height:84.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" fillcolor="#d8d8d8">
            <o:lock v:ext="edit" aspectratio="t" verticies="t" text="t" shapetype="t"/>
            <v:textbox>
              <w:txbxContent>
                <w:p w14:paraId="0599B382" w14:textId="77777777" w:rsidR="00FA2DC3" w:rsidRDefault="00FA2DC3" w:rsidP="00CC4763">
                  <w:pPr>
                    <w:jc w:val="center"/>
                    <w:rPr>
                      <w:rFonts w:ascii="Arial" w:hAnsi="Arial" w:cs="Arial"/>
                      <w:b/>
                      <w:sz w:val="4"/>
                    </w:rPr>
                  </w:pPr>
                </w:p>
                <w:p w14:paraId="748837F3" w14:textId="77777777" w:rsidR="00FA2DC3" w:rsidRDefault="00FA2DC3">
                  <w:pPr>
                    <w:spacing w:after="0"/>
                    <w:jc w:val="center"/>
                    <w:rPr>
                      <w:rFonts w:ascii="Arial" w:hAnsi="Arial" w:cs="Arial"/>
                      <w:b/>
                      <w:sz w:val="18"/>
                      <w:szCs w:val="18"/>
                    </w:rPr>
                  </w:pPr>
                  <w:r w:rsidRPr="00D50756">
                    <w:rPr>
                      <w:rFonts w:ascii="Arial" w:hAnsi="Arial" w:cs="Arial"/>
                      <w:b/>
                      <w:sz w:val="18"/>
                      <w:szCs w:val="18"/>
                    </w:rPr>
                    <w:t>Grounds for Procedural Default</w:t>
                  </w:r>
                </w:p>
                <w:p w14:paraId="28D7482F" w14:textId="77777777" w:rsidR="00FA2DC3" w:rsidRDefault="00FA2DC3">
                  <w:pPr>
                    <w:spacing w:after="0"/>
                    <w:jc w:val="center"/>
                    <w:rPr>
                      <w:rFonts w:ascii="Arial" w:hAnsi="Arial" w:cs="Arial"/>
                      <w:b/>
                      <w:sz w:val="18"/>
                      <w:szCs w:val="18"/>
                    </w:rPr>
                  </w:pPr>
                </w:p>
                <w:p w14:paraId="65F903EB" w14:textId="77777777" w:rsidR="00FA2DC3" w:rsidRDefault="00FA2DC3" w:rsidP="006C212B">
                  <w:pPr>
                    <w:numPr>
                      <w:ilvl w:val="0"/>
                      <w:numId w:val="24"/>
                    </w:numPr>
                    <w:spacing w:after="0"/>
                    <w:rPr>
                      <w:rFonts w:ascii="Arial" w:hAnsi="Arial" w:cs="Arial"/>
                      <w:sz w:val="18"/>
                      <w:szCs w:val="18"/>
                    </w:rPr>
                  </w:pPr>
                  <w:r w:rsidRPr="00D50756">
                    <w:rPr>
                      <w:rFonts w:ascii="Arial" w:hAnsi="Arial" w:cs="Arial"/>
                      <w:sz w:val="18"/>
                      <w:szCs w:val="18"/>
                    </w:rPr>
                    <w:t>The claim was not raised in a prior MAR.</w:t>
                  </w:r>
                </w:p>
                <w:p w14:paraId="1D184E34" w14:textId="77777777" w:rsidR="00FA2DC3" w:rsidRDefault="00FA2DC3" w:rsidP="006C212B">
                  <w:pPr>
                    <w:numPr>
                      <w:ilvl w:val="0"/>
                      <w:numId w:val="24"/>
                    </w:numPr>
                    <w:spacing w:after="0"/>
                    <w:rPr>
                      <w:rFonts w:ascii="Arial" w:hAnsi="Arial" w:cs="Arial"/>
                      <w:sz w:val="18"/>
                      <w:szCs w:val="18"/>
                    </w:rPr>
                  </w:pPr>
                  <w:r w:rsidRPr="00D50756">
                    <w:rPr>
                      <w:rFonts w:ascii="Arial" w:hAnsi="Arial" w:cs="Arial"/>
                      <w:sz w:val="18"/>
                      <w:szCs w:val="18"/>
                    </w:rPr>
                    <w:t>The issue was determined in a prior proceeding.</w:t>
                  </w:r>
                </w:p>
                <w:p w14:paraId="487CCFB8" w14:textId="77777777" w:rsidR="00FA2DC3" w:rsidRDefault="00FA2DC3" w:rsidP="006C212B">
                  <w:pPr>
                    <w:numPr>
                      <w:ilvl w:val="0"/>
                      <w:numId w:val="24"/>
                    </w:numPr>
                    <w:spacing w:after="0"/>
                    <w:rPr>
                      <w:rFonts w:ascii="Arial" w:hAnsi="Arial" w:cs="Arial"/>
                      <w:sz w:val="18"/>
                      <w:szCs w:val="18"/>
                    </w:rPr>
                  </w:pPr>
                  <w:r w:rsidRPr="00D50756">
                    <w:rPr>
                      <w:rFonts w:ascii="Arial" w:hAnsi="Arial" w:cs="Arial"/>
                      <w:sz w:val="18"/>
                      <w:szCs w:val="18"/>
                    </w:rPr>
                    <w:t>The claim was not raised in a prior appeal.</w:t>
                  </w:r>
                </w:p>
                <w:p w14:paraId="7739B3D6" w14:textId="77777777" w:rsidR="00FA2DC3" w:rsidRDefault="00FA2DC3" w:rsidP="006C212B">
                  <w:pPr>
                    <w:numPr>
                      <w:ilvl w:val="0"/>
                      <w:numId w:val="24"/>
                    </w:numPr>
                    <w:spacing w:after="0"/>
                    <w:rPr>
                      <w:rFonts w:ascii="Arial" w:hAnsi="Arial" w:cs="Arial"/>
                      <w:sz w:val="18"/>
                      <w:szCs w:val="18"/>
                    </w:rPr>
                  </w:pPr>
                  <w:r w:rsidRPr="00D50756">
                    <w:rPr>
                      <w:rFonts w:ascii="Arial" w:hAnsi="Arial" w:cs="Arial"/>
                      <w:sz w:val="18"/>
                      <w:szCs w:val="18"/>
                    </w:rPr>
                    <w:t>The defendant failed to timely file the MAR.</w:t>
                  </w:r>
                </w:p>
              </w:txbxContent>
            </v:textbox>
          </v:shape>
        </w:pict>
      </w:r>
    </w:p>
    <w:p w14:paraId="1A3372EC" w14:textId="77777777" w:rsidR="008A4A17" w:rsidRPr="0053165C" w:rsidRDefault="008A4A17" w:rsidP="002F132E">
      <w:pPr>
        <w:pStyle w:val="NoParagraphStyle"/>
        <w:widowControl/>
        <w:spacing w:line="240" w:lineRule="auto"/>
        <w:rPr>
          <w:rFonts w:ascii="Arial" w:hAnsi="Arial" w:cs="Arial"/>
          <w:sz w:val="22"/>
          <w:szCs w:val="22"/>
        </w:rPr>
      </w:pPr>
    </w:p>
    <w:p w14:paraId="42CC7E0F" w14:textId="77777777" w:rsidR="008E40E5" w:rsidRPr="0053165C" w:rsidRDefault="008E40E5" w:rsidP="002F132E">
      <w:pPr>
        <w:pStyle w:val="NoParagraphStyle"/>
        <w:widowControl/>
        <w:spacing w:line="240" w:lineRule="auto"/>
        <w:rPr>
          <w:rFonts w:ascii="Arial" w:hAnsi="Arial" w:cs="Arial"/>
          <w:sz w:val="22"/>
          <w:szCs w:val="22"/>
        </w:rPr>
      </w:pPr>
    </w:p>
    <w:p w14:paraId="3A0CD360" w14:textId="77777777" w:rsidR="00CC4763" w:rsidRPr="0053165C" w:rsidRDefault="00CC4763" w:rsidP="002F132E">
      <w:pPr>
        <w:pStyle w:val="NoParagraphStyle"/>
        <w:widowControl/>
        <w:spacing w:line="240" w:lineRule="auto"/>
        <w:rPr>
          <w:rFonts w:ascii="Arial" w:hAnsi="Arial" w:cs="Arial"/>
          <w:sz w:val="22"/>
          <w:szCs w:val="22"/>
        </w:rPr>
      </w:pPr>
    </w:p>
    <w:p w14:paraId="1915E01F" w14:textId="77777777" w:rsidR="00CC4763" w:rsidRPr="0053165C" w:rsidRDefault="00CC4763" w:rsidP="002F132E">
      <w:pPr>
        <w:pStyle w:val="NoParagraphStyle"/>
        <w:widowControl/>
        <w:spacing w:line="240" w:lineRule="auto"/>
        <w:rPr>
          <w:rFonts w:ascii="Arial" w:hAnsi="Arial" w:cs="Arial"/>
          <w:sz w:val="22"/>
          <w:szCs w:val="22"/>
        </w:rPr>
      </w:pPr>
    </w:p>
    <w:p w14:paraId="7743BB5B" w14:textId="77777777" w:rsidR="00CC4763" w:rsidRPr="0053165C" w:rsidRDefault="00CC4763" w:rsidP="002F132E">
      <w:pPr>
        <w:pStyle w:val="NoParagraphStyle"/>
        <w:widowControl/>
        <w:spacing w:line="240" w:lineRule="auto"/>
        <w:rPr>
          <w:rFonts w:ascii="Arial" w:hAnsi="Arial" w:cs="Arial"/>
          <w:sz w:val="22"/>
          <w:szCs w:val="22"/>
        </w:rPr>
      </w:pPr>
    </w:p>
    <w:p w14:paraId="7C7797CD" w14:textId="77777777" w:rsidR="00CC4763" w:rsidRPr="0053165C" w:rsidRDefault="00CC4763" w:rsidP="002F132E">
      <w:pPr>
        <w:pStyle w:val="NoParagraphStyle"/>
        <w:widowControl/>
        <w:spacing w:line="240" w:lineRule="auto"/>
        <w:rPr>
          <w:rFonts w:ascii="Arial" w:hAnsi="Arial" w:cs="Arial"/>
          <w:sz w:val="22"/>
          <w:szCs w:val="22"/>
        </w:rPr>
      </w:pPr>
    </w:p>
    <w:p w14:paraId="13079C85" w14:textId="77777777" w:rsidR="00DC38F5" w:rsidRPr="0053165C" w:rsidRDefault="00DC38F5" w:rsidP="002F132E">
      <w:pPr>
        <w:spacing w:after="0"/>
        <w:rPr>
          <w:rFonts w:ascii="Arial" w:hAnsi="Arial" w:cs="Arial"/>
          <w:b/>
          <w:iCs/>
          <w:color w:val="000000"/>
          <w:sz w:val="22"/>
          <w:szCs w:val="22"/>
        </w:rPr>
      </w:pPr>
    </w:p>
    <w:p w14:paraId="260C5656" w14:textId="77777777" w:rsidR="00B97B0B" w:rsidRPr="0053165C" w:rsidRDefault="00B97B0B" w:rsidP="002F132E">
      <w:pPr>
        <w:pStyle w:val="00Chead00Heads"/>
        <w:keepNext w:val="0"/>
        <w:widowControl/>
        <w:numPr>
          <w:ilvl w:val="0"/>
          <w:numId w:val="36"/>
        </w:numPr>
        <w:spacing w:before="0" w:line="240" w:lineRule="auto"/>
        <w:rPr>
          <w:rFonts w:ascii="Arial" w:hAnsi="Arial" w:cs="Arial"/>
          <w:i w:val="0"/>
        </w:rPr>
      </w:pPr>
      <w:bookmarkStart w:id="71" w:name="_Toc177570496"/>
      <w:r w:rsidRPr="0053165C">
        <w:rPr>
          <w:rStyle w:val="SubtitleChar"/>
          <w:i w:val="0"/>
        </w:rPr>
        <w:t>Claim Not Raised in Previous MAR</w:t>
      </w:r>
      <w:bookmarkEnd w:id="71"/>
      <w:r w:rsidR="0083010B" w:rsidRPr="0053165C">
        <w:rPr>
          <w:rFonts w:ascii="Arial" w:hAnsi="Arial" w:cs="Arial"/>
          <w:b/>
          <w:i w:val="0"/>
        </w:rPr>
        <w:t>.</w:t>
      </w:r>
      <w:r w:rsidR="0083010B" w:rsidRPr="0053165C">
        <w:rPr>
          <w:rFonts w:ascii="Arial" w:hAnsi="Arial" w:cs="Arial"/>
          <w:i w:val="0"/>
        </w:rPr>
        <w:t xml:space="preserve"> </w:t>
      </w:r>
      <w:r w:rsidRPr="0053165C">
        <w:rPr>
          <w:rFonts w:ascii="Arial" w:hAnsi="Arial" w:cs="Arial"/>
          <w:i w:val="0"/>
        </w:rPr>
        <w:t xml:space="preserve">A MAR must be denied if upon a previous MAR the defendant was </w:t>
      </w:r>
      <w:proofErr w:type="gramStart"/>
      <w:r w:rsidRPr="0053165C">
        <w:rPr>
          <w:rFonts w:ascii="Arial" w:hAnsi="Arial" w:cs="Arial"/>
          <w:i w:val="0"/>
        </w:rPr>
        <w:t>in a position</w:t>
      </w:r>
      <w:proofErr w:type="gramEnd"/>
      <w:r w:rsidRPr="0053165C">
        <w:rPr>
          <w:rFonts w:ascii="Arial" w:hAnsi="Arial" w:cs="Arial"/>
          <w:i w:val="0"/>
        </w:rPr>
        <w:t xml:space="preserve"> to adequately raise the ground or issue but did not do so (“the (a)(1) bar”)</w:t>
      </w:r>
      <w:r w:rsidR="000837AC" w:rsidRPr="0053165C">
        <w:rPr>
          <w:rFonts w:ascii="Arial" w:hAnsi="Arial" w:cs="Arial"/>
          <w:i w:val="0"/>
        </w:rPr>
        <w:t>.</w:t>
      </w:r>
      <w:r w:rsidRPr="0053165C">
        <w:rPr>
          <w:rFonts w:ascii="Arial" w:hAnsi="Arial" w:cs="Arial"/>
          <w:i w:val="0"/>
          <w:vertAlign w:val="superscript"/>
        </w:rPr>
        <w:footnoteReference w:id="136"/>
      </w:r>
    </w:p>
    <w:p w14:paraId="4258E7AD" w14:textId="77777777" w:rsidR="00CC4763" w:rsidRPr="0053165C" w:rsidRDefault="00B97B0B" w:rsidP="002F132E">
      <w:pPr>
        <w:pStyle w:val="01BTlistalphabeticallevel101BTstyles"/>
        <w:widowControl/>
        <w:tabs>
          <w:tab w:val="clear" w:pos="540"/>
          <w:tab w:val="left" w:pos="2880"/>
        </w:tabs>
        <w:suppressAutoHyphens/>
        <w:spacing w:line="240" w:lineRule="auto"/>
        <w:ind w:left="2880" w:hanging="720"/>
        <w:rPr>
          <w:rFonts w:ascii="Arial" w:hAnsi="Arial" w:cs="Arial"/>
        </w:rPr>
      </w:pPr>
      <w:r w:rsidRPr="0053165C">
        <w:rPr>
          <w:rFonts w:ascii="Arial" w:hAnsi="Arial" w:cs="Arial"/>
          <w:b/>
        </w:rPr>
        <w:t>a.</w:t>
      </w:r>
      <w:r w:rsidRPr="0053165C">
        <w:rPr>
          <w:rFonts w:ascii="Arial" w:hAnsi="Arial" w:cs="Arial"/>
          <w:b/>
        </w:rPr>
        <w:tab/>
        <w:t>Lack of Counsel for the Prior MAR.</w:t>
      </w:r>
      <w:r w:rsidRPr="0053165C">
        <w:rPr>
          <w:rFonts w:ascii="Arial" w:hAnsi="Arial" w:cs="Arial"/>
        </w:rPr>
        <w:t xml:space="preserve"> The mere fact that a defendant was unrepresented in the prior MAR does not excuse a procedural default under this rule</w:t>
      </w:r>
      <w:r w:rsidR="001B3CC9" w:rsidRPr="0053165C">
        <w:rPr>
          <w:rFonts w:ascii="Arial" w:hAnsi="Arial" w:cs="Arial"/>
        </w:rPr>
        <w:t>;</w:t>
      </w:r>
      <w:r w:rsidRPr="0053165C">
        <w:rPr>
          <w:rFonts w:ascii="Arial" w:hAnsi="Arial" w:cs="Arial"/>
          <w:vertAlign w:val="superscript"/>
        </w:rPr>
        <w:footnoteReference w:id="137"/>
      </w:r>
      <w:r w:rsidR="001B3CC9" w:rsidRPr="0053165C">
        <w:rPr>
          <w:rFonts w:ascii="Arial" w:hAnsi="Arial" w:cs="Arial"/>
        </w:rPr>
        <w:t xml:space="preserve"> case law suggests that to excuse an (a)(1) default, there must have been an improper denial of counsel that impaired the defendant’s ability to raise the issue.</w:t>
      </w:r>
    </w:p>
    <w:p w14:paraId="67BCA7CB" w14:textId="77777777" w:rsidR="00B97B0B" w:rsidRPr="0053165C" w:rsidRDefault="00CC4763" w:rsidP="002F132E">
      <w:pPr>
        <w:pStyle w:val="01BTlistalphabeticallevel101BTstyles"/>
        <w:widowControl/>
        <w:tabs>
          <w:tab w:val="clear" w:pos="540"/>
        </w:tabs>
        <w:suppressAutoHyphens/>
        <w:spacing w:line="240" w:lineRule="auto"/>
        <w:ind w:left="2880" w:firstLine="274"/>
        <w:rPr>
          <w:rFonts w:ascii="Arial" w:hAnsi="Arial" w:cs="Arial"/>
        </w:rPr>
      </w:pPr>
      <w:r w:rsidRPr="0053165C">
        <w:rPr>
          <w:rFonts w:ascii="Arial" w:hAnsi="Arial" w:cs="Arial"/>
          <w:iCs/>
        </w:rPr>
        <w:lastRenderedPageBreak/>
        <w:t xml:space="preserve">Although a defendant might assert </w:t>
      </w:r>
      <w:r w:rsidR="00B97B0B" w:rsidRPr="0053165C">
        <w:rPr>
          <w:rFonts w:ascii="Arial" w:hAnsi="Arial" w:cs="Arial"/>
        </w:rPr>
        <w:t xml:space="preserve">that ineffectiveness on the part of prior post-conviction counsel rendered </w:t>
      </w:r>
      <w:r w:rsidR="001B3CC9" w:rsidRPr="0053165C">
        <w:rPr>
          <w:rFonts w:ascii="Arial" w:hAnsi="Arial" w:cs="Arial"/>
        </w:rPr>
        <w:t xml:space="preserve">the </w:t>
      </w:r>
      <w:r w:rsidR="00B97B0B" w:rsidRPr="0053165C">
        <w:rPr>
          <w:rFonts w:ascii="Arial" w:hAnsi="Arial" w:cs="Arial"/>
        </w:rPr>
        <w:t xml:space="preserve">defendant unable to adequately </w:t>
      </w:r>
      <w:r w:rsidR="001B3CC9" w:rsidRPr="0053165C">
        <w:rPr>
          <w:rFonts w:ascii="Arial" w:hAnsi="Arial" w:cs="Arial"/>
        </w:rPr>
        <w:t xml:space="preserve">raise </w:t>
      </w:r>
      <w:r w:rsidR="00B97B0B" w:rsidRPr="0053165C">
        <w:rPr>
          <w:rFonts w:ascii="Arial" w:hAnsi="Arial" w:cs="Arial"/>
        </w:rPr>
        <w:t>the is</w:t>
      </w:r>
      <w:r w:rsidR="001B3CC9" w:rsidRPr="0053165C">
        <w:rPr>
          <w:rFonts w:ascii="Arial" w:hAnsi="Arial" w:cs="Arial"/>
        </w:rPr>
        <w:t xml:space="preserve">sue in a prior MAR, </w:t>
      </w:r>
      <w:r w:rsidR="00B97B0B" w:rsidRPr="0053165C">
        <w:rPr>
          <w:rFonts w:ascii="Arial" w:hAnsi="Arial" w:cs="Arial"/>
        </w:rPr>
        <w:t>the statute specifically provides that ineffectiveness of post-conviction counsel cannot constitute good cause for excusing a procedural default and thus undercuts this argument.</w:t>
      </w:r>
      <w:r w:rsidR="00B97B0B" w:rsidRPr="0053165C">
        <w:rPr>
          <w:rFonts w:ascii="Arial" w:hAnsi="Arial" w:cs="Arial"/>
          <w:vertAlign w:val="superscript"/>
        </w:rPr>
        <w:footnoteReference w:id="138"/>
      </w:r>
    </w:p>
    <w:p w14:paraId="4B7E0FAE" w14:textId="77777777" w:rsidR="00B97B0B" w:rsidRPr="0053165C" w:rsidRDefault="00B97B0B" w:rsidP="002F132E">
      <w:pPr>
        <w:pStyle w:val="01BTlistalphabeticallevel101BTstyles"/>
        <w:widowControl/>
        <w:tabs>
          <w:tab w:val="clear" w:pos="540"/>
          <w:tab w:val="left" w:pos="2880"/>
        </w:tabs>
        <w:suppressAutoHyphens/>
        <w:spacing w:line="240" w:lineRule="auto"/>
        <w:ind w:left="2880" w:hanging="720"/>
        <w:rPr>
          <w:rFonts w:ascii="Arial" w:hAnsi="Arial" w:cs="Arial"/>
        </w:rPr>
      </w:pPr>
      <w:r w:rsidRPr="0053165C">
        <w:rPr>
          <w:rFonts w:ascii="Arial" w:hAnsi="Arial" w:cs="Arial"/>
          <w:b/>
        </w:rPr>
        <w:t>b.</w:t>
      </w:r>
      <w:r w:rsidRPr="0053165C">
        <w:rPr>
          <w:rFonts w:ascii="Arial" w:hAnsi="Arial" w:cs="Arial"/>
          <w:b/>
        </w:rPr>
        <w:tab/>
        <w:t xml:space="preserve">Avoiding the Bar </w:t>
      </w:r>
      <w:r w:rsidR="00081DF9" w:rsidRPr="0053165C">
        <w:rPr>
          <w:rFonts w:ascii="Arial" w:hAnsi="Arial" w:cs="Arial"/>
          <w:b/>
        </w:rPr>
        <w:t>T</w:t>
      </w:r>
      <w:r w:rsidRPr="0053165C">
        <w:rPr>
          <w:rFonts w:ascii="Arial" w:hAnsi="Arial" w:cs="Arial"/>
          <w:b/>
        </w:rPr>
        <w:t>hrough “Supplemental” MARs.</w:t>
      </w:r>
      <w:r w:rsidRPr="0053165C">
        <w:rPr>
          <w:rFonts w:ascii="Arial" w:hAnsi="Arial" w:cs="Arial"/>
        </w:rPr>
        <w:t xml:space="preserve"> In </w:t>
      </w:r>
      <w:r w:rsidRPr="0053165C">
        <w:rPr>
          <w:rFonts w:ascii="Arial" w:hAnsi="Arial" w:cs="Arial"/>
          <w:i/>
          <w:iCs/>
        </w:rPr>
        <w:t>State v. McHone</w:t>
      </w:r>
      <w:r w:rsidRPr="0053165C">
        <w:rPr>
          <w:rFonts w:ascii="Arial" w:hAnsi="Arial" w:cs="Arial"/>
        </w:rPr>
        <w:t>,</w:t>
      </w:r>
      <w:r w:rsidRPr="0053165C">
        <w:rPr>
          <w:rFonts w:ascii="Arial" w:hAnsi="Arial" w:cs="Arial"/>
          <w:vertAlign w:val="superscript"/>
        </w:rPr>
        <w:footnoteReference w:id="139"/>
      </w:r>
      <w:r w:rsidRPr="0053165C">
        <w:rPr>
          <w:rFonts w:ascii="Arial" w:hAnsi="Arial" w:cs="Arial"/>
        </w:rPr>
        <w:t xml:space="preserve"> the capital defendant filed a MAR on January 17, 1995. Without holding an evidentiary hearing, the trial court denied the motion. The defendant then filed a motion to vacate the trial court’s order and a “supplemental” MAR pursuant to G.S. 15A-1415(g), a provision that allows MARs to be amended.</w:t>
      </w:r>
      <w:r w:rsidRPr="0053165C">
        <w:rPr>
          <w:rFonts w:ascii="Arial" w:hAnsi="Arial" w:cs="Arial"/>
          <w:vertAlign w:val="superscript"/>
        </w:rPr>
        <w:footnoteReference w:id="140"/>
      </w:r>
      <w:r w:rsidRPr="0053165C">
        <w:rPr>
          <w:rFonts w:ascii="Arial" w:hAnsi="Arial" w:cs="Arial"/>
        </w:rPr>
        <w:t xml:space="preserve"> After a hearing, the trial court denied the supplemental MAR, and the defendant sought review with the North Carolina Supreme Court. Without addressing whether the trial court was authorized to consider the defendant’s supplemental MAR after it had denied his initial MAR and without addressing the applicability of the (a)(1) bar, the court held that the trial judge erred by denying the defendant’s supplemental MAR without an evidentiary hearing.</w:t>
      </w:r>
    </w:p>
    <w:p w14:paraId="3E2C667F" w14:textId="77777777" w:rsidR="00B97B0B" w:rsidRPr="0053165C" w:rsidRDefault="00B97B0B" w:rsidP="002F132E">
      <w:pPr>
        <w:pStyle w:val="01BTlistalphabeticallevel101BTstyles"/>
        <w:widowControl/>
        <w:tabs>
          <w:tab w:val="clear" w:pos="540"/>
          <w:tab w:val="left" w:pos="2880"/>
        </w:tabs>
        <w:suppressAutoHyphens/>
        <w:spacing w:line="240" w:lineRule="auto"/>
        <w:ind w:left="2880" w:firstLine="274"/>
        <w:rPr>
          <w:rFonts w:ascii="Arial" w:hAnsi="Arial" w:cs="Arial"/>
        </w:rPr>
      </w:pPr>
      <w:r w:rsidRPr="0053165C">
        <w:rPr>
          <w:rFonts w:ascii="Arial" w:hAnsi="Arial" w:cs="Arial"/>
        </w:rPr>
        <w:t xml:space="preserve">Thus, in </w:t>
      </w:r>
      <w:r w:rsidRPr="0053165C">
        <w:rPr>
          <w:rFonts w:ascii="Arial" w:hAnsi="Arial" w:cs="Arial"/>
          <w:i/>
          <w:iCs/>
        </w:rPr>
        <w:t>McHone</w:t>
      </w:r>
      <w:r w:rsidRPr="0053165C">
        <w:rPr>
          <w:rFonts w:ascii="Arial" w:hAnsi="Arial" w:cs="Arial"/>
        </w:rPr>
        <w:t xml:space="preserve">, after having lost his initial MAR, the defendant asserted new claims in a “supplemental MAR” instead of in a separate second MAR (which would have been subject to the (a)(1) bar if the defendant was </w:t>
      </w:r>
      <w:proofErr w:type="gramStart"/>
      <w:r w:rsidRPr="0053165C">
        <w:rPr>
          <w:rFonts w:ascii="Arial" w:hAnsi="Arial" w:cs="Arial"/>
        </w:rPr>
        <w:t>in a position</w:t>
      </w:r>
      <w:proofErr w:type="gramEnd"/>
      <w:r w:rsidRPr="0053165C">
        <w:rPr>
          <w:rFonts w:ascii="Arial" w:hAnsi="Arial" w:cs="Arial"/>
        </w:rPr>
        <w:t xml:space="preserve"> to adequately raise the issues in the initial MAR). It could be argued that </w:t>
      </w:r>
      <w:r w:rsidRPr="0053165C">
        <w:rPr>
          <w:rFonts w:ascii="Arial" w:hAnsi="Arial" w:cs="Arial"/>
          <w:i/>
          <w:iCs/>
        </w:rPr>
        <w:t xml:space="preserve">McHone </w:t>
      </w:r>
      <w:r w:rsidRPr="0053165C">
        <w:rPr>
          <w:rFonts w:ascii="Arial" w:hAnsi="Arial" w:cs="Arial"/>
        </w:rPr>
        <w:t>suggests that a supplemental MAR filed pursuant to G.S. 15A-1415(g) after an initial MAR has been denied is not subject to the (a)(1) bar. One difficulty with this contention is that G.S. 15A-1415(g) does not seem to contemplate that amendments may be made after the MAR being amended has been denied.</w:t>
      </w:r>
      <w:r w:rsidRPr="0053165C">
        <w:rPr>
          <w:rFonts w:ascii="Arial" w:hAnsi="Arial" w:cs="Arial"/>
          <w:vertAlign w:val="superscript"/>
        </w:rPr>
        <w:footnoteReference w:id="141"/>
      </w:r>
      <w:r w:rsidRPr="0053165C">
        <w:rPr>
          <w:rFonts w:ascii="Arial" w:hAnsi="Arial" w:cs="Arial"/>
        </w:rPr>
        <w:t xml:space="preserve"> Moreover, a court-created exception to the (a)(1) bar for supplemental MARs would swallow the rule; a defendant whose initial MAR has been denied could always avoid the (a)(1) bar by filing a supplemental MAR rather than a separate second MAR. It is unlikely that the supreme court meant to endorse such a reading of the statute in an opinion that did not even mention the issue or its ramifications. A more promising argument for defendants might be that once a trial court has agreed to reconsider an order denying an initial MAR, the initial MAR has been reopened and new claims properly may be asserted by way of a G.S. 15A-1415(g) amendment rather than by a second MAR. Whether this argument ultimately will be successful is unclear.</w:t>
      </w:r>
      <w:r w:rsidRPr="0053165C">
        <w:rPr>
          <w:rFonts w:ascii="Arial" w:hAnsi="Arial" w:cs="Arial"/>
          <w:vertAlign w:val="superscript"/>
        </w:rPr>
        <w:footnoteReference w:id="142"/>
      </w:r>
    </w:p>
    <w:p w14:paraId="4864D946" w14:textId="77777777" w:rsidR="00B97B0B" w:rsidRPr="0053165C" w:rsidRDefault="00B97B0B" w:rsidP="002F132E">
      <w:pPr>
        <w:pStyle w:val="01BTlistalphabeticallevel101BTstyles"/>
        <w:widowControl/>
        <w:tabs>
          <w:tab w:val="clear" w:pos="540"/>
          <w:tab w:val="left" w:pos="2880"/>
        </w:tabs>
        <w:suppressAutoHyphens/>
        <w:spacing w:line="240" w:lineRule="auto"/>
        <w:ind w:left="2880" w:hanging="720"/>
        <w:rPr>
          <w:rFonts w:ascii="Arial" w:hAnsi="Arial" w:cs="Arial"/>
        </w:rPr>
      </w:pPr>
      <w:r w:rsidRPr="0053165C">
        <w:rPr>
          <w:rFonts w:ascii="Arial" w:hAnsi="Arial" w:cs="Arial"/>
          <w:b/>
        </w:rPr>
        <w:lastRenderedPageBreak/>
        <w:t>c.</w:t>
      </w:r>
      <w:r w:rsidRPr="0053165C">
        <w:rPr>
          <w:rFonts w:ascii="Arial" w:hAnsi="Arial" w:cs="Arial"/>
          <w:b/>
        </w:rPr>
        <w:tab/>
        <w:t xml:space="preserve">Specific Exception. </w:t>
      </w:r>
      <w:r w:rsidRPr="0053165C">
        <w:rPr>
          <w:rFonts w:ascii="Arial" w:hAnsi="Arial" w:cs="Arial"/>
        </w:rPr>
        <w:t>General excep</w:t>
      </w:r>
      <w:r w:rsidR="001B3CC9" w:rsidRPr="0053165C">
        <w:rPr>
          <w:rFonts w:ascii="Arial" w:hAnsi="Arial" w:cs="Arial"/>
        </w:rPr>
        <w:t xml:space="preserve">tions that apply to all four </w:t>
      </w:r>
      <w:r w:rsidRPr="0053165C">
        <w:rPr>
          <w:rFonts w:ascii="Arial" w:hAnsi="Arial" w:cs="Arial"/>
        </w:rPr>
        <w:t>procedural bar rules are discussed in Section X.C. Additionally, the statute prescribes a specific exception that applies only to this bar. Specifically, the (a)(1) bar does not apply when the previous MAR was made</w:t>
      </w:r>
      <w:r w:rsidR="00571E04" w:rsidRPr="0053165C">
        <w:rPr>
          <w:rFonts w:ascii="Arial" w:hAnsi="Arial" w:cs="Arial"/>
        </w:rPr>
        <w:t>:</w:t>
      </w:r>
    </w:p>
    <w:p w14:paraId="5FF022AD" w14:textId="77777777" w:rsidR="00B61182" w:rsidRPr="0053165C" w:rsidRDefault="00B61182" w:rsidP="002F132E">
      <w:pPr>
        <w:pStyle w:val="01BTlistalphabeticallevel101BTstyles"/>
        <w:widowControl/>
        <w:tabs>
          <w:tab w:val="clear" w:pos="540"/>
          <w:tab w:val="left" w:pos="2880"/>
        </w:tabs>
        <w:spacing w:line="240" w:lineRule="auto"/>
        <w:ind w:left="2880" w:hanging="720"/>
        <w:rPr>
          <w:rFonts w:ascii="Arial" w:hAnsi="Arial" w:cs="Arial"/>
        </w:rPr>
      </w:pPr>
    </w:p>
    <w:p w14:paraId="1A6F354B" w14:textId="77777777" w:rsidR="00571E04" w:rsidRPr="0053165C" w:rsidRDefault="00B97B0B" w:rsidP="002F132E">
      <w:pPr>
        <w:pStyle w:val="01BTbulletlist-level201BTstyles"/>
        <w:widowControl/>
        <w:numPr>
          <w:ilvl w:val="0"/>
          <w:numId w:val="12"/>
        </w:numPr>
        <w:tabs>
          <w:tab w:val="clear" w:pos="660"/>
          <w:tab w:val="left" w:pos="920"/>
          <w:tab w:val="left" w:pos="2880"/>
        </w:tabs>
        <w:spacing w:line="240" w:lineRule="auto"/>
        <w:rPr>
          <w:rFonts w:ascii="Arial" w:hAnsi="Arial" w:cs="Arial"/>
        </w:rPr>
      </w:pPr>
      <w:r w:rsidRPr="0053165C">
        <w:rPr>
          <w:rFonts w:ascii="Arial" w:hAnsi="Arial" w:cs="Arial"/>
        </w:rPr>
        <w:t>within t</w:t>
      </w:r>
      <w:r w:rsidR="00047EC1" w:rsidRPr="0053165C">
        <w:rPr>
          <w:rFonts w:ascii="Arial" w:hAnsi="Arial" w:cs="Arial"/>
        </w:rPr>
        <w:t xml:space="preserve">en days after entry of judgment, </w:t>
      </w:r>
      <w:r w:rsidRPr="0053165C">
        <w:rPr>
          <w:rFonts w:ascii="Arial" w:hAnsi="Arial" w:cs="Arial"/>
        </w:rPr>
        <w:t>or</w:t>
      </w:r>
    </w:p>
    <w:p w14:paraId="375C4E0C" w14:textId="77777777" w:rsidR="00B97B0B" w:rsidRPr="0053165C" w:rsidRDefault="00B97B0B" w:rsidP="002F132E">
      <w:pPr>
        <w:pStyle w:val="01BTbulletlist-level201BTstyles"/>
        <w:widowControl/>
        <w:numPr>
          <w:ilvl w:val="0"/>
          <w:numId w:val="12"/>
        </w:numPr>
        <w:tabs>
          <w:tab w:val="clear" w:pos="660"/>
          <w:tab w:val="left" w:pos="920"/>
          <w:tab w:val="left" w:pos="2880"/>
        </w:tabs>
        <w:spacing w:line="240" w:lineRule="auto"/>
        <w:rPr>
          <w:rFonts w:ascii="Arial" w:hAnsi="Arial" w:cs="Arial"/>
        </w:rPr>
      </w:pPr>
      <w:r w:rsidRPr="0053165C">
        <w:rPr>
          <w:rFonts w:ascii="Arial" w:hAnsi="Arial" w:cs="Arial"/>
        </w:rPr>
        <w:t>during the pendency of the direct appeal.</w:t>
      </w:r>
      <w:r w:rsidRPr="0053165C">
        <w:rPr>
          <w:rFonts w:ascii="Arial" w:hAnsi="Arial" w:cs="Arial"/>
          <w:vertAlign w:val="superscript"/>
        </w:rPr>
        <w:footnoteReference w:id="143"/>
      </w:r>
    </w:p>
    <w:p w14:paraId="6B2AE6FE" w14:textId="77777777" w:rsidR="00B61182" w:rsidRPr="0053165C" w:rsidRDefault="00B61182" w:rsidP="002F132E">
      <w:pPr>
        <w:pStyle w:val="01BTbulletlist-level201BTstyles"/>
        <w:widowControl/>
        <w:tabs>
          <w:tab w:val="clear" w:pos="660"/>
          <w:tab w:val="left" w:pos="920"/>
          <w:tab w:val="left" w:pos="2880"/>
        </w:tabs>
        <w:spacing w:line="240" w:lineRule="auto"/>
        <w:ind w:left="4320" w:hanging="720"/>
        <w:rPr>
          <w:rFonts w:ascii="Arial" w:hAnsi="Arial" w:cs="Arial"/>
        </w:rPr>
      </w:pPr>
    </w:p>
    <w:p w14:paraId="67EC86CC" w14:textId="77777777" w:rsidR="009F0402" w:rsidRPr="0053165C" w:rsidRDefault="00B97B0B" w:rsidP="002F132E">
      <w:pPr>
        <w:pStyle w:val="01BTlistalphabeticallevel101BTstyles"/>
        <w:widowControl/>
        <w:tabs>
          <w:tab w:val="clear" w:pos="540"/>
          <w:tab w:val="left" w:pos="2880"/>
        </w:tabs>
        <w:suppressAutoHyphens/>
        <w:spacing w:line="240" w:lineRule="auto"/>
        <w:ind w:left="2880" w:hanging="720"/>
        <w:rPr>
          <w:rFonts w:ascii="Arial" w:hAnsi="Arial" w:cs="Arial"/>
        </w:rPr>
      </w:pPr>
      <w:r w:rsidRPr="0053165C">
        <w:rPr>
          <w:rFonts w:ascii="Arial" w:hAnsi="Arial" w:cs="Arial"/>
        </w:rPr>
        <w:tab/>
      </w:r>
      <w:r w:rsidR="001B3CC9" w:rsidRPr="0053165C">
        <w:rPr>
          <w:rFonts w:ascii="Arial" w:hAnsi="Arial" w:cs="Arial"/>
        </w:rPr>
        <w:t>T</w:t>
      </w:r>
      <w:r w:rsidRPr="0053165C">
        <w:rPr>
          <w:rFonts w:ascii="Arial" w:hAnsi="Arial" w:cs="Arial"/>
        </w:rPr>
        <w:t>he first part of this exception allows counsel who made a MAR in open court to make an additional motion within ten days “without being faced with a bar on the basis of not having raised the available grounds when he stood in open court and made his first motion.”</w:t>
      </w:r>
      <w:r w:rsidRPr="0053165C">
        <w:rPr>
          <w:rFonts w:ascii="Arial" w:hAnsi="Arial" w:cs="Arial"/>
          <w:vertAlign w:val="superscript"/>
        </w:rPr>
        <w:footnoteReference w:id="144"/>
      </w:r>
      <w:r w:rsidRPr="0053165C">
        <w:rPr>
          <w:rFonts w:ascii="Arial" w:hAnsi="Arial" w:cs="Arial"/>
        </w:rPr>
        <w:t xml:space="preserve"> However, this exception is not limited to MARs made in open court; it applies to all MARs made within ten days of entry of judgment. Under the second part of this exception, a defendant may file an initial MAR while the direct appeal is pending and later make a second MAR raising new claims without danger of procedural default under subsection (a)(1).</w:t>
      </w:r>
    </w:p>
    <w:p w14:paraId="77FC28EE" w14:textId="76A68C21" w:rsidR="00B97B0B" w:rsidRPr="0053165C" w:rsidRDefault="00B97B0B" w:rsidP="002F132E">
      <w:pPr>
        <w:pStyle w:val="00Chead00Heads"/>
        <w:keepNext w:val="0"/>
        <w:widowControl/>
        <w:numPr>
          <w:ilvl w:val="0"/>
          <w:numId w:val="36"/>
        </w:numPr>
        <w:spacing w:before="0" w:line="240" w:lineRule="auto"/>
        <w:rPr>
          <w:rFonts w:ascii="Arial" w:hAnsi="Arial" w:cs="Arial"/>
          <w:i w:val="0"/>
        </w:rPr>
      </w:pPr>
      <w:bookmarkStart w:id="72" w:name="_Toc177570497"/>
      <w:r w:rsidRPr="0053165C">
        <w:rPr>
          <w:rStyle w:val="SubtitleChar"/>
          <w:i w:val="0"/>
        </w:rPr>
        <w:t>Issue Determined in Prior Proceeding</w:t>
      </w:r>
      <w:bookmarkEnd w:id="72"/>
      <w:r w:rsidR="0083010B" w:rsidRPr="0053165C">
        <w:rPr>
          <w:rFonts w:ascii="Arial" w:hAnsi="Arial" w:cs="Arial"/>
          <w:b/>
          <w:i w:val="0"/>
        </w:rPr>
        <w:t>.</w:t>
      </w:r>
      <w:r w:rsidR="0083010B" w:rsidRPr="0053165C">
        <w:rPr>
          <w:rFonts w:ascii="Arial" w:hAnsi="Arial" w:cs="Arial"/>
          <w:i w:val="0"/>
        </w:rPr>
        <w:t xml:space="preserve"> </w:t>
      </w:r>
      <w:r w:rsidRPr="0053165C">
        <w:rPr>
          <w:rFonts w:ascii="Arial" w:hAnsi="Arial" w:cs="Arial"/>
          <w:i w:val="0"/>
        </w:rPr>
        <w:t xml:space="preserve">G.S. 15A-1419(a)(2) provides that a MAR must be denied if the ground or issue was previously determined on the merits upon an appeal from the judgment or upon a previous motion or proceeding in North Carolina or federal courts. This provision establishes that </w:t>
      </w:r>
      <w:proofErr w:type="gramStart"/>
      <w:r w:rsidRPr="0053165C">
        <w:rPr>
          <w:rFonts w:ascii="Arial" w:hAnsi="Arial" w:cs="Arial"/>
          <w:i w:val="0"/>
        </w:rPr>
        <w:t>as a general rule</w:t>
      </w:r>
      <w:proofErr w:type="gramEnd"/>
      <w:r w:rsidRPr="0053165C">
        <w:rPr>
          <w:rFonts w:ascii="Arial" w:hAnsi="Arial" w:cs="Arial"/>
          <w:i w:val="0"/>
        </w:rPr>
        <w:t>, a party has one chance to raise an issue; once an issue has been raised and lost, the party is precluded from re-litigating it in MAR proceedings.</w:t>
      </w:r>
      <w:r w:rsidR="00E32B11" w:rsidRPr="00AB3FA6">
        <w:rPr>
          <w:rFonts w:ascii="Arial" w:hAnsi="Arial" w:cs="Arial"/>
          <w:i w:val="0"/>
          <w:iCs w:val="0"/>
          <w:vertAlign w:val="superscript"/>
        </w:rPr>
        <w:t xml:space="preserve"> </w:t>
      </w:r>
      <w:r w:rsidR="00E32B11" w:rsidRPr="00AB3FA6">
        <w:rPr>
          <w:rFonts w:ascii="Arial" w:hAnsi="Arial" w:cs="Arial"/>
          <w:i w:val="0"/>
          <w:iCs w:val="0"/>
          <w:vertAlign w:val="superscript"/>
        </w:rPr>
        <w:footnoteReference w:id="145"/>
      </w:r>
      <w:r w:rsidRPr="006077BB">
        <w:rPr>
          <w:rFonts w:ascii="Arial" w:hAnsi="Arial" w:cs="Arial"/>
          <w:i w:val="0"/>
          <w:iCs w:val="0"/>
        </w:rPr>
        <w:t xml:space="preserve"> </w:t>
      </w:r>
      <w:r w:rsidRPr="0053165C">
        <w:rPr>
          <w:rFonts w:ascii="Arial" w:hAnsi="Arial" w:cs="Arial"/>
          <w:i w:val="0"/>
        </w:rPr>
        <w:t xml:space="preserve">This is the only procedural default rule that applies to both the </w:t>
      </w:r>
      <w:r w:rsidR="00047EC1" w:rsidRPr="0053165C">
        <w:rPr>
          <w:rFonts w:ascii="Arial" w:hAnsi="Arial" w:cs="Arial"/>
          <w:i w:val="0"/>
        </w:rPr>
        <w:t>S</w:t>
      </w:r>
      <w:r w:rsidRPr="0053165C">
        <w:rPr>
          <w:rFonts w:ascii="Arial" w:hAnsi="Arial" w:cs="Arial"/>
          <w:i w:val="0"/>
        </w:rPr>
        <w:t>tate and the defendant.</w:t>
      </w:r>
    </w:p>
    <w:p w14:paraId="1FBB3716" w14:textId="4B18ABEA" w:rsidR="00B97B0B" w:rsidRPr="0053165C" w:rsidRDefault="00B97B0B" w:rsidP="002F132E">
      <w:pPr>
        <w:pStyle w:val="01BTlistalphabeticallevel101BTstyles"/>
        <w:widowControl/>
        <w:tabs>
          <w:tab w:val="clear" w:pos="540"/>
          <w:tab w:val="left" w:pos="2880"/>
        </w:tabs>
        <w:suppressAutoHyphens/>
        <w:spacing w:line="240" w:lineRule="auto"/>
        <w:ind w:left="2880" w:hanging="720"/>
        <w:rPr>
          <w:rFonts w:ascii="Arial" w:hAnsi="Arial" w:cs="Arial"/>
        </w:rPr>
      </w:pPr>
      <w:r w:rsidRPr="0053165C">
        <w:rPr>
          <w:rFonts w:ascii="Arial" w:hAnsi="Arial" w:cs="Arial"/>
          <w:b/>
        </w:rPr>
        <w:t>a.</w:t>
      </w:r>
      <w:r w:rsidRPr="0053165C">
        <w:rPr>
          <w:rFonts w:ascii="Arial" w:hAnsi="Arial" w:cs="Arial"/>
          <w:b/>
        </w:rPr>
        <w:tab/>
        <w:t>Specific Exception.</w:t>
      </w:r>
      <w:r w:rsidRPr="0053165C">
        <w:rPr>
          <w:rFonts w:ascii="Arial" w:hAnsi="Arial" w:cs="Arial"/>
        </w:rPr>
        <w:t xml:space="preserve"> General exceptions that apply to all four of the procedural bar rules are discussed in </w:t>
      </w:r>
      <w:r w:rsidR="005421AA" w:rsidRPr="0053165C">
        <w:rPr>
          <w:rFonts w:ascii="Arial" w:hAnsi="Arial" w:cs="Arial"/>
        </w:rPr>
        <w:t>Section X.C</w:t>
      </w:r>
      <w:r w:rsidRPr="0053165C">
        <w:rPr>
          <w:rFonts w:ascii="Arial" w:hAnsi="Arial" w:cs="Arial"/>
        </w:rPr>
        <w:t>. Additionally, the statute prescribes a specific exception that applies only to this bar. Specifically, this bar does not apply if, since the time</w:t>
      </w:r>
      <w:r w:rsidR="007114AE" w:rsidRPr="0053165C">
        <w:rPr>
          <w:rFonts w:ascii="Arial" w:hAnsi="Arial" w:cs="Arial"/>
        </w:rPr>
        <w:t xml:space="preserve"> of</w:t>
      </w:r>
      <w:r w:rsidRPr="0053165C">
        <w:rPr>
          <w:rFonts w:ascii="Arial" w:hAnsi="Arial" w:cs="Arial"/>
        </w:rPr>
        <w:t xml:space="preserve"> the previous determination, there has been a retroactively effective change in the law controlling such issue.</w:t>
      </w:r>
      <w:r w:rsidRPr="0053165C">
        <w:rPr>
          <w:rFonts w:ascii="Arial" w:hAnsi="Arial" w:cs="Arial"/>
          <w:vertAlign w:val="superscript"/>
        </w:rPr>
        <w:footnoteReference w:id="146"/>
      </w:r>
      <w:r w:rsidRPr="0053165C">
        <w:rPr>
          <w:rFonts w:ascii="Arial" w:hAnsi="Arial" w:cs="Arial"/>
        </w:rPr>
        <w:t xml:space="preserve"> For a discussion of the retroactivity rules, see </w:t>
      </w:r>
      <w:r w:rsidR="005421AA" w:rsidRPr="0053165C">
        <w:rPr>
          <w:rFonts w:ascii="Arial" w:hAnsi="Arial" w:cs="Arial"/>
        </w:rPr>
        <w:t>Section II.A.2.a.vi</w:t>
      </w:r>
      <w:r w:rsidR="00EB18C7" w:rsidRPr="0053165C">
        <w:rPr>
          <w:rFonts w:ascii="Arial" w:hAnsi="Arial" w:cs="Arial"/>
        </w:rPr>
        <w:t xml:space="preserve"> and </w:t>
      </w:r>
      <w:r w:rsidR="00EB18C7" w:rsidRPr="0053165C">
        <w:rPr>
          <w:rFonts w:ascii="Arial" w:hAnsi="Arial" w:cs="Arial"/>
          <w:i/>
          <w:iCs/>
        </w:rPr>
        <w:t>Retroactivity of Judge-Made Rules</w:t>
      </w:r>
      <w:r w:rsidR="00EB18C7" w:rsidRPr="0053165C">
        <w:rPr>
          <w:rFonts w:ascii="Arial" w:hAnsi="Arial" w:cs="Arial"/>
        </w:rPr>
        <w:t xml:space="preserve">, </w:t>
      </w:r>
      <w:r w:rsidR="005421AA" w:rsidRPr="0053165C">
        <w:rPr>
          <w:rFonts w:ascii="Arial" w:hAnsi="Arial" w:cs="Arial"/>
          <w:i/>
          <w:iCs/>
        </w:rPr>
        <w:t>supra</w:t>
      </w:r>
      <w:r w:rsidR="005421AA" w:rsidRPr="0053165C">
        <w:rPr>
          <w:rFonts w:ascii="Arial" w:hAnsi="Arial" w:cs="Arial"/>
        </w:rPr>
        <w:t xml:space="preserve"> note </w:t>
      </w:r>
      <w:r w:rsidR="00554434">
        <w:rPr>
          <w:rFonts w:ascii="Arial" w:hAnsi="Arial" w:cs="Arial"/>
        </w:rPr>
        <w:t>31</w:t>
      </w:r>
      <w:r w:rsidR="001B3CC9" w:rsidRPr="0053165C">
        <w:rPr>
          <w:rFonts w:ascii="Arial" w:hAnsi="Arial" w:cs="Arial"/>
        </w:rPr>
        <w:t>.</w:t>
      </w:r>
    </w:p>
    <w:p w14:paraId="6C3D0DF2" w14:textId="6F76FE6E" w:rsidR="00B97B0B" w:rsidRPr="0053165C" w:rsidRDefault="00B97B0B" w:rsidP="002F132E">
      <w:pPr>
        <w:pStyle w:val="00Chead00Heads"/>
        <w:keepNext w:val="0"/>
        <w:widowControl/>
        <w:numPr>
          <w:ilvl w:val="0"/>
          <w:numId w:val="36"/>
        </w:numPr>
        <w:spacing w:before="0" w:line="240" w:lineRule="auto"/>
        <w:rPr>
          <w:rFonts w:ascii="Arial" w:hAnsi="Arial" w:cs="Arial"/>
          <w:i w:val="0"/>
        </w:rPr>
      </w:pPr>
      <w:bookmarkStart w:id="73" w:name="_Toc177570498"/>
      <w:r w:rsidRPr="0053165C">
        <w:rPr>
          <w:rStyle w:val="SubtitleChar"/>
          <w:i w:val="0"/>
        </w:rPr>
        <w:t>Claim Not Raised in Previous Appeal</w:t>
      </w:r>
      <w:bookmarkEnd w:id="73"/>
      <w:r w:rsidR="0083010B" w:rsidRPr="0053165C">
        <w:rPr>
          <w:rFonts w:ascii="Arial" w:hAnsi="Arial" w:cs="Arial"/>
          <w:b/>
          <w:i w:val="0"/>
        </w:rPr>
        <w:t>.</w:t>
      </w:r>
      <w:r w:rsidR="0083010B" w:rsidRPr="0053165C">
        <w:rPr>
          <w:rFonts w:ascii="Arial" w:hAnsi="Arial" w:cs="Arial"/>
          <w:i w:val="0"/>
        </w:rPr>
        <w:t xml:space="preserve"> </w:t>
      </w:r>
      <w:r w:rsidRPr="0053165C">
        <w:rPr>
          <w:rFonts w:ascii="Arial" w:hAnsi="Arial" w:cs="Arial"/>
          <w:i w:val="0"/>
        </w:rPr>
        <w:t xml:space="preserve">A MAR must be denied if upon a previous appeal the defendant was </w:t>
      </w:r>
      <w:proofErr w:type="gramStart"/>
      <w:r w:rsidRPr="0053165C">
        <w:rPr>
          <w:rFonts w:ascii="Arial" w:hAnsi="Arial" w:cs="Arial"/>
          <w:i w:val="0"/>
        </w:rPr>
        <w:t>in a position</w:t>
      </w:r>
      <w:proofErr w:type="gramEnd"/>
      <w:r w:rsidRPr="0053165C">
        <w:rPr>
          <w:rFonts w:ascii="Arial" w:hAnsi="Arial" w:cs="Arial"/>
          <w:i w:val="0"/>
        </w:rPr>
        <w:t xml:space="preserve"> to raise adequately the ground or issue underlying the present motion but did not do so (“the (a)(3) bar”).</w:t>
      </w:r>
      <w:r w:rsidRPr="0053165C">
        <w:rPr>
          <w:rFonts w:ascii="Arial" w:hAnsi="Arial" w:cs="Arial"/>
          <w:i w:val="0"/>
          <w:vertAlign w:val="superscript"/>
        </w:rPr>
        <w:footnoteReference w:id="147"/>
      </w:r>
    </w:p>
    <w:p w14:paraId="7D4CFDA3" w14:textId="6B9E9610" w:rsidR="00B97B0B" w:rsidRPr="0053165C" w:rsidRDefault="00B97B0B" w:rsidP="002F132E">
      <w:pPr>
        <w:pStyle w:val="01BTlistalphabeticallevel101BTstyles"/>
        <w:widowControl/>
        <w:tabs>
          <w:tab w:val="clear" w:pos="540"/>
          <w:tab w:val="left" w:pos="2880"/>
        </w:tabs>
        <w:suppressAutoHyphens/>
        <w:spacing w:line="240" w:lineRule="auto"/>
        <w:ind w:left="2880" w:hanging="720"/>
        <w:rPr>
          <w:rFonts w:ascii="Arial" w:hAnsi="Arial" w:cs="Arial"/>
        </w:rPr>
      </w:pPr>
      <w:r w:rsidRPr="0053165C">
        <w:rPr>
          <w:rFonts w:ascii="Arial" w:hAnsi="Arial" w:cs="Arial"/>
          <w:b/>
        </w:rPr>
        <w:lastRenderedPageBreak/>
        <w:t>a.</w:t>
      </w:r>
      <w:r w:rsidRPr="0053165C">
        <w:rPr>
          <w:rFonts w:ascii="Arial" w:hAnsi="Arial" w:cs="Arial"/>
        </w:rPr>
        <w:tab/>
      </w:r>
      <w:r w:rsidRPr="0053165C">
        <w:rPr>
          <w:rFonts w:ascii="Arial" w:hAnsi="Arial" w:cs="Arial"/>
          <w:b/>
        </w:rPr>
        <w:t>No Bar to Jurisdictional Issues.</w:t>
      </w:r>
      <w:r w:rsidRPr="0053165C">
        <w:rPr>
          <w:rFonts w:ascii="Arial" w:hAnsi="Arial" w:cs="Arial"/>
        </w:rPr>
        <w:t xml:space="preserve"> In </w:t>
      </w:r>
      <w:r w:rsidRPr="0053165C">
        <w:rPr>
          <w:rFonts w:ascii="Arial" w:hAnsi="Arial" w:cs="Arial"/>
          <w:i/>
          <w:iCs/>
        </w:rPr>
        <w:t>State v. Wallace</w:t>
      </w:r>
      <w:r w:rsidRPr="0053165C">
        <w:rPr>
          <w:rFonts w:ascii="Arial" w:hAnsi="Arial" w:cs="Arial"/>
        </w:rPr>
        <w:t>,</w:t>
      </w:r>
      <w:r w:rsidRPr="0053165C">
        <w:rPr>
          <w:rFonts w:ascii="Arial" w:hAnsi="Arial" w:cs="Arial"/>
          <w:vertAlign w:val="superscript"/>
        </w:rPr>
        <w:footnoteReference w:id="148"/>
      </w:r>
      <w:r w:rsidRPr="0053165C">
        <w:rPr>
          <w:rFonts w:ascii="Arial" w:hAnsi="Arial" w:cs="Arial"/>
        </w:rPr>
        <w:t xml:space="preserve"> the defendant filed a MAR challenging the constitutionality of the short-form indictments used to charge him, contending that the constitutionally inadequate indictments deprived the trial court of jurisdiction to hear his case. He further argued that notwithstanding his failure to challenge the indictments on direct appeal, the issue could be heard in the MAR proceeding. Although the court ultimately rejected </w:t>
      </w:r>
      <w:r w:rsidR="00423558" w:rsidRPr="0053165C">
        <w:rPr>
          <w:rFonts w:ascii="Arial" w:hAnsi="Arial" w:cs="Arial"/>
        </w:rPr>
        <w:t xml:space="preserve">the </w:t>
      </w:r>
      <w:r w:rsidRPr="0053165C">
        <w:rPr>
          <w:rFonts w:ascii="Arial" w:hAnsi="Arial" w:cs="Arial"/>
        </w:rPr>
        <w:t xml:space="preserve">defendant’s contention on the merits, it held that while the (a)(3) bar generally precludes a defendant from raising an issue that could have been raised on direct appeal, </w:t>
      </w:r>
      <w:r w:rsidR="00423558" w:rsidRPr="0053165C">
        <w:rPr>
          <w:rFonts w:ascii="Arial" w:hAnsi="Arial" w:cs="Arial"/>
        </w:rPr>
        <w:t xml:space="preserve">the </w:t>
      </w:r>
      <w:r w:rsidRPr="0053165C">
        <w:rPr>
          <w:rFonts w:ascii="Arial" w:hAnsi="Arial" w:cs="Arial"/>
        </w:rPr>
        <w:t xml:space="preserve">defendant’s challenge to the trial court’s jurisdiction was properly presented. Thus, under </w:t>
      </w:r>
      <w:r w:rsidRPr="0053165C">
        <w:rPr>
          <w:rFonts w:ascii="Arial" w:hAnsi="Arial" w:cs="Arial"/>
          <w:i/>
          <w:iCs/>
        </w:rPr>
        <w:t>Wallace</w:t>
      </w:r>
      <w:r w:rsidRPr="0053165C">
        <w:rPr>
          <w:rFonts w:ascii="Arial" w:hAnsi="Arial" w:cs="Arial"/>
        </w:rPr>
        <w:t xml:space="preserve">, the (a)(3) bar does not prohibit a defendant from raising in a MAR jurisdictional issues that were not raised on appeal. Whether </w:t>
      </w:r>
      <w:r w:rsidRPr="0053165C">
        <w:rPr>
          <w:rFonts w:ascii="Arial" w:hAnsi="Arial" w:cs="Arial"/>
          <w:i/>
          <w:iCs/>
        </w:rPr>
        <w:t xml:space="preserve">Wallace </w:t>
      </w:r>
      <w:r w:rsidRPr="0053165C">
        <w:rPr>
          <w:rFonts w:ascii="Arial" w:hAnsi="Arial" w:cs="Arial"/>
        </w:rPr>
        <w:t>will be extended to any of the other statutory procedural bars remains to be seen.</w:t>
      </w:r>
    </w:p>
    <w:p w14:paraId="0DAB58D1" w14:textId="41878768" w:rsidR="00B97B0B" w:rsidRPr="0053165C" w:rsidRDefault="00B97B0B" w:rsidP="002F132E">
      <w:pPr>
        <w:pStyle w:val="01BTlistalphabeticallevel101BTstyles"/>
        <w:widowControl/>
        <w:tabs>
          <w:tab w:val="clear" w:pos="540"/>
          <w:tab w:val="left" w:pos="2880"/>
        </w:tabs>
        <w:suppressAutoHyphens/>
        <w:spacing w:line="240" w:lineRule="auto"/>
        <w:ind w:left="2880" w:hanging="720"/>
        <w:rPr>
          <w:rFonts w:ascii="Arial" w:hAnsi="Arial" w:cs="Arial"/>
        </w:rPr>
      </w:pPr>
      <w:r w:rsidRPr="0053165C">
        <w:rPr>
          <w:rFonts w:ascii="Arial" w:hAnsi="Arial" w:cs="Arial"/>
          <w:b/>
        </w:rPr>
        <w:t>b.</w:t>
      </w:r>
      <w:r w:rsidRPr="0053165C">
        <w:rPr>
          <w:rFonts w:ascii="Arial" w:hAnsi="Arial" w:cs="Arial"/>
        </w:rPr>
        <w:tab/>
      </w:r>
      <w:r w:rsidRPr="0053165C">
        <w:rPr>
          <w:rFonts w:ascii="Arial" w:hAnsi="Arial" w:cs="Arial"/>
          <w:b/>
        </w:rPr>
        <w:t xml:space="preserve">Ineffective Assistance Claims. </w:t>
      </w:r>
      <w:r w:rsidRPr="0053165C">
        <w:rPr>
          <w:rFonts w:ascii="Arial" w:hAnsi="Arial" w:cs="Arial"/>
        </w:rPr>
        <w:t xml:space="preserve">This bar applies when the defendant was </w:t>
      </w:r>
      <w:proofErr w:type="gramStart"/>
      <w:r w:rsidRPr="0053165C">
        <w:rPr>
          <w:rFonts w:ascii="Arial" w:hAnsi="Arial" w:cs="Arial"/>
        </w:rPr>
        <w:t>in a position</w:t>
      </w:r>
      <w:proofErr w:type="gramEnd"/>
      <w:r w:rsidRPr="0053165C">
        <w:rPr>
          <w:rFonts w:ascii="Arial" w:hAnsi="Arial" w:cs="Arial"/>
        </w:rPr>
        <w:t xml:space="preserve"> to adequately raise the ground or issue in a previous appeal but did not do so. In most instances, a defendant is not </w:t>
      </w:r>
      <w:proofErr w:type="gramStart"/>
      <w:r w:rsidRPr="0053165C">
        <w:rPr>
          <w:rFonts w:ascii="Arial" w:hAnsi="Arial" w:cs="Arial"/>
        </w:rPr>
        <w:t>in a position</w:t>
      </w:r>
      <w:proofErr w:type="gramEnd"/>
      <w:r w:rsidRPr="0053165C">
        <w:rPr>
          <w:rFonts w:ascii="Arial" w:hAnsi="Arial" w:cs="Arial"/>
        </w:rPr>
        <w:t xml:space="preserve"> to adequately raise a claim of ineffective assistance of counsel on a direct appeal. The appellate court is a court of record and is bound by the record of the trial proceedings below. However, an ineffective assistance claim, such as a claim that the lawyer labored under an impermissible conflict of interest, almost always depends on facts outside of the record and thus requires an evidentiary hearing. Not surprisingly, when such claims are raised on appeal, the appellate courts often dismiss them without prejudice to raise the claims in the trial court.</w:t>
      </w:r>
      <w:r w:rsidRPr="0053165C">
        <w:rPr>
          <w:rFonts w:ascii="Arial" w:hAnsi="Arial" w:cs="Arial"/>
          <w:vertAlign w:val="superscript"/>
        </w:rPr>
        <w:footnoteReference w:id="149"/>
      </w:r>
      <w:r w:rsidRPr="0053165C">
        <w:rPr>
          <w:rFonts w:ascii="Arial" w:hAnsi="Arial" w:cs="Arial"/>
        </w:rPr>
        <w:t xml:space="preserve"> This suggests that </w:t>
      </w:r>
      <w:proofErr w:type="gramStart"/>
      <w:r w:rsidRPr="0053165C">
        <w:rPr>
          <w:rFonts w:ascii="Arial" w:hAnsi="Arial" w:cs="Arial"/>
        </w:rPr>
        <w:t>as a general rule</w:t>
      </w:r>
      <w:proofErr w:type="gramEnd"/>
      <w:r w:rsidRPr="0053165C">
        <w:rPr>
          <w:rFonts w:ascii="Arial" w:hAnsi="Arial" w:cs="Arial"/>
        </w:rPr>
        <w:t>, ineffective assistance of counsel claims will not be subject to this bar. However, some ineffectiveness claims can be decided on appeal,</w:t>
      </w:r>
      <w:r w:rsidRPr="0053165C">
        <w:rPr>
          <w:rFonts w:ascii="Arial" w:hAnsi="Arial" w:cs="Arial"/>
          <w:vertAlign w:val="superscript"/>
        </w:rPr>
        <w:footnoteReference w:id="150"/>
      </w:r>
      <w:r w:rsidRPr="0053165C">
        <w:rPr>
          <w:rFonts w:ascii="Arial" w:hAnsi="Arial" w:cs="Arial"/>
        </w:rPr>
        <w:t xml:space="preserve"> and as to these claims, there is no reason to except them from this bar.</w:t>
      </w:r>
    </w:p>
    <w:p w14:paraId="017B147C" w14:textId="77777777" w:rsidR="00B97B0B" w:rsidRPr="0053165C" w:rsidRDefault="00B97B0B" w:rsidP="002F132E">
      <w:pPr>
        <w:pStyle w:val="00Chead00Heads"/>
        <w:keepNext w:val="0"/>
        <w:widowControl/>
        <w:numPr>
          <w:ilvl w:val="0"/>
          <w:numId w:val="36"/>
        </w:numPr>
        <w:spacing w:before="0" w:line="240" w:lineRule="auto"/>
        <w:rPr>
          <w:rFonts w:ascii="Arial" w:hAnsi="Arial" w:cs="Arial"/>
          <w:i w:val="0"/>
        </w:rPr>
      </w:pPr>
      <w:bookmarkStart w:id="74" w:name="_Toc177570499"/>
      <w:r w:rsidRPr="0053165C">
        <w:rPr>
          <w:rStyle w:val="SubtitleChar"/>
          <w:i w:val="0"/>
        </w:rPr>
        <w:t>Failure to Timely File</w:t>
      </w:r>
      <w:bookmarkEnd w:id="74"/>
      <w:r w:rsidR="0083010B" w:rsidRPr="0053165C">
        <w:rPr>
          <w:rFonts w:ascii="Arial" w:hAnsi="Arial" w:cs="Arial"/>
          <w:b/>
          <w:i w:val="0"/>
        </w:rPr>
        <w:t>.</w:t>
      </w:r>
      <w:r w:rsidR="0083010B" w:rsidRPr="0053165C">
        <w:rPr>
          <w:rFonts w:ascii="Arial" w:hAnsi="Arial" w:cs="Arial"/>
          <w:i w:val="0"/>
        </w:rPr>
        <w:t xml:space="preserve"> </w:t>
      </w:r>
      <w:r w:rsidRPr="0053165C">
        <w:rPr>
          <w:rFonts w:ascii="Arial" w:hAnsi="Arial" w:cs="Arial"/>
          <w:i w:val="0"/>
        </w:rPr>
        <w:t>A MAR must be denied if a capital defendant failed to timely file a MAR as required by G.S. 15A-1415(a).</w:t>
      </w:r>
      <w:r w:rsidRPr="0053165C">
        <w:rPr>
          <w:rFonts w:ascii="Arial" w:hAnsi="Arial" w:cs="Arial"/>
          <w:i w:val="0"/>
          <w:vertAlign w:val="superscript"/>
        </w:rPr>
        <w:footnoteReference w:id="151"/>
      </w:r>
      <w:r w:rsidRPr="0053165C">
        <w:rPr>
          <w:rFonts w:ascii="Arial" w:hAnsi="Arial" w:cs="Arial"/>
          <w:i w:val="0"/>
        </w:rPr>
        <w:t xml:space="preserve"> Because</w:t>
      </w:r>
      <w:r w:rsidR="00423558" w:rsidRPr="0053165C">
        <w:rPr>
          <w:rFonts w:ascii="Arial" w:hAnsi="Arial" w:cs="Arial"/>
          <w:i w:val="0"/>
        </w:rPr>
        <w:t xml:space="preserve"> G.S. 15A-1415(a) provides that in non-capital cases</w:t>
      </w:r>
      <w:r w:rsidRPr="0053165C">
        <w:rPr>
          <w:rFonts w:ascii="Arial" w:hAnsi="Arial" w:cs="Arial"/>
          <w:i w:val="0"/>
        </w:rPr>
        <w:t xml:space="preserve"> a defendant may file </w:t>
      </w:r>
      <w:r w:rsidRPr="0053165C">
        <w:rPr>
          <w:rFonts w:ascii="Arial" w:hAnsi="Arial" w:cs="Arial"/>
          <w:i w:val="0"/>
        </w:rPr>
        <w:lastRenderedPageBreak/>
        <w:t>a MAR at any time after verdict, this bar does not apply to those cases. However, as discussed above in Section III.B, G.S. 15A-1415(a) prescribes a 120-day filing period for capital MARs. Also as discussed above, the MAR statute allows for extensions and amendments and exc</w:t>
      </w:r>
      <w:r w:rsidR="00E82C37" w:rsidRPr="0053165C">
        <w:rPr>
          <w:rFonts w:ascii="Arial" w:hAnsi="Arial" w:cs="Arial"/>
          <w:i w:val="0"/>
        </w:rPr>
        <w:t>ludes</w:t>
      </w:r>
      <w:r w:rsidRPr="0053165C">
        <w:rPr>
          <w:rFonts w:ascii="Arial" w:hAnsi="Arial" w:cs="Arial"/>
          <w:i w:val="0"/>
        </w:rPr>
        <w:t xml:space="preserve"> claims of newly discovered evidence from the 120-</w:t>
      </w:r>
      <w:r w:rsidR="000A4AC1" w:rsidRPr="0053165C">
        <w:rPr>
          <w:rFonts w:ascii="Arial" w:hAnsi="Arial" w:cs="Arial"/>
          <w:i w:val="0"/>
        </w:rPr>
        <w:t xml:space="preserve">day </w:t>
      </w:r>
      <w:r w:rsidRPr="0053165C">
        <w:rPr>
          <w:rFonts w:ascii="Arial" w:hAnsi="Arial" w:cs="Arial"/>
          <w:i w:val="0"/>
        </w:rPr>
        <w:t>filing rule.</w:t>
      </w:r>
      <w:r w:rsidRPr="0053165C">
        <w:rPr>
          <w:rFonts w:ascii="Arial" w:hAnsi="Arial" w:cs="Arial"/>
          <w:i w:val="0"/>
          <w:vertAlign w:val="superscript"/>
        </w:rPr>
        <w:footnoteReference w:id="152"/>
      </w:r>
    </w:p>
    <w:p w14:paraId="69CD8241" w14:textId="77777777" w:rsidR="00B97B0B" w:rsidRPr="0053165C" w:rsidRDefault="00B97B0B" w:rsidP="002F132E">
      <w:pPr>
        <w:pStyle w:val="01BTlistalphabeticallevel101BTstyles"/>
        <w:widowControl/>
        <w:tabs>
          <w:tab w:val="clear" w:pos="540"/>
          <w:tab w:val="left" w:pos="2880"/>
        </w:tabs>
        <w:suppressAutoHyphens/>
        <w:spacing w:line="240" w:lineRule="auto"/>
        <w:ind w:left="2880" w:hanging="720"/>
        <w:rPr>
          <w:rFonts w:ascii="Arial" w:hAnsi="Arial" w:cs="Arial"/>
        </w:rPr>
      </w:pPr>
      <w:r w:rsidRPr="0053165C">
        <w:rPr>
          <w:rFonts w:ascii="Arial" w:hAnsi="Arial" w:cs="Arial"/>
          <w:b/>
        </w:rPr>
        <w:t>a.</w:t>
      </w:r>
      <w:r w:rsidRPr="0053165C">
        <w:rPr>
          <w:rFonts w:ascii="Arial" w:hAnsi="Arial" w:cs="Arial"/>
          <w:b/>
        </w:rPr>
        <w:tab/>
        <w:t xml:space="preserve">Amendments and Relation Back. </w:t>
      </w:r>
      <w:r w:rsidRPr="0053165C">
        <w:rPr>
          <w:rFonts w:ascii="Arial" w:hAnsi="Arial" w:cs="Arial"/>
        </w:rPr>
        <w:t xml:space="preserve">One issue regarding this bar is whether amendments to capital MARs raising new claims must be filed within the 120-day deadline of G.S. 15A-1415(a) or whether they can be made </w:t>
      </w:r>
      <w:proofErr w:type="gramStart"/>
      <w:r w:rsidRPr="0053165C">
        <w:rPr>
          <w:rFonts w:ascii="Arial" w:hAnsi="Arial" w:cs="Arial"/>
        </w:rPr>
        <w:t>later on</w:t>
      </w:r>
      <w:proofErr w:type="gramEnd"/>
      <w:r w:rsidRPr="0053165C">
        <w:rPr>
          <w:rFonts w:ascii="Arial" w:hAnsi="Arial" w:cs="Arial"/>
        </w:rPr>
        <w:t xml:space="preserve"> grounds that they relate back to the original filing for purposes of the 120-day rule. On the one hand, it may be argued that allowing new claims to be asserted in amendments filed after the deadline will frustrate the purpose of the 1996 legislative revisions that added the 120-day rule: to expedite the post-conviction process.</w:t>
      </w:r>
      <w:r w:rsidRPr="0053165C">
        <w:rPr>
          <w:rFonts w:ascii="Arial" w:hAnsi="Arial" w:cs="Arial"/>
          <w:vertAlign w:val="superscript"/>
        </w:rPr>
        <w:footnoteReference w:id="153"/>
      </w:r>
      <w:r w:rsidRPr="0053165C">
        <w:rPr>
          <w:rFonts w:ascii="Arial" w:hAnsi="Arial" w:cs="Arial"/>
        </w:rPr>
        <w:t xml:space="preserve"> In support of this argument it may be noted that G.S. 15A-1415(g) contains no language allowing for relation back of new claims raised in amended MARs.</w:t>
      </w:r>
      <w:r w:rsidRPr="0053165C">
        <w:rPr>
          <w:rFonts w:ascii="Arial" w:hAnsi="Arial" w:cs="Arial"/>
          <w:vertAlign w:val="superscript"/>
        </w:rPr>
        <w:footnoteReference w:id="154"/>
      </w:r>
      <w:r w:rsidRPr="0053165C">
        <w:rPr>
          <w:rFonts w:ascii="Arial" w:hAnsi="Arial" w:cs="Arial"/>
        </w:rPr>
        <w:t xml:space="preserve"> On the other hand, because both provisions were enacted in the same bill, G.S. 15A-1415(g) arguably was meant to serve as a limited exception to G.S. 15A-1415(a), allowing, in certain circumstances, for the assertion of new claims outside of the 120-day period. Under this view, G.S. 15A-1415(g) is not an exception that swallows the rule; rather, it allows new claims to be raised in connection with a properly filed MAR only within a limited window of time, ending when the time for making an amendment ends.</w:t>
      </w:r>
    </w:p>
    <w:p w14:paraId="0C0AF413" w14:textId="77777777" w:rsidR="0083010B" w:rsidRPr="0053165C" w:rsidRDefault="0083010B" w:rsidP="002F132E">
      <w:pPr>
        <w:pStyle w:val="00Bhead00Heads"/>
        <w:keepNext w:val="0"/>
        <w:widowControl/>
        <w:spacing w:before="0" w:line="240" w:lineRule="auto"/>
        <w:rPr>
          <w:rFonts w:ascii="Arial" w:hAnsi="Arial" w:cs="Arial"/>
          <w:sz w:val="22"/>
          <w:szCs w:val="22"/>
        </w:rPr>
      </w:pPr>
    </w:p>
    <w:p w14:paraId="1B423088" w14:textId="77777777" w:rsidR="00B97B0B" w:rsidRPr="0053165C" w:rsidRDefault="00B97B0B" w:rsidP="002F132E">
      <w:pPr>
        <w:pStyle w:val="00Bhead00Heads"/>
        <w:keepNext w:val="0"/>
        <w:widowControl/>
        <w:numPr>
          <w:ilvl w:val="0"/>
          <w:numId w:val="7"/>
        </w:numPr>
        <w:spacing w:before="0" w:line="240" w:lineRule="auto"/>
        <w:rPr>
          <w:rFonts w:ascii="Arial" w:hAnsi="Arial" w:cs="Arial"/>
          <w:sz w:val="22"/>
          <w:szCs w:val="22"/>
        </w:rPr>
      </w:pPr>
      <w:bookmarkStart w:id="75" w:name="_Toc177570500"/>
      <w:r w:rsidRPr="0053165C">
        <w:rPr>
          <w:rStyle w:val="TitleChar"/>
        </w:rPr>
        <w:t>General Exceptions</w:t>
      </w:r>
      <w:bookmarkEnd w:id="75"/>
      <w:r w:rsidR="0083010B" w:rsidRPr="0053165C">
        <w:rPr>
          <w:rFonts w:ascii="Arial" w:hAnsi="Arial" w:cs="Arial"/>
          <w:b/>
          <w:sz w:val="22"/>
          <w:szCs w:val="22"/>
        </w:rPr>
        <w:t>.</w:t>
      </w:r>
      <w:r w:rsidR="0083010B" w:rsidRPr="0053165C">
        <w:rPr>
          <w:rFonts w:ascii="Arial" w:hAnsi="Arial" w:cs="Arial"/>
          <w:sz w:val="22"/>
          <w:szCs w:val="22"/>
        </w:rPr>
        <w:t xml:space="preserve"> </w:t>
      </w:r>
      <w:r w:rsidRPr="0053165C">
        <w:rPr>
          <w:rFonts w:ascii="Arial" w:hAnsi="Arial" w:cs="Arial"/>
          <w:sz w:val="22"/>
          <w:szCs w:val="22"/>
        </w:rPr>
        <w:t>The statute contains two general exceptions to the procedural default rules.</w:t>
      </w:r>
    </w:p>
    <w:p w14:paraId="554C8AA7" w14:textId="77777777" w:rsidR="00B97B0B" w:rsidRPr="0053165C" w:rsidRDefault="00B97B0B" w:rsidP="002F132E">
      <w:pPr>
        <w:pStyle w:val="00Chead00Heads"/>
        <w:keepNext w:val="0"/>
        <w:widowControl/>
        <w:numPr>
          <w:ilvl w:val="0"/>
          <w:numId w:val="37"/>
        </w:numPr>
        <w:spacing w:before="0" w:line="240" w:lineRule="auto"/>
        <w:rPr>
          <w:rFonts w:ascii="Arial" w:hAnsi="Arial" w:cs="Arial"/>
          <w:i w:val="0"/>
        </w:rPr>
      </w:pPr>
      <w:bookmarkStart w:id="76" w:name="_Toc177570501"/>
      <w:r w:rsidRPr="0053165C">
        <w:rPr>
          <w:rStyle w:val="SubtitleChar"/>
          <w:i w:val="0"/>
        </w:rPr>
        <w:t>Good Cause and Actual Prejudice</w:t>
      </w:r>
      <w:bookmarkEnd w:id="76"/>
      <w:r w:rsidR="0083010B" w:rsidRPr="0053165C">
        <w:rPr>
          <w:rFonts w:ascii="Arial" w:hAnsi="Arial" w:cs="Arial"/>
          <w:b/>
          <w:i w:val="0"/>
        </w:rPr>
        <w:t xml:space="preserve">. </w:t>
      </w:r>
      <w:r w:rsidRPr="0053165C">
        <w:rPr>
          <w:rFonts w:ascii="Arial" w:hAnsi="Arial" w:cs="Arial"/>
          <w:i w:val="0"/>
        </w:rPr>
        <w:t>A defendant is excused from procedural default if he or she can demonstrate good cause and actual prejudice.</w:t>
      </w:r>
      <w:r w:rsidRPr="0053165C">
        <w:rPr>
          <w:rFonts w:ascii="Arial" w:hAnsi="Arial" w:cs="Arial"/>
          <w:i w:val="0"/>
          <w:vertAlign w:val="superscript"/>
        </w:rPr>
        <w:footnoteReference w:id="155"/>
      </w:r>
    </w:p>
    <w:p w14:paraId="746FF9D0" w14:textId="77777777" w:rsidR="00B97B0B" w:rsidRPr="0053165C" w:rsidRDefault="00B97B0B" w:rsidP="002F132E">
      <w:pPr>
        <w:pStyle w:val="01BTlistalphabeticallevel101BTstyles"/>
        <w:widowControl/>
        <w:tabs>
          <w:tab w:val="clear" w:pos="540"/>
          <w:tab w:val="left" w:pos="2880"/>
        </w:tabs>
        <w:suppressAutoHyphens/>
        <w:spacing w:line="240" w:lineRule="auto"/>
        <w:ind w:left="2880" w:hanging="720"/>
        <w:rPr>
          <w:rFonts w:ascii="Arial" w:hAnsi="Arial" w:cs="Arial"/>
        </w:rPr>
      </w:pPr>
      <w:r w:rsidRPr="0053165C">
        <w:rPr>
          <w:rFonts w:ascii="Arial" w:hAnsi="Arial" w:cs="Arial"/>
          <w:b/>
        </w:rPr>
        <w:t>a.</w:t>
      </w:r>
      <w:r w:rsidRPr="0053165C">
        <w:rPr>
          <w:rFonts w:ascii="Arial" w:hAnsi="Arial" w:cs="Arial"/>
        </w:rPr>
        <w:tab/>
      </w:r>
      <w:r w:rsidRPr="0053165C">
        <w:rPr>
          <w:rFonts w:ascii="Arial" w:hAnsi="Arial" w:cs="Arial"/>
          <w:b/>
        </w:rPr>
        <w:t>Good Cause.</w:t>
      </w:r>
      <w:r w:rsidRPr="0053165C">
        <w:rPr>
          <w:rFonts w:ascii="Arial" w:hAnsi="Arial" w:cs="Arial"/>
        </w:rPr>
        <w:t xml:space="preserve"> G.S. 15A-1419(c) provides that good cause can be shown only if the defendant establishes, by a preponderance of the evidence, that his or her failure to raise the claim or file a timely motion was</w:t>
      </w:r>
    </w:p>
    <w:p w14:paraId="06CF95E7" w14:textId="77777777" w:rsidR="00970671" w:rsidRPr="0053165C" w:rsidRDefault="00970671" w:rsidP="002F132E">
      <w:pPr>
        <w:pStyle w:val="01BTlistalphabeticallevel101BTstyles"/>
        <w:widowControl/>
        <w:tabs>
          <w:tab w:val="clear" w:pos="540"/>
          <w:tab w:val="left" w:pos="2880"/>
        </w:tabs>
        <w:spacing w:line="240" w:lineRule="auto"/>
        <w:ind w:left="2880" w:hanging="720"/>
        <w:rPr>
          <w:rFonts w:ascii="Arial" w:hAnsi="Arial" w:cs="Arial"/>
        </w:rPr>
      </w:pPr>
    </w:p>
    <w:p w14:paraId="64B683C6" w14:textId="77777777" w:rsidR="00B97B0B" w:rsidRPr="0053165C" w:rsidRDefault="00B97B0B" w:rsidP="002F132E">
      <w:pPr>
        <w:pStyle w:val="01BTbulletlist-level301BTstyles"/>
        <w:widowControl/>
        <w:tabs>
          <w:tab w:val="clear" w:pos="660"/>
        </w:tabs>
        <w:spacing w:line="240" w:lineRule="auto"/>
        <w:ind w:left="3960" w:hanging="360"/>
        <w:rPr>
          <w:rFonts w:ascii="Arial" w:hAnsi="Arial" w:cs="Arial"/>
        </w:rPr>
      </w:pPr>
      <w:r w:rsidRPr="0053165C">
        <w:rPr>
          <w:rStyle w:val="00BTbullet-level2"/>
          <w:rFonts w:ascii="Arial" w:hAnsi="Arial" w:cs="Arial"/>
          <w:sz w:val="22"/>
          <w:szCs w:val="22"/>
        </w:rPr>
        <w:t> •</w:t>
      </w:r>
      <w:r w:rsidRPr="0053165C">
        <w:rPr>
          <w:rStyle w:val="00BTbullet-level2"/>
          <w:rFonts w:ascii="Arial" w:hAnsi="Arial" w:cs="Arial"/>
          <w:sz w:val="22"/>
          <w:szCs w:val="22"/>
        </w:rPr>
        <w:tab/>
      </w:r>
      <w:r w:rsidRPr="0053165C">
        <w:rPr>
          <w:rFonts w:ascii="Arial" w:hAnsi="Arial" w:cs="Arial"/>
        </w:rPr>
        <w:t xml:space="preserve">the result of state action in violation of the federal or state constitutions, including ineffective assistance of trial or appellate </w:t>
      </w:r>
      <w:proofErr w:type="gramStart"/>
      <w:r w:rsidRPr="0053165C">
        <w:rPr>
          <w:rFonts w:ascii="Arial" w:hAnsi="Arial" w:cs="Arial"/>
        </w:rPr>
        <w:t>counsel;</w:t>
      </w:r>
      <w:proofErr w:type="gramEnd"/>
    </w:p>
    <w:p w14:paraId="48EA405C" w14:textId="77777777" w:rsidR="00B97B0B" w:rsidRPr="0053165C" w:rsidRDefault="00B97B0B" w:rsidP="002F132E">
      <w:pPr>
        <w:pStyle w:val="01BTbulletlist-level301BTstyles"/>
        <w:widowControl/>
        <w:tabs>
          <w:tab w:val="left" w:pos="2880"/>
        </w:tabs>
        <w:spacing w:line="240" w:lineRule="auto"/>
        <w:ind w:left="3960" w:hanging="360"/>
        <w:rPr>
          <w:rFonts w:ascii="Arial" w:hAnsi="Arial" w:cs="Arial"/>
        </w:rPr>
      </w:pPr>
      <w:r w:rsidRPr="0053165C">
        <w:rPr>
          <w:rStyle w:val="00BTbullet-level2"/>
          <w:rFonts w:ascii="Arial" w:hAnsi="Arial" w:cs="Arial"/>
          <w:sz w:val="22"/>
          <w:szCs w:val="22"/>
        </w:rPr>
        <w:t> •</w:t>
      </w:r>
      <w:r w:rsidRPr="0053165C">
        <w:rPr>
          <w:rStyle w:val="00BTbullet-level2"/>
          <w:rFonts w:ascii="Arial" w:hAnsi="Arial" w:cs="Arial"/>
          <w:sz w:val="22"/>
          <w:szCs w:val="22"/>
        </w:rPr>
        <w:tab/>
      </w:r>
      <w:r w:rsidRPr="0053165C">
        <w:rPr>
          <w:rFonts w:ascii="Arial" w:hAnsi="Arial" w:cs="Arial"/>
        </w:rPr>
        <w:t>the result of the recognition of a new federal or state right that is retroactively applicable; or</w:t>
      </w:r>
    </w:p>
    <w:p w14:paraId="5DB3E5CF" w14:textId="77777777" w:rsidR="00B97B0B" w:rsidRPr="0053165C" w:rsidRDefault="00B97B0B" w:rsidP="002F132E">
      <w:pPr>
        <w:pStyle w:val="01BTbulletlist-level301BTstyles"/>
        <w:widowControl/>
        <w:tabs>
          <w:tab w:val="left" w:pos="2880"/>
        </w:tabs>
        <w:suppressAutoHyphens/>
        <w:spacing w:line="240" w:lineRule="auto"/>
        <w:ind w:left="3960" w:hanging="360"/>
        <w:rPr>
          <w:rFonts w:ascii="Arial" w:hAnsi="Arial" w:cs="Arial"/>
        </w:rPr>
      </w:pPr>
      <w:r w:rsidRPr="0053165C">
        <w:rPr>
          <w:rStyle w:val="00BTbullet-level2"/>
          <w:rFonts w:ascii="Arial" w:hAnsi="Arial" w:cs="Arial"/>
          <w:sz w:val="22"/>
          <w:szCs w:val="22"/>
        </w:rPr>
        <w:lastRenderedPageBreak/>
        <w:t> •</w:t>
      </w:r>
      <w:r w:rsidRPr="0053165C">
        <w:rPr>
          <w:rStyle w:val="00BTbullet-level2"/>
          <w:rFonts w:ascii="Arial" w:hAnsi="Arial" w:cs="Arial"/>
          <w:sz w:val="22"/>
          <w:szCs w:val="22"/>
        </w:rPr>
        <w:tab/>
      </w:r>
      <w:r w:rsidRPr="0053165C">
        <w:rPr>
          <w:rFonts w:ascii="Arial" w:hAnsi="Arial" w:cs="Arial"/>
        </w:rPr>
        <w:t>based on a factual predicate that could not have been discovered through the exercise of reasonable diligence in time to present the claim on a previous state or federal post-conviction review.</w:t>
      </w:r>
    </w:p>
    <w:p w14:paraId="59840E9D" w14:textId="77777777" w:rsidR="00970671" w:rsidRPr="0053165C" w:rsidRDefault="00970671" w:rsidP="002F132E">
      <w:pPr>
        <w:pStyle w:val="01BTbulletlist-level301BTstyles"/>
        <w:widowControl/>
        <w:tabs>
          <w:tab w:val="left" w:pos="2880"/>
        </w:tabs>
        <w:spacing w:line="240" w:lineRule="auto"/>
        <w:ind w:left="3600" w:hanging="720"/>
        <w:rPr>
          <w:rFonts w:ascii="Arial" w:hAnsi="Arial" w:cs="Arial"/>
        </w:rPr>
      </w:pPr>
    </w:p>
    <w:p w14:paraId="3A3183C3" w14:textId="77777777" w:rsidR="00B97B0B" w:rsidRPr="0053165C" w:rsidRDefault="00B97B0B" w:rsidP="002F132E">
      <w:pPr>
        <w:pStyle w:val="01BTlistalphabeticallevel101BTstyles"/>
        <w:widowControl/>
        <w:tabs>
          <w:tab w:val="clear" w:pos="540"/>
          <w:tab w:val="left" w:pos="2880"/>
        </w:tabs>
        <w:suppressAutoHyphens/>
        <w:spacing w:line="240" w:lineRule="auto"/>
        <w:ind w:left="2880" w:firstLine="274"/>
        <w:rPr>
          <w:rFonts w:ascii="Arial" w:hAnsi="Arial" w:cs="Arial"/>
        </w:rPr>
      </w:pPr>
      <w:r w:rsidRPr="0053165C">
        <w:rPr>
          <w:rFonts w:ascii="Arial" w:hAnsi="Arial" w:cs="Arial"/>
        </w:rPr>
        <w:t xml:space="preserve">The first ground—result of state action in violation of the federal or state constitutions—expressly includes ineffective assistance of trial or appellate counsel. However, the statue also provides that </w:t>
      </w:r>
      <w:r w:rsidR="003E15AE" w:rsidRPr="0053165C">
        <w:rPr>
          <w:rFonts w:ascii="Arial" w:hAnsi="Arial" w:cs="Arial"/>
        </w:rPr>
        <w:t>“</w:t>
      </w:r>
      <w:r w:rsidRPr="0053165C">
        <w:rPr>
          <w:rFonts w:ascii="Arial" w:hAnsi="Arial" w:cs="Arial"/>
        </w:rPr>
        <w:t>a trial attorney’s ignorance of a claim, inadvertence, or tactical decision to withhold a claim may not constitute good cause</w:t>
      </w:r>
      <w:r w:rsidR="003E15AE" w:rsidRPr="0053165C">
        <w:rPr>
          <w:rFonts w:ascii="Arial" w:hAnsi="Arial" w:cs="Arial"/>
        </w:rPr>
        <w:t>”</w:t>
      </w:r>
      <w:r w:rsidRPr="0053165C">
        <w:rPr>
          <w:rFonts w:ascii="Arial" w:hAnsi="Arial" w:cs="Arial"/>
        </w:rPr>
        <w:t xml:space="preserve">; neither may </w:t>
      </w:r>
      <w:r w:rsidR="003E15AE" w:rsidRPr="0053165C">
        <w:rPr>
          <w:rFonts w:ascii="Arial" w:hAnsi="Arial" w:cs="Arial"/>
        </w:rPr>
        <w:t>“</w:t>
      </w:r>
      <w:r w:rsidRPr="0053165C">
        <w:rPr>
          <w:rFonts w:ascii="Arial" w:hAnsi="Arial" w:cs="Arial"/>
        </w:rPr>
        <w:t>a claim of ineffective assistance of prior post-conviction counsel constitute good cause.</w:t>
      </w:r>
      <w:r w:rsidR="003E15AE" w:rsidRPr="0053165C">
        <w:rPr>
          <w:rFonts w:ascii="Arial" w:hAnsi="Arial" w:cs="Arial"/>
        </w:rPr>
        <w:t>”</w:t>
      </w:r>
      <w:r w:rsidRPr="0053165C">
        <w:rPr>
          <w:rFonts w:ascii="Arial" w:hAnsi="Arial" w:cs="Arial"/>
          <w:vertAlign w:val="superscript"/>
        </w:rPr>
        <w:footnoteReference w:id="156"/>
      </w:r>
      <w:r w:rsidRPr="0053165C">
        <w:rPr>
          <w:rFonts w:ascii="Arial" w:hAnsi="Arial" w:cs="Arial"/>
        </w:rPr>
        <w:t xml:space="preserve"> Examples of the types of ineffective assistance claims that could fall within the good cause provision include claims of an impermissible conflict of interest or a denial of counsel at a critical stage of the criminal proceeding.</w:t>
      </w:r>
      <w:r w:rsidRPr="0053165C">
        <w:rPr>
          <w:rFonts w:ascii="Arial" w:hAnsi="Arial" w:cs="Arial"/>
          <w:vertAlign w:val="superscript"/>
        </w:rPr>
        <w:footnoteReference w:id="157"/>
      </w:r>
    </w:p>
    <w:p w14:paraId="1898AACE" w14:textId="77777777" w:rsidR="00B97B0B" w:rsidRPr="0053165C" w:rsidRDefault="00B97B0B" w:rsidP="002F132E">
      <w:pPr>
        <w:pStyle w:val="01BTlistalphabeticallevel101BTstyles"/>
        <w:widowControl/>
        <w:tabs>
          <w:tab w:val="clear" w:pos="540"/>
          <w:tab w:val="left" w:pos="2880"/>
        </w:tabs>
        <w:suppressAutoHyphens/>
        <w:spacing w:line="240" w:lineRule="auto"/>
        <w:ind w:left="2880" w:firstLine="274"/>
        <w:rPr>
          <w:rFonts w:ascii="Arial" w:hAnsi="Arial" w:cs="Arial"/>
        </w:rPr>
      </w:pPr>
      <w:r w:rsidRPr="0053165C">
        <w:rPr>
          <w:rFonts w:ascii="Arial" w:hAnsi="Arial" w:cs="Arial"/>
        </w:rPr>
        <w:t>The second ground pertains to a retroactively applicable new right. For a discussion of retroactivity, see Section II.A.2.a.vi.</w:t>
      </w:r>
    </w:p>
    <w:p w14:paraId="33DD67F2" w14:textId="77777777" w:rsidR="00B97B0B" w:rsidRPr="0053165C" w:rsidRDefault="00B97B0B" w:rsidP="002F132E">
      <w:pPr>
        <w:pStyle w:val="01BTlistalphabeticallevel101BTstyles"/>
        <w:widowControl/>
        <w:tabs>
          <w:tab w:val="clear" w:pos="540"/>
          <w:tab w:val="left" w:pos="2880"/>
        </w:tabs>
        <w:suppressAutoHyphens/>
        <w:spacing w:line="240" w:lineRule="auto"/>
        <w:ind w:left="2880" w:hanging="720"/>
        <w:rPr>
          <w:rFonts w:ascii="Arial" w:hAnsi="Arial" w:cs="Arial"/>
        </w:rPr>
      </w:pPr>
      <w:r w:rsidRPr="0053165C">
        <w:rPr>
          <w:rFonts w:ascii="Arial" w:hAnsi="Arial" w:cs="Arial"/>
          <w:b/>
        </w:rPr>
        <w:t>b.</w:t>
      </w:r>
      <w:r w:rsidRPr="0053165C">
        <w:rPr>
          <w:rFonts w:ascii="Arial" w:hAnsi="Arial" w:cs="Arial"/>
          <w:b/>
        </w:rPr>
        <w:tab/>
        <w:t>Actual Prejudice.</w:t>
      </w:r>
      <w:r w:rsidRPr="0053165C">
        <w:rPr>
          <w:rFonts w:ascii="Arial" w:hAnsi="Arial" w:cs="Arial"/>
        </w:rPr>
        <w:t xml:space="preserve"> G.S. 15A-1419(d) provides that actual prejudice may be shown only </w:t>
      </w:r>
      <w:r w:rsidR="008D2D67" w:rsidRPr="0053165C">
        <w:rPr>
          <w:rFonts w:ascii="Arial" w:hAnsi="Arial" w:cs="Arial"/>
        </w:rPr>
        <w:t>“</w:t>
      </w:r>
      <w:r w:rsidRPr="0053165C">
        <w:rPr>
          <w:rFonts w:ascii="Arial" w:hAnsi="Arial" w:cs="Arial"/>
        </w:rPr>
        <w:t>if the defendant establishes by a preponderance of the evidence that an error during the trial or sentencing worked to the defendant’s actual and substantial disadvantage, raising a reasonable probability, viewing the record as a whole, that a different result would have occurred but for the error.</w:t>
      </w:r>
      <w:r w:rsidR="008D2D67" w:rsidRPr="0053165C">
        <w:rPr>
          <w:rFonts w:ascii="Arial" w:hAnsi="Arial" w:cs="Arial"/>
        </w:rPr>
        <w:t>”</w:t>
      </w:r>
    </w:p>
    <w:p w14:paraId="4FE970DA" w14:textId="77777777" w:rsidR="00B97B0B" w:rsidRPr="0053165C" w:rsidRDefault="00B97B0B" w:rsidP="002F132E">
      <w:pPr>
        <w:pStyle w:val="01BTlistalphabeticallevel101BTstyles"/>
        <w:widowControl/>
        <w:tabs>
          <w:tab w:val="clear" w:pos="540"/>
          <w:tab w:val="left" w:pos="2880"/>
        </w:tabs>
        <w:suppressAutoHyphens/>
        <w:spacing w:line="240" w:lineRule="auto"/>
        <w:ind w:left="2880" w:hanging="720"/>
        <w:rPr>
          <w:rFonts w:ascii="Arial" w:hAnsi="Arial" w:cs="Arial"/>
        </w:rPr>
      </w:pPr>
      <w:r w:rsidRPr="0053165C">
        <w:rPr>
          <w:rFonts w:ascii="Arial" w:hAnsi="Arial" w:cs="Arial"/>
          <w:b/>
        </w:rPr>
        <w:t>c.</w:t>
      </w:r>
      <w:r w:rsidRPr="0053165C">
        <w:rPr>
          <w:rFonts w:ascii="Arial" w:hAnsi="Arial" w:cs="Arial"/>
          <w:b/>
        </w:rPr>
        <w:tab/>
        <w:t>Applicability to the “Previously Determined” Procedural Bar.</w:t>
      </w:r>
      <w:r w:rsidRPr="0053165C">
        <w:rPr>
          <w:rFonts w:ascii="Arial" w:hAnsi="Arial" w:cs="Arial"/>
        </w:rPr>
        <w:t xml:space="preserve"> Because it states that “good cause may only be shown if the defendant establishes . . . that his failure to raise the claim or file a timely motion” resulted from one of the good cause grounds, G.S. 15A-1419(c) does not apply to procedural defaults under subsection (a)(2). As discussed above, the (a)(2) bar does not involve a failure to raise a claim or a failure to file a timely motion; a claim is barred by subsection (a)(2) because the defendant previously raised the claim and it was decided unfavorably.</w:t>
      </w:r>
      <w:r w:rsidRPr="0053165C">
        <w:rPr>
          <w:rFonts w:ascii="Arial" w:hAnsi="Arial" w:cs="Arial"/>
          <w:vertAlign w:val="superscript"/>
        </w:rPr>
        <w:footnoteReference w:id="158"/>
      </w:r>
      <w:r w:rsidRPr="0053165C">
        <w:rPr>
          <w:rFonts w:ascii="Arial" w:hAnsi="Arial" w:cs="Arial"/>
        </w:rPr>
        <w:t xml:space="preserve"> Thus, the statutory language suggests that the good cause and actual prejudice exception does not apply to a default on grounds of the (a)(2) bar.</w:t>
      </w:r>
    </w:p>
    <w:p w14:paraId="499B2F0A" w14:textId="77777777" w:rsidR="00B97B0B" w:rsidRPr="0053165C" w:rsidRDefault="00B97B0B" w:rsidP="002F132E">
      <w:pPr>
        <w:pStyle w:val="00Bhead00Heads"/>
        <w:keepNext w:val="0"/>
        <w:widowControl/>
        <w:numPr>
          <w:ilvl w:val="0"/>
          <w:numId w:val="37"/>
        </w:numPr>
        <w:spacing w:before="0" w:line="240" w:lineRule="auto"/>
        <w:rPr>
          <w:rFonts w:ascii="Arial" w:hAnsi="Arial" w:cs="Arial"/>
          <w:sz w:val="22"/>
          <w:szCs w:val="22"/>
        </w:rPr>
      </w:pPr>
      <w:bookmarkStart w:id="77" w:name="_Toc177570502"/>
      <w:r w:rsidRPr="0053165C">
        <w:rPr>
          <w:rStyle w:val="SubtitleChar"/>
        </w:rPr>
        <w:t>Fundamental Miscarriage of Justice</w:t>
      </w:r>
      <w:bookmarkEnd w:id="77"/>
      <w:r w:rsidR="0083010B" w:rsidRPr="0053165C">
        <w:rPr>
          <w:rFonts w:ascii="Arial" w:hAnsi="Arial" w:cs="Arial"/>
          <w:b/>
          <w:sz w:val="22"/>
          <w:szCs w:val="22"/>
        </w:rPr>
        <w:t>.</w:t>
      </w:r>
      <w:r w:rsidR="0083010B" w:rsidRPr="0053165C">
        <w:rPr>
          <w:rFonts w:ascii="Arial" w:hAnsi="Arial" w:cs="Arial"/>
          <w:sz w:val="22"/>
          <w:szCs w:val="22"/>
        </w:rPr>
        <w:t xml:space="preserve"> </w:t>
      </w:r>
      <w:r w:rsidRPr="0053165C">
        <w:rPr>
          <w:rFonts w:ascii="Arial" w:hAnsi="Arial" w:cs="Arial"/>
          <w:sz w:val="22"/>
          <w:szCs w:val="22"/>
        </w:rPr>
        <w:t>A defendant will be excused from procedural default if he or she can demonstrate that a failure to consider the claim will result in a fundamental miscarriage of justice.</w:t>
      </w:r>
      <w:r w:rsidRPr="0053165C">
        <w:rPr>
          <w:rFonts w:ascii="Arial" w:hAnsi="Arial" w:cs="Arial"/>
          <w:sz w:val="22"/>
          <w:szCs w:val="22"/>
          <w:vertAlign w:val="superscript"/>
        </w:rPr>
        <w:footnoteReference w:id="159"/>
      </w:r>
      <w:r w:rsidRPr="0053165C">
        <w:rPr>
          <w:rFonts w:ascii="Arial" w:hAnsi="Arial" w:cs="Arial"/>
          <w:sz w:val="22"/>
          <w:szCs w:val="22"/>
        </w:rPr>
        <w:t xml:space="preserve"> According to the statute, a fundamental miscarriage of justice results only if</w:t>
      </w:r>
    </w:p>
    <w:p w14:paraId="61687649" w14:textId="77777777" w:rsidR="00970671" w:rsidRPr="0053165C" w:rsidRDefault="00970671" w:rsidP="002F132E">
      <w:pPr>
        <w:pStyle w:val="NoParagraphStyle"/>
        <w:widowControl/>
        <w:spacing w:line="240" w:lineRule="auto"/>
        <w:rPr>
          <w:rFonts w:ascii="Arial" w:hAnsi="Arial" w:cs="Arial"/>
          <w:sz w:val="22"/>
          <w:szCs w:val="22"/>
        </w:rPr>
      </w:pPr>
    </w:p>
    <w:p w14:paraId="7F8EBEAF" w14:textId="77777777" w:rsidR="00B97B0B" w:rsidRPr="0053165C" w:rsidRDefault="00B97B0B" w:rsidP="002F132E">
      <w:pPr>
        <w:pStyle w:val="01BTbulletlist01BTstyles"/>
        <w:widowControl/>
        <w:spacing w:line="240" w:lineRule="auto"/>
        <w:ind w:left="2880" w:hanging="360"/>
        <w:rPr>
          <w:rFonts w:ascii="Arial" w:hAnsi="Arial" w:cs="Arial"/>
        </w:rPr>
      </w:pPr>
      <w:r w:rsidRPr="0053165C">
        <w:rPr>
          <w:rStyle w:val="00BTbullet-level2"/>
          <w:rFonts w:ascii="Arial" w:hAnsi="Arial" w:cs="Arial"/>
          <w:b w:val="0"/>
          <w:bCs w:val="0"/>
          <w:sz w:val="22"/>
          <w:szCs w:val="22"/>
        </w:rPr>
        <w:lastRenderedPageBreak/>
        <w:t> •</w:t>
      </w:r>
      <w:r w:rsidRPr="0053165C">
        <w:rPr>
          <w:rStyle w:val="00BTbullet-level2"/>
          <w:rFonts w:ascii="Arial" w:hAnsi="Arial" w:cs="Arial"/>
          <w:sz w:val="22"/>
          <w:szCs w:val="22"/>
        </w:rPr>
        <w:tab/>
      </w:r>
      <w:r w:rsidRPr="0053165C">
        <w:rPr>
          <w:rFonts w:ascii="Arial" w:hAnsi="Arial" w:cs="Arial"/>
        </w:rPr>
        <w:t>the defendant establishes that more likely than not, but for the error, no reasonable fact finder would have found the defendant guilty of the underlying offense or</w:t>
      </w:r>
    </w:p>
    <w:p w14:paraId="22363C8F" w14:textId="77777777" w:rsidR="00B97B0B" w:rsidRPr="0053165C" w:rsidRDefault="00B97B0B" w:rsidP="002F132E">
      <w:pPr>
        <w:pStyle w:val="01BTbulletlist01BTstyles"/>
        <w:widowControl/>
        <w:spacing w:line="240" w:lineRule="auto"/>
        <w:ind w:left="2880" w:hanging="360"/>
        <w:rPr>
          <w:rFonts w:ascii="Arial" w:hAnsi="Arial" w:cs="Arial"/>
        </w:rPr>
      </w:pPr>
      <w:r w:rsidRPr="0053165C">
        <w:rPr>
          <w:rStyle w:val="00BTbullet-level2"/>
          <w:rFonts w:ascii="Arial" w:hAnsi="Arial" w:cs="Arial"/>
          <w:b w:val="0"/>
          <w:bCs w:val="0"/>
          <w:sz w:val="22"/>
          <w:szCs w:val="22"/>
        </w:rPr>
        <w:t> •</w:t>
      </w:r>
      <w:r w:rsidRPr="0053165C">
        <w:rPr>
          <w:rStyle w:val="00BTbullet-level2"/>
          <w:rFonts w:ascii="Arial" w:hAnsi="Arial" w:cs="Arial"/>
          <w:sz w:val="22"/>
          <w:szCs w:val="22"/>
        </w:rPr>
        <w:tab/>
      </w:r>
      <w:r w:rsidRPr="0053165C">
        <w:rPr>
          <w:rFonts w:ascii="Arial" w:hAnsi="Arial" w:cs="Arial"/>
        </w:rPr>
        <w:t>the defendant establishes by clear and convincing evidence that, but for the error, no reasonable fact finder would have found the defendant eligible for the death penalty.</w:t>
      </w:r>
      <w:r w:rsidRPr="0053165C">
        <w:rPr>
          <w:rFonts w:ascii="Arial" w:hAnsi="Arial" w:cs="Arial"/>
          <w:vertAlign w:val="superscript"/>
        </w:rPr>
        <w:footnoteReference w:id="160"/>
      </w:r>
    </w:p>
    <w:p w14:paraId="15BDEC87" w14:textId="77777777" w:rsidR="00970671" w:rsidRPr="0053165C" w:rsidRDefault="00970671" w:rsidP="002F132E">
      <w:pPr>
        <w:pStyle w:val="01BTbulletlist01BTstyles"/>
        <w:widowControl/>
        <w:spacing w:line="240" w:lineRule="auto"/>
        <w:rPr>
          <w:rFonts w:ascii="Arial" w:hAnsi="Arial" w:cs="Arial"/>
        </w:rPr>
      </w:pPr>
    </w:p>
    <w:p w14:paraId="3227C1D3" w14:textId="77777777" w:rsidR="000C7DC8" w:rsidRPr="0053165C" w:rsidRDefault="00B97B0B" w:rsidP="002F132E">
      <w:pPr>
        <w:pStyle w:val="01BTlistalphabeticallevel101BTstyles"/>
        <w:widowControl/>
        <w:numPr>
          <w:ilvl w:val="3"/>
          <w:numId w:val="7"/>
        </w:numPr>
        <w:tabs>
          <w:tab w:val="clear" w:pos="540"/>
          <w:tab w:val="left" w:pos="2880"/>
        </w:tabs>
        <w:suppressAutoHyphens/>
        <w:spacing w:line="240" w:lineRule="auto"/>
        <w:ind w:left="2520"/>
        <w:rPr>
          <w:rFonts w:ascii="Arial" w:hAnsi="Arial" w:cs="Arial"/>
        </w:rPr>
      </w:pPr>
      <w:r w:rsidRPr="0053165C">
        <w:rPr>
          <w:rFonts w:ascii="Arial" w:hAnsi="Arial" w:cs="Arial"/>
          <w:b/>
        </w:rPr>
        <w:t>Claims of Newly Discovered Evidence.</w:t>
      </w:r>
      <w:r w:rsidRPr="0053165C">
        <w:rPr>
          <w:rFonts w:ascii="Arial" w:hAnsi="Arial" w:cs="Arial"/>
        </w:rPr>
        <w:t xml:space="preserve"> A defendant raising a claim of newly discovered evidence of factual innocence or ineligibility for the death penalty, otherwise barred by G.S. 15A-1419(a) or 15A-1415(c), may show a fundamental miscarriage of justice only by proving by clear and convincing evidence that, in light of the new evidence, if credible, no reasonable juror would have found the defendant guilty beyond a reasonable doubt or eligible for the death penalty.</w:t>
      </w:r>
      <w:r w:rsidRPr="0053165C">
        <w:rPr>
          <w:rFonts w:ascii="Arial" w:hAnsi="Arial" w:cs="Arial"/>
          <w:vertAlign w:val="superscript"/>
        </w:rPr>
        <w:footnoteReference w:id="161"/>
      </w:r>
      <w:bookmarkStart w:id="78" w:name="HearingsandRelatedIssues"/>
    </w:p>
    <w:p w14:paraId="3A4379C5" w14:textId="77777777" w:rsidR="00AB514C" w:rsidRPr="0053165C" w:rsidRDefault="00B97B0B" w:rsidP="002F132E">
      <w:pPr>
        <w:pStyle w:val="Heading1"/>
        <w:keepNext w:val="0"/>
        <w:rPr>
          <w:rFonts w:cs="Arial"/>
        </w:rPr>
      </w:pPr>
      <w:bookmarkStart w:id="79" w:name="_Toc177570503"/>
      <w:r w:rsidRPr="0053165C">
        <w:t>Hearings and Related Issues</w:t>
      </w:r>
      <w:bookmarkEnd w:id="78"/>
      <w:r w:rsidR="00423558" w:rsidRPr="0053165C">
        <w:t>.</w:t>
      </w:r>
      <w:bookmarkEnd w:id="79"/>
    </w:p>
    <w:p w14:paraId="49A3444C" w14:textId="453A6364" w:rsidR="007F1444" w:rsidRPr="0053165C" w:rsidRDefault="00B97B0B" w:rsidP="002F132E">
      <w:pPr>
        <w:pStyle w:val="00BheadafterAhead00Heads"/>
        <w:keepNext w:val="0"/>
        <w:widowControl/>
        <w:numPr>
          <w:ilvl w:val="0"/>
          <w:numId w:val="8"/>
        </w:numPr>
        <w:spacing w:line="240" w:lineRule="auto"/>
        <w:rPr>
          <w:rFonts w:ascii="Arial" w:hAnsi="Arial" w:cs="Arial"/>
          <w:sz w:val="22"/>
          <w:szCs w:val="22"/>
        </w:rPr>
      </w:pPr>
      <w:bookmarkStart w:id="80" w:name="_Toc177570504"/>
      <w:r w:rsidRPr="0053165C">
        <w:rPr>
          <w:rStyle w:val="TitleChar"/>
        </w:rPr>
        <w:t>Hearing Required Unless MAR Is “Without Merit”</w:t>
      </w:r>
      <w:bookmarkEnd w:id="80"/>
      <w:r w:rsidR="0083010B" w:rsidRPr="0053165C">
        <w:rPr>
          <w:rFonts w:ascii="Arial" w:hAnsi="Arial" w:cs="Arial"/>
          <w:b/>
          <w:sz w:val="22"/>
          <w:szCs w:val="22"/>
        </w:rPr>
        <w:t>.</w:t>
      </w:r>
      <w:r w:rsidR="0083010B" w:rsidRPr="0053165C">
        <w:rPr>
          <w:rFonts w:ascii="Arial" w:hAnsi="Arial" w:cs="Arial"/>
          <w:sz w:val="22"/>
          <w:szCs w:val="22"/>
        </w:rPr>
        <w:t xml:space="preserve"> </w:t>
      </w:r>
      <w:r w:rsidRPr="0053165C">
        <w:rPr>
          <w:rFonts w:ascii="Arial" w:hAnsi="Arial" w:cs="Arial"/>
          <w:sz w:val="22"/>
          <w:szCs w:val="22"/>
        </w:rPr>
        <w:t>G.S. 15A-1420(c)(1) provides that unless the court determines that the MAR is “without merit,” “[a]</w:t>
      </w:r>
      <w:proofErr w:type="spellStart"/>
      <w:r w:rsidRPr="0053165C">
        <w:rPr>
          <w:rFonts w:ascii="Arial" w:hAnsi="Arial" w:cs="Arial"/>
          <w:sz w:val="22"/>
          <w:szCs w:val="22"/>
        </w:rPr>
        <w:t>ny</w:t>
      </w:r>
      <w:proofErr w:type="spellEnd"/>
      <w:r w:rsidRPr="0053165C">
        <w:rPr>
          <w:rFonts w:ascii="Arial" w:hAnsi="Arial" w:cs="Arial"/>
          <w:sz w:val="22"/>
          <w:szCs w:val="22"/>
        </w:rPr>
        <w:t xml:space="preserve"> party is entitled to a hearing on questions of law or fact arising from the motion and any supporting or opposing </w:t>
      </w:r>
      <w:r w:rsidR="00611C87" w:rsidRPr="0053165C">
        <w:rPr>
          <w:rFonts w:ascii="Arial" w:hAnsi="Arial" w:cs="Arial"/>
          <w:sz w:val="22"/>
          <w:szCs w:val="22"/>
        </w:rPr>
        <w:t xml:space="preserve">information </w:t>
      </w:r>
      <w:r w:rsidRPr="0053165C">
        <w:rPr>
          <w:rFonts w:ascii="Arial" w:hAnsi="Arial" w:cs="Arial"/>
          <w:sz w:val="22"/>
          <w:szCs w:val="22"/>
        </w:rPr>
        <w:t xml:space="preserve">presented.” This </w:t>
      </w:r>
      <w:r w:rsidR="0088593C" w:rsidRPr="0053165C">
        <w:rPr>
          <w:rFonts w:ascii="Arial" w:hAnsi="Arial" w:cs="Arial"/>
          <w:sz w:val="22"/>
          <w:szCs w:val="22"/>
        </w:rPr>
        <w:t xml:space="preserve">language can be read to </w:t>
      </w:r>
      <w:r w:rsidRPr="0053165C">
        <w:rPr>
          <w:rFonts w:ascii="Arial" w:hAnsi="Arial" w:cs="Arial"/>
          <w:sz w:val="22"/>
          <w:szCs w:val="22"/>
        </w:rPr>
        <w:t xml:space="preserve">suggest that the non-movant is entitled to a </w:t>
      </w:r>
      <w:r w:rsidR="007F1444" w:rsidRPr="0053165C">
        <w:rPr>
          <w:rFonts w:ascii="Arial" w:hAnsi="Arial" w:cs="Arial"/>
          <w:sz w:val="22"/>
          <w:szCs w:val="22"/>
        </w:rPr>
        <w:t xml:space="preserve">hearing before a MAR is granted. </w:t>
      </w:r>
      <w:r w:rsidR="0088593C" w:rsidRPr="0053165C">
        <w:rPr>
          <w:rFonts w:ascii="Arial" w:hAnsi="Arial" w:cs="Arial"/>
          <w:sz w:val="22"/>
          <w:szCs w:val="22"/>
        </w:rPr>
        <w:t xml:space="preserve">However, one court of appeals case held that the trial court did not err when granting its </w:t>
      </w:r>
      <w:proofErr w:type="spellStart"/>
      <w:r w:rsidR="0088593C" w:rsidRPr="0053165C">
        <w:rPr>
          <w:rFonts w:ascii="Arial" w:hAnsi="Arial" w:cs="Arial"/>
          <w:i/>
          <w:sz w:val="22"/>
          <w:szCs w:val="22"/>
        </w:rPr>
        <w:t>sua</w:t>
      </w:r>
      <w:proofErr w:type="spellEnd"/>
      <w:r w:rsidR="0088593C" w:rsidRPr="0053165C">
        <w:rPr>
          <w:rFonts w:ascii="Arial" w:hAnsi="Arial" w:cs="Arial"/>
          <w:i/>
          <w:sz w:val="22"/>
          <w:szCs w:val="22"/>
        </w:rPr>
        <w:t xml:space="preserve"> sponte </w:t>
      </w:r>
      <w:r w:rsidR="0088593C" w:rsidRPr="0053165C">
        <w:rPr>
          <w:rFonts w:ascii="Arial" w:hAnsi="Arial" w:cs="Arial"/>
          <w:sz w:val="22"/>
          <w:szCs w:val="22"/>
        </w:rPr>
        <w:t xml:space="preserve">MAR without a hearing when the prosecutor failed to request </w:t>
      </w:r>
      <w:r w:rsidR="00DD62A0" w:rsidRPr="0053165C">
        <w:rPr>
          <w:rFonts w:ascii="Arial" w:hAnsi="Arial" w:cs="Arial"/>
          <w:sz w:val="22"/>
          <w:szCs w:val="22"/>
        </w:rPr>
        <w:t xml:space="preserve">a </w:t>
      </w:r>
      <w:r w:rsidR="004117C3" w:rsidRPr="0053165C">
        <w:rPr>
          <w:rFonts w:ascii="Arial" w:hAnsi="Arial" w:cs="Arial"/>
          <w:sz w:val="22"/>
          <w:szCs w:val="22"/>
        </w:rPr>
        <w:t>hearing, instead asking for a continuance so that the prosecutor who handled the case could decide how to proceed.</w:t>
      </w:r>
      <w:r w:rsidR="004117C3" w:rsidRPr="0053165C">
        <w:rPr>
          <w:rStyle w:val="FootnoteReference"/>
          <w:rFonts w:ascii="Arial" w:hAnsi="Arial" w:cs="Arial"/>
          <w:sz w:val="22"/>
          <w:szCs w:val="22"/>
        </w:rPr>
        <w:footnoteReference w:id="162"/>
      </w:r>
    </w:p>
    <w:p w14:paraId="177FE743" w14:textId="77777777" w:rsidR="00AB514C" w:rsidRPr="0053165C" w:rsidRDefault="00B97B0B" w:rsidP="002F132E">
      <w:pPr>
        <w:pStyle w:val="00BheadafterAhead00Heads"/>
        <w:keepNext w:val="0"/>
        <w:widowControl/>
        <w:spacing w:line="240" w:lineRule="auto"/>
        <w:ind w:left="1440" w:firstLine="270"/>
        <w:rPr>
          <w:rFonts w:ascii="Arial" w:hAnsi="Arial" w:cs="Arial"/>
          <w:sz w:val="22"/>
          <w:szCs w:val="22"/>
        </w:rPr>
      </w:pPr>
      <w:r w:rsidRPr="0053165C">
        <w:rPr>
          <w:rFonts w:ascii="Arial" w:hAnsi="Arial" w:cs="Arial"/>
          <w:sz w:val="22"/>
          <w:szCs w:val="22"/>
        </w:rPr>
        <w:t>Neither the statute nor the case law fully explains what is meant by the term “without merit.” At the least, the term must include MARs that fail for substantive reasons. Thus, a court may deny a MAR without a hearing on grounds that it is without merit when</w:t>
      </w:r>
    </w:p>
    <w:p w14:paraId="20D7AC0A" w14:textId="77777777" w:rsidR="0083010B" w:rsidRPr="0053165C" w:rsidRDefault="0083010B" w:rsidP="002F132E">
      <w:pPr>
        <w:pStyle w:val="01BTindentbefore01BTstyles"/>
        <w:widowControl/>
        <w:spacing w:after="0" w:line="240" w:lineRule="auto"/>
        <w:rPr>
          <w:rFonts w:ascii="Arial" w:hAnsi="Arial" w:cs="Arial"/>
        </w:rPr>
      </w:pPr>
    </w:p>
    <w:p w14:paraId="0CEFC60A" w14:textId="77777777" w:rsidR="00B97B0B" w:rsidRPr="0053165C" w:rsidRDefault="00B97B0B" w:rsidP="002F132E">
      <w:pPr>
        <w:pStyle w:val="01BTbulletlist01BTstyles"/>
        <w:widowControl/>
        <w:spacing w:line="240" w:lineRule="auto"/>
        <w:ind w:left="2160" w:hanging="360"/>
        <w:rPr>
          <w:rFonts w:ascii="Arial" w:hAnsi="Arial" w:cs="Arial"/>
        </w:rPr>
      </w:pPr>
      <w:r w:rsidRPr="0053165C">
        <w:rPr>
          <w:rStyle w:val="00BTbullet-level2"/>
          <w:rFonts w:ascii="Arial" w:hAnsi="Arial" w:cs="Arial"/>
          <w:b w:val="0"/>
          <w:bCs w:val="0"/>
          <w:sz w:val="22"/>
          <w:szCs w:val="22"/>
        </w:rPr>
        <w:t> •</w:t>
      </w:r>
      <w:r w:rsidRPr="0053165C">
        <w:rPr>
          <w:rStyle w:val="00BTbullet-level2"/>
          <w:rFonts w:ascii="Arial" w:hAnsi="Arial" w:cs="Arial"/>
          <w:sz w:val="22"/>
          <w:szCs w:val="22"/>
        </w:rPr>
        <w:tab/>
      </w:r>
      <w:r w:rsidRPr="0053165C">
        <w:rPr>
          <w:rFonts w:ascii="Arial" w:hAnsi="Arial" w:cs="Arial"/>
        </w:rPr>
        <w:t xml:space="preserve">there are no disputed </w:t>
      </w:r>
      <w:proofErr w:type="gramStart"/>
      <w:r w:rsidRPr="0053165C">
        <w:rPr>
          <w:rFonts w:ascii="Arial" w:hAnsi="Arial" w:cs="Arial"/>
        </w:rPr>
        <w:t>facts</w:t>
      </w:r>
      <w:proofErr w:type="gramEnd"/>
      <w:r w:rsidRPr="0053165C">
        <w:rPr>
          <w:rFonts w:ascii="Arial" w:hAnsi="Arial" w:cs="Arial"/>
        </w:rPr>
        <w:t xml:space="preserve"> and the claim must fail as a matter of law</w:t>
      </w:r>
      <w:r w:rsidR="0017182D" w:rsidRPr="0053165C">
        <w:rPr>
          <w:rFonts w:ascii="Arial" w:hAnsi="Arial" w:cs="Arial"/>
        </w:rPr>
        <w:t>;</w:t>
      </w:r>
      <w:r w:rsidRPr="0053165C">
        <w:rPr>
          <w:rFonts w:ascii="Arial" w:hAnsi="Arial" w:cs="Arial"/>
          <w:vertAlign w:val="superscript"/>
        </w:rPr>
        <w:footnoteReference w:id="163"/>
      </w:r>
    </w:p>
    <w:p w14:paraId="658D2F45" w14:textId="77777777" w:rsidR="00B97B0B" w:rsidRPr="0053165C" w:rsidRDefault="00B97B0B" w:rsidP="002F132E">
      <w:pPr>
        <w:pStyle w:val="01BTbulletlist01BTstyles"/>
        <w:widowControl/>
        <w:spacing w:line="240" w:lineRule="auto"/>
        <w:ind w:left="2160" w:hanging="360"/>
        <w:rPr>
          <w:rFonts w:ascii="Arial" w:hAnsi="Arial" w:cs="Arial"/>
        </w:rPr>
      </w:pPr>
      <w:r w:rsidRPr="0053165C">
        <w:rPr>
          <w:rStyle w:val="00BTbullet-level2"/>
          <w:rFonts w:ascii="Arial" w:hAnsi="Arial" w:cs="Arial"/>
          <w:b w:val="0"/>
          <w:bCs w:val="0"/>
          <w:sz w:val="22"/>
          <w:szCs w:val="22"/>
        </w:rPr>
        <w:t> •</w:t>
      </w:r>
      <w:r w:rsidRPr="0053165C">
        <w:rPr>
          <w:rStyle w:val="00BTbullet-level2"/>
          <w:rFonts w:ascii="Arial" w:hAnsi="Arial" w:cs="Arial"/>
          <w:sz w:val="22"/>
          <w:szCs w:val="22"/>
        </w:rPr>
        <w:tab/>
      </w:r>
      <w:r w:rsidRPr="0053165C">
        <w:rPr>
          <w:rFonts w:ascii="Arial" w:hAnsi="Arial" w:cs="Arial"/>
        </w:rPr>
        <w:t xml:space="preserve">there are disputed </w:t>
      </w:r>
      <w:proofErr w:type="gramStart"/>
      <w:r w:rsidRPr="0053165C">
        <w:rPr>
          <w:rFonts w:ascii="Arial" w:hAnsi="Arial" w:cs="Arial"/>
        </w:rPr>
        <w:t>facts</w:t>
      </w:r>
      <w:proofErr w:type="gramEnd"/>
      <w:r w:rsidRPr="0053165C">
        <w:rPr>
          <w:rFonts w:ascii="Arial" w:hAnsi="Arial" w:cs="Arial"/>
        </w:rPr>
        <w:t xml:space="preserve"> and the claim must fail as a matter of law even if all disputed facts are resolved in the movant’s favor</w:t>
      </w:r>
      <w:r w:rsidR="0017182D" w:rsidRPr="0053165C">
        <w:rPr>
          <w:rFonts w:ascii="Arial" w:hAnsi="Arial" w:cs="Arial"/>
        </w:rPr>
        <w:t>;</w:t>
      </w:r>
      <w:r w:rsidRPr="0053165C">
        <w:rPr>
          <w:rFonts w:ascii="Arial" w:hAnsi="Arial" w:cs="Arial"/>
          <w:vertAlign w:val="superscript"/>
        </w:rPr>
        <w:footnoteReference w:id="164"/>
      </w:r>
    </w:p>
    <w:p w14:paraId="745B4866" w14:textId="77777777" w:rsidR="00B97B0B" w:rsidRPr="0053165C" w:rsidRDefault="00B97B0B" w:rsidP="002F132E">
      <w:pPr>
        <w:pStyle w:val="01BTbulletlist01BTstyles"/>
        <w:widowControl/>
        <w:spacing w:line="240" w:lineRule="auto"/>
        <w:ind w:left="2160" w:hanging="360"/>
        <w:rPr>
          <w:rFonts w:ascii="Arial" w:hAnsi="Arial" w:cs="Arial"/>
        </w:rPr>
      </w:pPr>
      <w:r w:rsidRPr="0053165C">
        <w:rPr>
          <w:rStyle w:val="00BTbullet-level2"/>
          <w:rFonts w:ascii="Arial" w:hAnsi="Arial" w:cs="Arial"/>
          <w:b w:val="0"/>
          <w:bCs w:val="0"/>
          <w:sz w:val="22"/>
          <w:szCs w:val="22"/>
        </w:rPr>
        <w:t> •</w:t>
      </w:r>
      <w:r w:rsidRPr="0053165C">
        <w:rPr>
          <w:rStyle w:val="00BTbullet-level2"/>
          <w:rFonts w:ascii="Arial" w:hAnsi="Arial" w:cs="Arial"/>
          <w:sz w:val="22"/>
          <w:szCs w:val="22"/>
        </w:rPr>
        <w:tab/>
      </w:r>
      <w:r w:rsidR="0017182D" w:rsidRPr="0053165C">
        <w:rPr>
          <w:rFonts w:ascii="Arial" w:hAnsi="Arial" w:cs="Arial"/>
        </w:rPr>
        <w:t>the d</w:t>
      </w:r>
      <w:r w:rsidRPr="0053165C">
        <w:rPr>
          <w:rFonts w:ascii="Arial" w:hAnsi="Arial" w:cs="Arial"/>
        </w:rPr>
        <w:t>efendant cannot establish the requisite prejudice even if he or she can establish the asserted ground for relief</w:t>
      </w:r>
      <w:r w:rsidR="0017182D" w:rsidRPr="0053165C">
        <w:rPr>
          <w:rFonts w:ascii="Arial" w:hAnsi="Arial" w:cs="Arial"/>
        </w:rPr>
        <w:t>;</w:t>
      </w:r>
      <w:r w:rsidRPr="0053165C">
        <w:rPr>
          <w:rFonts w:ascii="Arial" w:hAnsi="Arial" w:cs="Arial"/>
          <w:vertAlign w:val="superscript"/>
        </w:rPr>
        <w:footnoteReference w:id="165"/>
      </w:r>
      <w:r w:rsidRPr="0053165C">
        <w:rPr>
          <w:rFonts w:ascii="Arial" w:hAnsi="Arial" w:cs="Arial"/>
        </w:rPr>
        <w:t xml:space="preserve"> or</w:t>
      </w:r>
    </w:p>
    <w:p w14:paraId="6CF56531" w14:textId="77777777" w:rsidR="00B97B0B" w:rsidRPr="0053165C" w:rsidRDefault="00B97B0B" w:rsidP="002F132E">
      <w:pPr>
        <w:pStyle w:val="01BTbulletlist01BTstyles"/>
        <w:widowControl/>
        <w:spacing w:line="240" w:lineRule="auto"/>
        <w:ind w:left="2160" w:hanging="360"/>
        <w:rPr>
          <w:rFonts w:ascii="Arial" w:hAnsi="Arial" w:cs="Arial"/>
        </w:rPr>
      </w:pPr>
      <w:r w:rsidRPr="0053165C">
        <w:rPr>
          <w:rStyle w:val="00BTbullet-level2"/>
          <w:rFonts w:ascii="Arial" w:hAnsi="Arial" w:cs="Arial"/>
          <w:b w:val="0"/>
          <w:bCs w:val="0"/>
          <w:sz w:val="22"/>
          <w:szCs w:val="22"/>
        </w:rPr>
        <w:lastRenderedPageBreak/>
        <w:t> •</w:t>
      </w:r>
      <w:r w:rsidRPr="0053165C">
        <w:rPr>
          <w:rStyle w:val="00BTbullet-level2"/>
          <w:rFonts w:ascii="Arial" w:hAnsi="Arial" w:cs="Arial"/>
          <w:sz w:val="22"/>
          <w:szCs w:val="22"/>
        </w:rPr>
        <w:tab/>
      </w:r>
      <w:r w:rsidRPr="0053165C">
        <w:rPr>
          <w:rFonts w:ascii="Arial" w:hAnsi="Arial" w:cs="Arial"/>
        </w:rPr>
        <w:t>the harmless error standard governs and the error, even if established, is harmless beyond a reasonable doubt.</w:t>
      </w:r>
      <w:r w:rsidRPr="0053165C">
        <w:rPr>
          <w:rFonts w:ascii="Arial" w:hAnsi="Arial" w:cs="Arial"/>
          <w:vertAlign w:val="superscript"/>
        </w:rPr>
        <w:footnoteReference w:id="166"/>
      </w:r>
    </w:p>
    <w:p w14:paraId="1D37F79F" w14:textId="77777777" w:rsidR="00DC38F5" w:rsidRPr="0053165C" w:rsidRDefault="00DC38F5" w:rsidP="002F132E">
      <w:pPr>
        <w:spacing w:after="0"/>
        <w:rPr>
          <w:rFonts w:ascii="Arial" w:hAnsi="Arial" w:cs="Arial"/>
          <w:color w:val="000000"/>
          <w:sz w:val="22"/>
          <w:szCs w:val="22"/>
        </w:rPr>
      </w:pPr>
    </w:p>
    <w:p w14:paraId="07235B1E" w14:textId="77777777" w:rsidR="00B97B0B" w:rsidRPr="0053165C" w:rsidRDefault="00B97B0B" w:rsidP="002F132E">
      <w:pPr>
        <w:pStyle w:val="01BTnoindentafter01BTstyles"/>
        <w:widowControl/>
        <w:suppressAutoHyphens/>
        <w:spacing w:before="0" w:line="240" w:lineRule="auto"/>
        <w:ind w:left="1440"/>
        <w:rPr>
          <w:rFonts w:ascii="Arial" w:hAnsi="Arial" w:cs="Arial"/>
        </w:rPr>
      </w:pPr>
      <w:r w:rsidRPr="0053165C">
        <w:rPr>
          <w:rFonts w:ascii="Arial" w:hAnsi="Arial" w:cs="Arial"/>
        </w:rPr>
        <w:t>The statutory language leaves open the possibility that a MAR is also without merit within the meaning of G.S. 15A-1420(c)(1) when it fails for procedural reasons. Among the possible reasons a MAR could fail on procedural grounds are</w:t>
      </w:r>
    </w:p>
    <w:p w14:paraId="726B44E5" w14:textId="77777777" w:rsidR="00970671" w:rsidRPr="0053165C" w:rsidRDefault="00970671" w:rsidP="002F132E">
      <w:pPr>
        <w:pStyle w:val="01BTnoindentafter01BTstyles"/>
        <w:widowControl/>
        <w:spacing w:before="0" w:line="240" w:lineRule="auto"/>
        <w:ind w:left="1440"/>
        <w:rPr>
          <w:rFonts w:ascii="Arial" w:hAnsi="Arial" w:cs="Arial"/>
        </w:rPr>
      </w:pPr>
    </w:p>
    <w:p w14:paraId="183EEB79" w14:textId="77777777" w:rsidR="00B97B0B" w:rsidRPr="0053165C" w:rsidRDefault="00B97B0B" w:rsidP="002F132E">
      <w:pPr>
        <w:pStyle w:val="01BTbulletlist01BTstyles"/>
        <w:widowControl/>
        <w:tabs>
          <w:tab w:val="clear" w:pos="440"/>
          <w:tab w:val="left" w:pos="2160"/>
        </w:tabs>
        <w:spacing w:line="240" w:lineRule="auto"/>
        <w:ind w:left="2160" w:hanging="360"/>
        <w:rPr>
          <w:rFonts w:ascii="Arial" w:hAnsi="Arial" w:cs="Arial"/>
        </w:rPr>
      </w:pPr>
      <w:r w:rsidRPr="0053165C">
        <w:rPr>
          <w:rStyle w:val="00BTbullet-level2"/>
          <w:rFonts w:ascii="Arial" w:hAnsi="Arial" w:cs="Arial"/>
          <w:b w:val="0"/>
          <w:bCs w:val="0"/>
          <w:sz w:val="22"/>
          <w:szCs w:val="22"/>
        </w:rPr>
        <w:t> •</w:t>
      </w:r>
      <w:r w:rsidRPr="0053165C">
        <w:rPr>
          <w:rStyle w:val="00BTbullet-level2"/>
          <w:rFonts w:ascii="Arial" w:hAnsi="Arial" w:cs="Arial"/>
          <w:sz w:val="22"/>
          <w:szCs w:val="22"/>
        </w:rPr>
        <w:tab/>
      </w:r>
      <w:r w:rsidRPr="0053165C">
        <w:rPr>
          <w:rFonts w:ascii="Arial" w:hAnsi="Arial" w:cs="Arial"/>
        </w:rPr>
        <w:t>procedural default</w:t>
      </w:r>
      <w:r w:rsidR="0017182D" w:rsidRPr="0053165C">
        <w:rPr>
          <w:rFonts w:ascii="Arial" w:hAnsi="Arial" w:cs="Arial"/>
        </w:rPr>
        <w:t>;</w:t>
      </w:r>
      <w:r w:rsidRPr="0053165C">
        <w:rPr>
          <w:rFonts w:ascii="Arial" w:hAnsi="Arial" w:cs="Arial"/>
          <w:vertAlign w:val="superscript"/>
        </w:rPr>
        <w:footnoteReference w:id="167"/>
      </w:r>
    </w:p>
    <w:p w14:paraId="40DC322F" w14:textId="77777777" w:rsidR="00B97B0B" w:rsidRPr="0053165C" w:rsidRDefault="00B97B0B" w:rsidP="002F132E">
      <w:pPr>
        <w:pStyle w:val="01BTbulletlist01BTstyles"/>
        <w:widowControl/>
        <w:tabs>
          <w:tab w:val="clear" w:pos="440"/>
          <w:tab w:val="left" w:pos="2160"/>
        </w:tabs>
        <w:spacing w:line="240" w:lineRule="auto"/>
        <w:ind w:left="2160" w:hanging="360"/>
        <w:rPr>
          <w:rFonts w:ascii="Arial" w:hAnsi="Arial" w:cs="Arial"/>
        </w:rPr>
      </w:pPr>
      <w:r w:rsidRPr="0053165C">
        <w:rPr>
          <w:rStyle w:val="00BTbullet-level2"/>
          <w:rFonts w:ascii="Arial" w:hAnsi="Arial" w:cs="Arial"/>
          <w:b w:val="0"/>
          <w:bCs w:val="0"/>
          <w:sz w:val="22"/>
          <w:szCs w:val="22"/>
        </w:rPr>
        <w:t> •</w:t>
      </w:r>
      <w:r w:rsidRPr="0053165C">
        <w:rPr>
          <w:rStyle w:val="00BTbullet-level2"/>
          <w:rFonts w:ascii="Arial" w:hAnsi="Arial" w:cs="Arial"/>
          <w:sz w:val="22"/>
          <w:szCs w:val="22"/>
        </w:rPr>
        <w:tab/>
      </w:r>
      <w:r w:rsidRPr="0053165C">
        <w:rPr>
          <w:rFonts w:ascii="Arial" w:hAnsi="Arial" w:cs="Arial"/>
        </w:rPr>
        <w:t>improper form</w:t>
      </w:r>
      <w:r w:rsidR="0017182D" w:rsidRPr="0053165C">
        <w:rPr>
          <w:rFonts w:ascii="Arial" w:hAnsi="Arial" w:cs="Arial"/>
        </w:rPr>
        <w:t>;</w:t>
      </w:r>
      <w:r w:rsidRPr="0053165C">
        <w:rPr>
          <w:rFonts w:ascii="Arial" w:hAnsi="Arial" w:cs="Arial"/>
          <w:vertAlign w:val="superscript"/>
        </w:rPr>
        <w:footnoteReference w:id="168"/>
      </w:r>
    </w:p>
    <w:p w14:paraId="5A7E1BE0" w14:textId="77777777" w:rsidR="00B97B0B" w:rsidRPr="0053165C" w:rsidRDefault="00B97B0B" w:rsidP="002F132E">
      <w:pPr>
        <w:pStyle w:val="01BTbulletlist01BTstyles"/>
        <w:widowControl/>
        <w:tabs>
          <w:tab w:val="clear" w:pos="440"/>
          <w:tab w:val="left" w:pos="2160"/>
        </w:tabs>
        <w:spacing w:line="240" w:lineRule="auto"/>
        <w:ind w:left="2160" w:hanging="360"/>
        <w:rPr>
          <w:rFonts w:ascii="Arial" w:hAnsi="Arial" w:cs="Arial"/>
        </w:rPr>
      </w:pPr>
      <w:r w:rsidRPr="0053165C">
        <w:rPr>
          <w:rStyle w:val="00BTbullet-level2"/>
          <w:rFonts w:ascii="Arial" w:hAnsi="Arial" w:cs="Arial"/>
          <w:b w:val="0"/>
          <w:bCs w:val="0"/>
          <w:sz w:val="22"/>
          <w:szCs w:val="22"/>
        </w:rPr>
        <w:t> •</w:t>
      </w:r>
      <w:r w:rsidRPr="0053165C">
        <w:rPr>
          <w:rStyle w:val="00BTbullet-level2"/>
          <w:rFonts w:ascii="Arial" w:hAnsi="Arial" w:cs="Arial"/>
          <w:sz w:val="22"/>
          <w:szCs w:val="22"/>
        </w:rPr>
        <w:tab/>
      </w:r>
      <w:r w:rsidRPr="0053165C">
        <w:rPr>
          <w:rFonts w:ascii="Arial" w:hAnsi="Arial" w:cs="Arial"/>
        </w:rPr>
        <w:t>improper service</w:t>
      </w:r>
      <w:r w:rsidR="0017182D" w:rsidRPr="0053165C">
        <w:rPr>
          <w:rFonts w:ascii="Arial" w:hAnsi="Arial" w:cs="Arial"/>
        </w:rPr>
        <w:t>;</w:t>
      </w:r>
      <w:r w:rsidRPr="0053165C">
        <w:rPr>
          <w:rFonts w:ascii="Arial" w:hAnsi="Arial" w:cs="Arial"/>
          <w:vertAlign w:val="superscript"/>
        </w:rPr>
        <w:footnoteReference w:id="169"/>
      </w:r>
    </w:p>
    <w:p w14:paraId="3300424F" w14:textId="77777777" w:rsidR="00B97B0B" w:rsidRPr="0053165C" w:rsidRDefault="00B97B0B" w:rsidP="002F132E">
      <w:pPr>
        <w:pStyle w:val="01BTbulletlist01BTstyles"/>
        <w:widowControl/>
        <w:tabs>
          <w:tab w:val="clear" w:pos="440"/>
          <w:tab w:val="left" w:pos="2160"/>
        </w:tabs>
        <w:spacing w:line="240" w:lineRule="auto"/>
        <w:ind w:left="2160" w:hanging="360"/>
        <w:rPr>
          <w:rFonts w:ascii="Arial" w:hAnsi="Arial" w:cs="Arial"/>
        </w:rPr>
      </w:pPr>
      <w:r w:rsidRPr="0053165C">
        <w:rPr>
          <w:rStyle w:val="00BTbullet-level2"/>
          <w:rFonts w:ascii="Arial" w:hAnsi="Arial" w:cs="Arial"/>
          <w:b w:val="0"/>
          <w:bCs w:val="0"/>
          <w:sz w:val="22"/>
          <w:szCs w:val="22"/>
        </w:rPr>
        <w:t> •</w:t>
      </w:r>
      <w:r w:rsidRPr="0053165C">
        <w:rPr>
          <w:rStyle w:val="00BTbullet-level2"/>
          <w:rFonts w:ascii="Arial" w:hAnsi="Arial" w:cs="Arial"/>
          <w:sz w:val="22"/>
          <w:szCs w:val="22"/>
        </w:rPr>
        <w:tab/>
      </w:r>
      <w:r w:rsidRPr="0053165C">
        <w:rPr>
          <w:rFonts w:ascii="Arial" w:hAnsi="Arial" w:cs="Arial"/>
        </w:rPr>
        <w:t>improper filing</w:t>
      </w:r>
      <w:r w:rsidR="0017182D" w:rsidRPr="0053165C">
        <w:rPr>
          <w:rFonts w:ascii="Arial" w:hAnsi="Arial" w:cs="Arial"/>
        </w:rPr>
        <w:t>;</w:t>
      </w:r>
      <w:r w:rsidRPr="0053165C">
        <w:rPr>
          <w:rFonts w:ascii="Arial" w:hAnsi="Arial" w:cs="Arial"/>
          <w:vertAlign w:val="superscript"/>
        </w:rPr>
        <w:footnoteReference w:id="170"/>
      </w:r>
    </w:p>
    <w:p w14:paraId="2BFC93B0" w14:textId="77777777" w:rsidR="00B97B0B" w:rsidRPr="0053165C" w:rsidRDefault="00B97B0B" w:rsidP="002F132E">
      <w:pPr>
        <w:pStyle w:val="01BTbulletlist01BTstyles"/>
        <w:widowControl/>
        <w:tabs>
          <w:tab w:val="clear" w:pos="440"/>
          <w:tab w:val="left" w:pos="2160"/>
        </w:tabs>
        <w:spacing w:line="240" w:lineRule="auto"/>
        <w:ind w:left="2160" w:hanging="360"/>
        <w:rPr>
          <w:rFonts w:ascii="Arial" w:hAnsi="Arial" w:cs="Arial"/>
        </w:rPr>
      </w:pPr>
      <w:r w:rsidRPr="0053165C">
        <w:rPr>
          <w:rStyle w:val="00BTbullet-level2"/>
          <w:rFonts w:ascii="Arial" w:hAnsi="Arial" w:cs="Arial"/>
          <w:b w:val="0"/>
          <w:bCs w:val="0"/>
          <w:sz w:val="22"/>
          <w:szCs w:val="22"/>
        </w:rPr>
        <w:t> •</w:t>
      </w:r>
      <w:r w:rsidRPr="0053165C">
        <w:rPr>
          <w:rStyle w:val="00BTbullet-level2"/>
          <w:rFonts w:ascii="Arial" w:hAnsi="Arial" w:cs="Arial"/>
          <w:sz w:val="22"/>
          <w:szCs w:val="22"/>
        </w:rPr>
        <w:tab/>
      </w:r>
      <w:r w:rsidRPr="0053165C">
        <w:rPr>
          <w:rFonts w:ascii="Arial" w:hAnsi="Arial" w:cs="Arial"/>
        </w:rPr>
        <w:t>failure to include the requisite supporting affidavits or documentary evidence</w:t>
      </w:r>
      <w:r w:rsidR="0017182D" w:rsidRPr="0053165C">
        <w:rPr>
          <w:rFonts w:ascii="Arial" w:hAnsi="Arial" w:cs="Arial"/>
        </w:rPr>
        <w:t>;</w:t>
      </w:r>
      <w:r w:rsidRPr="0053165C">
        <w:rPr>
          <w:rFonts w:ascii="Arial" w:hAnsi="Arial" w:cs="Arial"/>
          <w:vertAlign w:val="superscript"/>
        </w:rPr>
        <w:footnoteReference w:id="171"/>
      </w:r>
      <w:r w:rsidRPr="0053165C">
        <w:rPr>
          <w:rFonts w:ascii="Arial" w:hAnsi="Arial" w:cs="Arial"/>
        </w:rPr>
        <w:t xml:space="preserve"> or</w:t>
      </w:r>
    </w:p>
    <w:p w14:paraId="13BA8941" w14:textId="77777777" w:rsidR="00B97B0B" w:rsidRPr="0053165C" w:rsidRDefault="00B97B0B" w:rsidP="002F132E">
      <w:pPr>
        <w:pStyle w:val="01BTbulletlist01BTstyles"/>
        <w:widowControl/>
        <w:tabs>
          <w:tab w:val="clear" w:pos="440"/>
          <w:tab w:val="left" w:pos="2160"/>
        </w:tabs>
        <w:spacing w:line="240" w:lineRule="auto"/>
        <w:ind w:left="2160" w:hanging="360"/>
        <w:rPr>
          <w:rFonts w:ascii="Arial" w:hAnsi="Arial" w:cs="Arial"/>
        </w:rPr>
      </w:pPr>
      <w:r w:rsidRPr="0053165C">
        <w:rPr>
          <w:rStyle w:val="00BTbullet-level2"/>
          <w:rFonts w:ascii="Arial" w:hAnsi="Arial" w:cs="Arial"/>
          <w:b w:val="0"/>
          <w:bCs w:val="0"/>
          <w:sz w:val="22"/>
          <w:szCs w:val="22"/>
        </w:rPr>
        <w:t> •</w:t>
      </w:r>
      <w:r w:rsidRPr="0053165C">
        <w:rPr>
          <w:rStyle w:val="00BTbullet-level2"/>
          <w:rFonts w:ascii="Arial" w:hAnsi="Arial" w:cs="Arial"/>
          <w:sz w:val="22"/>
          <w:szCs w:val="22"/>
        </w:rPr>
        <w:tab/>
      </w:r>
      <w:r w:rsidRPr="0053165C">
        <w:rPr>
          <w:rFonts w:ascii="Arial" w:hAnsi="Arial" w:cs="Arial"/>
        </w:rPr>
        <w:t>failure to file the required attorney certification.</w:t>
      </w:r>
      <w:r w:rsidRPr="0053165C">
        <w:rPr>
          <w:rFonts w:ascii="Arial" w:hAnsi="Arial" w:cs="Arial"/>
          <w:vertAlign w:val="superscript"/>
        </w:rPr>
        <w:footnoteReference w:id="172"/>
      </w:r>
    </w:p>
    <w:p w14:paraId="76302C92" w14:textId="77777777" w:rsidR="00423558" w:rsidRPr="0053165C" w:rsidRDefault="00423558" w:rsidP="002F132E">
      <w:pPr>
        <w:pStyle w:val="01BTbulletlist01BTstyles"/>
        <w:widowControl/>
        <w:tabs>
          <w:tab w:val="clear" w:pos="440"/>
          <w:tab w:val="left" w:pos="2160"/>
        </w:tabs>
        <w:spacing w:line="240" w:lineRule="auto"/>
        <w:ind w:left="2160" w:hanging="360"/>
        <w:rPr>
          <w:rFonts w:ascii="Arial" w:hAnsi="Arial" w:cs="Arial"/>
        </w:rPr>
      </w:pPr>
    </w:p>
    <w:p w14:paraId="312AD274" w14:textId="06BF35BA" w:rsidR="007F1444" w:rsidRPr="0053165C" w:rsidRDefault="00423558" w:rsidP="002F132E">
      <w:pPr>
        <w:pStyle w:val="01BTbulletlist01BTstyles"/>
        <w:widowControl/>
        <w:tabs>
          <w:tab w:val="clear" w:pos="440"/>
        </w:tabs>
        <w:spacing w:line="240" w:lineRule="auto"/>
        <w:ind w:left="1440" w:firstLine="270"/>
        <w:rPr>
          <w:rFonts w:ascii="Arial" w:hAnsi="Arial" w:cs="Arial"/>
        </w:rPr>
      </w:pPr>
      <w:r w:rsidRPr="0053165C">
        <w:rPr>
          <w:rFonts w:ascii="Arial" w:hAnsi="Arial" w:cs="Arial"/>
        </w:rPr>
        <w:t>On the other hand, a MAR is not without merit when the allegations in the defendant’s MAR</w:t>
      </w:r>
      <w:r w:rsidR="00923B32">
        <w:rPr>
          <w:rFonts w:ascii="Arial" w:hAnsi="Arial" w:cs="Arial"/>
        </w:rPr>
        <w:t xml:space="preserve"> are supported by an adequate forecast of evidence that</w:t>
      </w:r>
      <w:r w:rsidRPr="0053165C">
        <w:rPr>
          <w:rFonts w:ascii="Arial" w:hAnsi="Arial" w:cs="Arial"/>
        </w:rPr>
        <w:t>, if true, would entitle the defendant to relief; in this situation summary denial is improper.</w:t>
      </w:r>
      <w:r w:rsidRPr="0053165C">
        <w:rPr>
          <w:rFonts w:ascii="Arial" w:hAnsi="Arial" w:cs="Arial"/>
          <w:vertAlign w:val="superscript"/>
        </w:rPr>
        <w:footnoteReference w:id="173"/>
      </w:r>
      <w:r w:rsidR="00923B32">
        <w:rPr>
          <w:rFonts w:ascii="Arial" w:hAnsi="Arial" w:cs="Arial"/>
        </w:rPr>
        <w:t xml:space="preserve"> The North Carolina Supreme Court has held that </w:t>
      </w:r>
      <w:r w:rsidR="00BD7B80">
        <w:rPr>
          <w:rFonts w:ascii="Arial" w:hAnsi="Arial" w:cs="Arial"/>
        </w:rPr>
        <w:t>trial courts are not required to read the factual allegations of MARs in the light most favorable to the defendant</w:t>
      </w:r>
      <w:r w:rsidR="00FF0DA6">
        <w:rPr>
          <w:rFonts w:ascii="Arial" w:hAnsi="Arial" w:cs="Arial"/>
        </w:rPr>
        <w:t>.</w:t>
      </w:r>
      <w:r w:rsidR="00FF0DA6" w:rsidRPr="0053165C">
        <w:rPr>
          <w:rFonts w:ascii="Arial" w:hAnsi="Arial" w:cs="Arial"/>
          <w:vertAlign w:val="superscript"/>
        </w:rPr>
        <w:footnoteReference w:id="174"/>
      </w:r>
      <w:r w:rsidR="003B7749">
        <w:rPr>
          <w:rFonts w:ascii="Arial" w:hAnsi="Arial" w:cs="Arial"/>
        </w:rPr>
        <w:t xml:space="preserve"> </w:t>
      </w:r>
      <w:r w:rsidR="00D27389">
        <w:rPr>
          <w:rFonts w:ascii="Arial" w:hAnsi="Arial" w:cs="Arial"/>
        </w:rPr>
        <w:t>A</w:t>
      </w:r>
      <w:r w:rsidR="003B7749">
        <w:rPr>
          <w:rFonts w:ascii="Arial" w:hAnsi="Arial" w:cs="Arial"/>
        </w:rPr>
        <w:t xml:space="preserve"> MAR</w:t>
      </w:r>
      <w:r w:rsidR="00D27389">
        <w:rPr>
          <w:rFonts w:ascii="Arial" w:hAnsi="Arial" w:cs="Arial"/>
        </w:rPr>
        <w:t xml:space="preserve"> that</w:t>
      </w:r>
      <w:r w:rsidR="003B7749">
        <w:rPr>
          <w:rFonts w:ascii="Arial" w:hAnsi="Arial" w:cs="Arial"/>
        </w:rPr>
        <w:t xml:space="preserve"> offers insufficient evidence to support </w:t>
      </w:r>
      <w:r w:rsidR="00D27389">
        <w:rPr>
          <w:rFonts w:ascii="Arial" w:hAnsi="Arial" w:cs="Arial"/>
        </w:rPr>
        <w:t>its</w:t>
      </w:r>
      <w:r w:rsidR="003B7749">
        <w:rPr>
          <w:rFonts w:ascii="Arial" w:hAnsi="Arial" w:cs="Arial"/>
        </w:rPr>
        <w:t xml:space="preserve"> claim</w:t>
      </w:r>
      <w:r w:rsidR="00D27389">
        <w:rPr>
          <w:rFonts w:ascii="Arial" w:hAnsi="Arial" w:cs="Arial"/>
        </w:rPr>
        <w:t>s</w:t>
      </w:r>
      <w:r w:rsidR="003B7749">
        <w:rPr>
          <w:rFonts w:ascii="Arial" w:hAnsi="Arial" w:cs="Arial"/>
        </w:rPr>
        <w:t xml:space="preserve"> or asserts </w:t>
      </w:r>
      <w:r w:rsidR="00D27389">
        <w:rPr>
          <w:rFonts w:ascii="Arial" w:hAnsi="Arial" w:cs="Arial"/>
        </w:rPr>
        <w:t xml:space="preserve">only </w:t>
      </w:r>
      <w:r w:rsidR="003B7749">
        <w:rPr>
          <w:rFonts w:ascii="Arial" w:hAnsi="Arial" w:cs="Arial"/>
        </w:rPr>
        <w:t>general allegations and speculation</w:t>
      </w:r>
      <w:r w:rsidR="00D27389">
        <w:rPr>
          <w:rFonts w:ascii="Arial" w:hAnsi="Arial" w:cs="Arial"/>
        </w:rPr>
        <w:t xml:space="preserve"> is without merit</w:t>
      </w:r>
      <w:r w:rsidR="003B7749">
        <w:rPr>
          <w:rFonts w:ascii="Arial" w:hAnsi="Arial" w:cs="Arial"/>
        </w:rPr>
        <w:t>.</w:t>
      </w:r>
      <w:r w:rsidR="003B1453" w:rsidRPr="003B1453">
        <w:rPr>
          <w:rFonts w:ascii="Arial" w:hAnsi="Arial" w:cs="Arial"/>
          <w:vertAlign w:val="superscript"/>
        </w:rPr>
        <w:t xml:space="preserve"> </w:t>
      </w:r>
      <w:r w:rsidR="003B1453" w:rsidRPr="0053165C">
        <w:rPr>
          <w:rFonts w:ascii="Arial" w:hAnsi="Arial" w:cs="Arial"/>
          <w:vertAlign w:val="superscript"/>
        </w:rPr>
        <w:footnoteReference w:id="175"/>
      </w:r>
    </w:p>
    <w:p w14:paraId="52D877E4" w14:textId="77777777" w:rsidR="007F1444" w:rsidRPr="0053165C" w:rsidRDefault="007F1444" w:rsidP="002F132E">
      <w:pPr>
        <w:pStyle w:val="01BTbulletlist01BTstyles"/>
        <w:widowControl/>
        <w:tabs>
          <w:tab w:val="clear" w:pos="440"/>
        </w:tabs>
        <w:spacing w:line="240" w:lineRule="auto"/>
        <w:ind w:left="1440" w:firstLine="0"/>
        <w:rPr>
          <w:rFonts w:ascii="Arial" w:hAnsi="Arial" w:cs="Arial"/>
        </w:rPr>
      </w:pPr>
    </w:p>
    <w:p w14:paraId="48B2E4EA" w14:textId="68A063B2" w:rsidR="007606CE" w:rsidRDefault="00B97B0B" w:rsidP="002F132E">
      <w:pPr>
        <w:pStyle w:val="01BTbulletlist01BTstyles"/>
        <w:widowControl/>
        <w:numPr>
          <w:ilvl w:val="0"/>
          <w:numId w:val="8"/>
        </w:numPr>
        <w:tabs>
          <w:tab w:val="clear" w:pos="440"/>
        </w:tabs>
        <w:spacing w:line="240" w:lineRule="auto"/>
        <w:rPr>
          <w:rFonts w:ascii="Arial" w:hAnsi="Arial" w:cs="Arial"/>
        </w:rPr>
      </w:pPr>
      <w:bookmarkStart w:id="81" w:name="_Toc177570505"/>
      <w:r w:rsidRPr="0053165C">
        <w:rPr>
          <w:rStyle w:val="TitleChar"/>
        </w:rPr>
        <w:t>Evidentiary Hearings</w:t>
      </w:r>
      <w:bookmarkEnd w:id="81"/>
      <w:r w:rsidR="0083010B" w:rsidRPr="0053165C">
        <w:rPr>
          <w:rFonts w:ascii="Arial" w:hAnsi="Arial" w:cs="Arial"/>
          <w:b/>
        </w:rPr>
        <w:t>.</w:t>
      </w:r>
      <w:r w:rsidR="0083010B" w:rsidRPr="0053165C">
        <w:rPr>
          <w:rFonts w:ascii="Arial" w:hAnsi="Arial" w:cs="Arial"/>
        </w:rPr>
        <w:t xml:space="preserve"> </w:t>
      </w:r>
      <w:r w:rsidR="00E12662">
        <w:rPr>
          <w:rFonts w:ascii="Arial" w:hAnsi="Arial" w:cs="Arial"/>
        </w:rPr>
        <w:t xml:space="preserve">While </w:t>
      </w:r>
      <w:r w:rsidR="00447772">
        <w:rPr>
          <w:rFonts w:ascii="Arial" w:hAnsi="Arial" w:cs="Arial"/>
        </w:rPr>
        <w:t xml:space="preserve">a hearing is required unless a MAR is without merit, G.S. 15A-1420(c) distinguishes evidentiary hearings from hearings where only questions of law are argued. Evidentiary hearings are permitted or required only when </w:t>
      </w:r>
      <w:r w:rsidR="00B37BC0">
        <w:rPr>
          <w:rFonts w:ascii="Arial" w:hAnsi="Arial" w:cs="Arial"/>
        </w:rPr>
        <w:t>the trial court must resolve questions of fact. As discussed in more detail in subsections</w:t>
      </w:r>
      <w:r w:rsidR="00AE20CB">
        <w:rPr>
          <w:rFonts w:ascii="Arial" w:hAnsi="Arial" w:cs="Arial"/>
        </w:rPr>
        <w:t xml:space="preserve"> that follow</w:t>
      </w:r>
      <w:r w:rsidR="00B37BC0">
        <w:rPr>
          <w:rFonts w:ascii="Arial" w:hAnsi="Arial" w:cs="Arial"/>
        </w:rPr>
        <w:t xml:space="preserve">, </w:t>
      </w:r>
      <w:r w:rsidR="00593FF7">
        <w:rPr>
          <w:rFonts w:ascii="Arial" w:hAnsi="Arial" w:cs="Arial"/>
        </w:rPr>
        <w:t>some</w:t>
      </w:r>
      <w:r w:rsidR="00B37BC0">
        <w:rPr>
          <w:rFonts w:ascii="Arial" w:hAnsi="Arial" w:cs="Arial"/>
        </w:rPr>
        <w:t xml:space="preserve"> procedures applicable to evidentiary hearings differ</w:t>
      </w:r>
      <w:r w:rsidR="00593FF7">
        <w:rPr>
          <w:rFonts w:ascii="Arial" w:hAnsi="Arial" w:cs="Arial"/>
        </w:rPr>
        <w:t xml:space="preserve"> </w:t>
      </w:r>
      <w:r w:rsidR="00B37BC0">
        <w:rPr>
          <w:rFonts w:ascii="Arial" w:hAnsi="Arial" w:cs="Arial"/>
        </w:rPr>
        <w:t>from those applicable to hearings involving</w:t>
      </w:r>
      <w:r w:rsidR="00BB41C0">
        <w:rPr>
          <w:rFonts w:ascii="Arial" w:hAnsi="Arial" w:cs="Arial"/>
        </w:rPr>
        <w:t xml:space="preserve"> only</w:t>
      </w:r>
      <w:r w:rsidR="00B37BC0">
        <w:rPr>
          <w:rFonts w:ascii="Arial" w:hAnsi="Arial" w:cs="Arial"/>
        </w:rPr>
        <w:t xml:space="preserve"> questions of law. </w:t>
      </w:r>
      <w:r w:rsidR="00B37BC0">
        <w:rPr>
          <w:rFonts w:ascii="Arial" w:hAnsi="Arial" w:cs="Arial"/>
        </w:rPr>
        <w:lastRenderedPageBreak/>
        <w:t xml:space="preserve">For example, a defendant has </w:t>
      </w:r>
      <w:r w:rsidR="007606CE">
        <w:rPr>
          <w:rFonts w:ascii="Arial" w:hAnsi="Arial" w:cs="Arial"/>
        </w:rPr>
        <w:t>a statutory</w:t>
      </w:r>
      <w:r w:rsidR="00B37BC0">
        <w:rPr>
          <w:rFonts w:ascii="Arial" w:hAnsi="Arial" w:cs="Arial"/>
        </w:rPr>
        <w:t xml:space="preserve"> right to be present and to counsel at an evidentiary hearing.</w:t>
      </w:r>
    </w:p>
    <w:p w14:paraId="557C582B" w14:textId="4FC80D4B" w:rsidR="00DC38F5" w:rsidRPr="0053165C" w:rsidRDefault="00EB0EAD" w:rsidP="007606CE">
      <w:pPr>
        <w:pStyle w:val="01BTbulletlist01BTstyles"/>
        <w:widowControl/>
        <w:tabs>
          <w:tab w:val="clear" w:pos="440"/>
        </w:tabs>
        <w:spacing w:line="240" w:lineRule="auto"/>
        <w:ind w:left="1440" w:firstLine="280"/>
        <w:rPr>
          <w:rFonts w:ascii="Arial" w:hAnsi="Arial" w:cs="Arial"/>
        </w:rPr>
      </w:pPr>
      <w:r w:rsidRPr="0053165C">
        <w:rPr>
          <w:rFonts w:ascii="Arial" w:hAnsi="Arial" w:cs="Arial"/>
        </w:rPr>
        <w:t>An evidentiary hearing</w:t>
      </w:r>
      <w:r w:rsidR="00AD5378" w:rsidRPr="0053165C">
        <w:rPr>
          <w:rFonts w:ascii="Arial" w:hAnsi="Arial" w:cs="Arial"/>
        </w:rPr>
        <w:t xml:space="preserve"> is </w:t>
      </w:r>
      <w:r w:rsidR="00DD62A0" w:rsidRPr="0053165C">
        <w:rPr>
          <w:rFonts w:ascii="Arial" w:hAnsi="Arial" w:cs="Arial"/>
        </w:rPr>
        <w:t>not</w:t>
      </w:r>
      <w:r w:rsidR="00AD5378" w:rsidRPr="0053165C">
        <w:rPr>
          <w:rFonts w:ascii="Arial" w:hAnsi="Arial" w:cs="Arial"/>
        </w:rPr>
        <w:t xml:space="preserve"> required if</w:t>
      </w:r>
      <w:r w:rsidR="007044C1" w:rsidRPr="0053165C">
        <w:rPr>
          <w:rFonts w:ascii="Arial" w:hAnsi="Arial" w:cs="Arial"/>
        </w:rPr>
        <w:t xml:space="preserve"> a</w:t>
      </w:r>
      <w:r w:rsidR="00AD5378" w:rsidRPr="0053165C">
        <w:rPr>
          <w:rFonts w:ascii="Arial" w:hAnsi="Arial" w:cs="Arial"/>
        </w:rPr>
        <w:t xml:space="preserve"> MAR was filed within ten days of entry of judgment.</w:t>
      </w:r>
      <w:r w:rsidR="00AD5378" w:rsidRPr="0053165C">
        <w:rPr>
          <w:rStyle w:val="FootnoteReference"/>
          <w:rFonts w:ascii="Arial" w:hAnsi="Arial" w:cs="Arial"/>
        </w:rPr>
        <w:footnoteReference w:id="176"/>
      </w:r>
      <w:r w:rsidR="00AD5378" w:rsidRPr="0053165C">
        <w:rPr>
          <w:rFonts w:ascii="Arial" w:hAnsi="Arial" w:cs="Arial"/>
        </w:rPr>
        <w:t xml:space="preserve"> However, the trial court may hold an evidentiary hearing on a G.S. 15A-1414 MAR if “appropriate to resolve questions of fact.”</w:t>
      </w:r>
      <w:r w:rsidR="00AD5378" w:rsidRPr="0053165C">
        <w:rPr>
          <w:rStyle w:val="FootnoteReference"/>
          <w:rFonts w:ascii="Arial" w:hAnsi="Arial" w:cs="Arial"/>
        </w:rPr>
        <w:footnoteReference w:id="177"/>
      </w:r>
    </w:p>
    <w:p w14:paraId="1E4F4A81" w14:textId="1918F4A3" w:rsidR="00AB514C" w:rsidRPr="0053165C" w:rsidRDefault="001E4C84" w:rsidP="002F132E">
      <w:pPr>
        <w:pStyle w:val="01BTbulletlist01BTstyles"/>
        <w:widowControl/>
        <w:tabs>
          <w:tab w:val="clear" w:pos="440"/>
        </w:tabs>
        <w:spacing w:line="240" w:lineRule="auto"/>
        <w:ind w:left="1440" w:firstLine="280"/>
        <w:rPr>
          <w:rFonts w:ascii="Arial" w:hAnsi="Arial" w:cs="Arial"/>
        </w:rPr>
      </w:pPr>
      <w:r w:rsidRPr="0053165C">
        <w:rPr>
          <w:rFonts w:ascii="Arial" w:hAnsi="Arial" w:cs="Arial"/>
        </w:rPr>
        <w:t xml:space="preserve">For other MARs, the </w:t>
      </w:r>
      <w:r w:rsidR="00EA67BA" w:rsidRPr="0053165C">
        <w:rPr>
          <w:rFonts w:ascii="Arial" w:hAnsi="Arial" w:cs="Arial"/>
        </w:rPr>
        <w:t>statute provides that</w:t>
      </w:r>
      <w:r w:rsidR="000B7F17" w:rsidRPr="0053165C">
        <w:rPr>
          <w:rFonts w:ascii="Arial" w:hAnsi="Arial" w:cs="Arial"/>
        </w:rPr>
        <w:t xml:space="preserve"> the</w:t>
      </w:r>
      <w:r w:rsidR="00EA67BA" w:rsidRPr="0053165C">
        <w:rPr>
          <w:rFonts w:ascii="Arial" w:hAnsi="Arial" w:cs="Arial"/>
        </w:rPr>
        <w:t xml:space="preserve"> trial </w:t>
      </w:r>
      <w:r w:rsidRPr="0053165C">
        <w:rPr>
          <w:rFonts w:ascii="Arial" w:hAnsi="Arial" w:cs="Arial"/>
        </w:rPr>
        <w:t>court must proceed without an evidentiary hearing when the MAR presents only issues of law.</w:t>
      </w:r>
      <w:r w:rsidRPr="0053165C">
        <w:rPr>
          <w:rStyle w:val="FootnoteReference"/>
          <w:rFonts w:ascii="Arial" w:hAnsi="Arial" w:cs="Arial"/>
        </w:rPr>
        <w:footnoteReference w:id="178"/>
      </w:r>
      <w:r w:rsidRPr="0053165C">
        <w:rPr>
          <w:rFonts w:ascii="Arial" w:hAnsi="Arial" w:cs="Arial"/>
        </w:rPr>
        <w:t xml:space="preserve"> The statute also states a corollary to that rule: that if the trial court cannot rule on the MAR “without the hearing of evidence,” it must hold an evidentiary hearing.</w:t>
      </w:r>
      <w:r w:rsidRPr="0053165C">
        <w:rPr>
          <w:rStyle w:val="FootnoteReference"/>
          <w:rFonts w:ascii="Arial" w:hAnsi="Arial" w:cs="Arial"/>
        </w:rPr>
        <w:footnoteReference w:id="179"/>
      </w:r>
      <w:r w:rsidRPr="0053165C">
        <w:rPr>
          <w:rFonts w:ascii="Arial" w:hAnsi="Arial" w:cs="Arial"/>
        </w:rPr>
        <w:t xml:space="preserve"> </w:t>
      </w:r>
      <w:r w:rsidR="00B97B0B" w:rsidRPr="0053165C">
        <w:rPr>
          <w:rFonts w:ascii="Arial" w:hAnsi="Arial" w:cs="Arial"/>
        </w:rPr>
        <w:t>In determining whether an evidentiary hearing is required, the trial court must consider the MAR and any supporting or opposing information presented.</w:t>
      </w:r>
      <w:r w:rsidR="00B97B0B" w:rsidRPr="0053165C">
        <w:rPr>
          <w:rFonts w:ascii="Arial" w:hAnsi="Arial" w:cs="Arial"/>
          <w:vertAlign w:val="superscript"/>
        </w:rPr>
        <w:footnoteReference w:id="180"/>
      </w:r>
      <w:r w:rsidR="00B97B0B" w:rsidRPr="0053165C">
        <w:rPr>
          <w:rFonts w:ascii="Arial" w:hAnsi="Arial" w:cs="Arial"/>
        </w:rPr>
        <w:t xml:space="preserve"> </w:t>
      </w:r>
      <w:r w:rsidR="00791EA0">
        <w:rPr>
          <w:rFonts w:ascii="Arial" w:hAnsi="Arial" w:cs="Arial"/>
        </w:rPr>
        <w:t xml:space="preserve">Appellate </w:t>
      </w:r>
      <w:r w:rsidR="00B97B0B" w:rsidRPr="0053165C">
        <w:rPr>
          <w:rFonts w:ascii="Arial" w:hAnsi="Arial" w:cs="Arial"/>
        </w:rPr>
        <w:t>case</w:t>
      </w:r>
      <w:r w:rsidR="00FF0DA6">
        <w:rPr>
          <w:rFonts w:ascii="Arial" w:hAnsi="Arial" w:cs="Arial"/>
        </w:rPr>
        <w:t>s</w:t>
      </w:r>
      <w:r w:rsidR="00B97B0B" w:rsidRPr="0053165C">
        <w:rPr>
          <w:rFonts w:ascii="Arial" w:hAnsi="Arial" w:cs="Arial"/>
        </w:rPr>
        <w:t xml:space="preserve"> ha</w:t>
      </w:r>
      <w:r w:rsidR="00FF0DA6">
        <w:rPr>
          <w:rFonts w:ascii="Arial" w:hAnsi="Arial" w:cs="Arial"/>
        </w:rPr>
        <w:t>ve</w:t>
      </w:r>
      <w:r w:rsidR="00B97B0B" w:rsidRPr="0053165C">
        <w:rPr>
          <w:rFonts w:ascii="Arial" w:hAnsi="Arial" w:cs="Arial"/>
        </w:rPr>
        <w:t xml:space="preserve"> held that bare MAR allegations are not enough to establish the need for an evidentiary hearing;</w:t>
      </w:r>
      <w:r w:rsidR="00B97B0B" w:rsidRPr="0053165C">
        <w:rPr>
          <w:rFonts w:ascii="Arial" w:hAnsi="Arial" w:cs="Arial"/>
          <w:vertAlign w:val="superscript"/>
        </w:rPr>
        <w:footnoteReference w:id="181"/>
      </w:r>
      <w:r w:rsidR="00B97B0B" w:rsidRPr="0053165C">
        <w:rPr>
          <w:rFonts w:ascii="Arial" w:hAnsi="Arial" w:cs="Arial"/>
        </w:rPr>
        <w:t xml:space="preserve"> some evidence must be offered to create an issue of fact warranting a hearing.</w:t>
      </w:r>
      <w:r w:rsidR="00B97B0B" w:rsidRPr="0053165C">
        <w:rPr>
          <w:rFonts w:ascii="Arial" w:hAnsi="Arial" w:cs="Arial"/>
          <w:vertAlign w:val="superscript"/>
        </w:rPr>
        <w:footnoteReference w:id="182"/>
      </w:r>
    </w:p>
    <w:p w14:paraId="62EA0B61" w14:textId="77777777" w:rsidR="00677FE4" w:rsidRPr="0053165C" w:rsidRDefault="00677FE4" w:rsidP="002F132E">
      <w:pPr>
        <w:pStyle w:val="01BTbulletlist01BTstyles"/>
        <w:widowControl/>
        <w:tabs>
          <w:tab w:val="clear" w:pos="440"/>
        </w:tabs>
        <w:spacing w:line="240" w:lineRule="auto"/>
        <w:ind w:left="1440" w:firstLine="280"/>
        <w:rPr>
          <w:rFonts w:ascii="Arial" w:hAnsi="Arial" w:cs="Arial"/>
        </w:rPr>
      </w:pPr>
    </w:p>
    <w:p w14:paraId="47C3843F" w14:textId="77777777" w:rsidR="00A177D8" w:rsidRPr="0053165C" w:rsidRDefault="00B97B0B" w:rsidP="002F132E">
      <w:pPr>
        <w:pStyle w:val="01BTbulletlist01BTstyles"/>
        <w:widowControl/>
        <w:numPr>
          <w:ilvl w:val="0"/>
          <w:numId w:val="8"/>
        </w:numPr>
        <w:tabs>
          <w:tab w:val="clear" w:pos="440"/>
        </w:tabs>
        <w:spacing w:line="240" w:lineRule="auto"/>
        <w:rPr>
          <w:rFonts w:ascii="Arial" w:hAnsi="Arial" w:cs="Arial"/>
        </w:rPr>
      </w:pPr>
      <w:bookmarkStart w:id="82" w:name="_Toc177570506"/>
      <w:r w:rsidRPr="0053165C">
        <w:rPr>
          <w:rStyle w:val="TitleChar"/>
        </w:rPr>
        <w:t>Hearings in Particular Types of Cases</w:t>
      </w:r>
      <w:bookmarkEnd w:id="82"/>
      <w:r w:rsidR="0083010B" w:rsidRPr="0053165C">
        <w:rPr>
          <w:rFonts w:ascii="Arial" w:hAnsi="Arial" w:cs="Arial"/>
          <w:b/>
        </w:rPr>
        <w:t>.</w:t>
      </w:r>
      <w:r w:rsidR="0083010B" w:rsidRPr="0053165C">
        <w:rPr>
          <w:rFonts w:ascii="Arial" w:hAnsi="Arial" w:cs="Arial"/>
        </w:rPr>
        <w:t xml:space="preserve"> </w:t>
      </w:r>
      <w:r w:rsidRPr="0053165C">
        <w:rPr>
          <w:rFonts w:ascii="Arial" w:hAnsi="Arial" w:cs="Arial"/>
        </w:rPr>
        <w:t xml:space="preserve">For a discussion about how these rules apply to MARs challenging guilty pleas and raising claims of ineffective assistance of counsel, see </w:t>
      </w:r>
      <w:hyperlink r:id="rId9" w:history="1">
        <w:r w:rsidRPr="0053165C">
          <w:rPr>
            <w:rStyle w:val="Hyperlink"/>
            <w:rFonts w:ascii="Arial" w:hAnsi="Arial" w:cs="Arial"/>
          </w:rPr>
          <w:t xml:space="preserve">Jessica Smith, </w:t>
        </w:r>
        <w:r w:rsidRPr="0053165C">
          <w:rPr>
            <w:rStyle w:val="Hyperlink"/>
            <w:rFonts w:ascii="Arial" w:hAnsi="Arial" w:cs="Arial"/>
            <w:i/>
            <w:iCs/>
          </w:rPr>
          <w:t>Two Issues in MAR Procedure: Hearings and Showing Required to Succeed on a MAR,</w:t>
        </w:r>
      </w:hyperlink>
      <w:r w:rsidRPr="0053165C">
        <w:rPr>
          <w:rFonts w:ascii="Arial" w:hAnsi="Arial" w:cs="Arial"/>
          <w:smallCaps/>
        </w:rPr>
        <w:t xml:space="preserve"> Admin. of Justice Bull</w:t>
      </w:r>
      <w:r w:rsidR="000D7A16" w:rsidRPr="0053165C">
        <w:rPr>
          <w:rFonts w:ascii="Arial" w:hAnsi="Arial" w:cs="Arial"/>
          <w:smallCaps/>
        </w:rPr>
        <w:t>.</w:t>
      </w:r>
      <w:r w:rsidRPr="0053165C">
        <w:rPr>
          <w:rFonts w:ascii="Arial" w:hAnsi="Arial" w:cs="Arial"/>
          <w:smallCaps/>
        </w:rPr>
        <w:t xml:space="preserve"> </w:t>
      </w:r>
      <w:r w:rsidRPr="0053165C">
        <w:rPr>
          <w:rFonts w:ascii="Arial" w:hAnsi="Arial" w:cs="Arial"/>
        </w:rPr>
        <w:t>No. 2001/04 (UNC School of Government</w:t>
      </w:r>
      <w:r w:rsidR="000D7A16" w:rsidRPr="0053165C">
        <w:rPr>
          <w:rFonts w:ascii="Arial" w:hAnsi="Arial" w:cs="Arial"/>
        </w:rPr>
        <w:t>)</w:t>
      </w:r>
      <w:r w:rsidRPr="0053165C">
        <w:rPr>
          <w:rFonts w:ascii="Arial" w:hAnsi="Arial" w:cs="Arial"/>
        </w:rPr>
        <w:t xml:space="preserve"> </w:t>
      </w:r>
      <w:r w:rsidR="000D7A16" w:rsidRPr="0053165C">
        <w:rPr>
          <w:rFonts w:ascii="Arial" w:hAnsi="Arial" w:cs="Arial"/>
        </w:rPr>
        <w:t>(</w:t>
      </w:r>
      <w:r w:rsidRPr="0053165C">
        <w:rPr>
          <w:rFonts w:ascii="Arial" w:hAnsi="Arial" w:cs="Arial"/>
        </w:rPr>
        <w:t>Oct. 2001).</w:t>
      </w:r>
      <w:r w:rsidRPr="0053165C">
        <w:rPr>
          <w:rFonts w:ascii="Arial" w:hAnsi="Arial" w:cs="Arial"/>
          <w:vertAlign w:val="superscript"/>
        </w:rPr>
        <w:footnoteReference w:id="183"/>
      </w:r>
    </w:p>
    <w:p w14:paraId="32B52FF7" w14:textId="77777777" w:rsidR="00DC38F5" w:rsidRPr="0053165C" w:rsidRDefault="00DC38F5" w:rsidP="002F132E">
      <w:pPr>
        <w:spacing w:after="0"/>
        <w:rPr>
          <w:rFonts w:ascii="Arial" w:hAnsi="Arial" w:cs="Arial"/>
          <w:b/>
          <w:color w:val="000000"/>
          <w:sz w:val="22"/>
          <w:szCs w:val="22"/>
        </w:rPr>
      </w:pPr>
    </w:p>
    <w:p w14:paraId="6BFDF0B8" w14:textId="77777777" w:rsidR="00122D71" w:rsidRPr="0053165C" w:rsidRDefault="00B97B0B" w:rsidP="002F132E">
      <w:pPr>
        <w:pStyle w:val="01BTbulletlist01BTstyles"/>
        <w:widowControl/>
        <w:numPr>
          <w:ilvl w:val="0"/>
          <w:numId w:val="8"/>
        </w:numPr>
        <w:tabs>
          <w:tab w:val="clear" w:pos="440"/>
        </w:tabs>
        <w:spacing w:line="240" w:lineRule="auto"/>
        <w:rPr>
          <w:rFonts w:ascii="Arial" w:hAnsi="Arial" w:cs="Arial"/>
        </w:rPr>
      </w:pPr>
      <w:bookmarkStart w:id="83" w:name="_Toc177570507"/>
      <w:r w:rsidRPr="0053165C">
        <w:rPr>
          <w:rStyle w:val="TitleChar"/>
        </w:rPr>
        <w:t>Pre-Hearing Conferences</w:t>
      </w:r>
      <w:bookmarkEnd w:id="83"/>
      <w:r w:rsidR="0083010B" w:rsidRPr="0053165C">
        <w:rPr>
          <w:rFonts w:ascii="Arial" w:hAnsi="Arial" w:cs="Arial"/>
          <w:b/>
        </w:rPr>
        <w:t>.</w:t>
      </w:r>
      <w:r w:rsidR="0083010B" w:rsidRPr="0053165C">
        <w:rPr>
          <w:rFonts w:ascii="Arial" w:hAnsi="Arial" w:cs="Arial"/>
        </w:rPr>
        <w:t xml:space="preserve"> </w:t>
      </w:r>
      <w:r w:rsidRPr="0053165C">
        <w:rPr>
          <w:rFonts w:ascii="Arial" w:hAnsi="Arial" w:cs="Arial"/>
        </w:rPr>
        <w:t>Upon motion of either party, the judge may direct the attorneys to appear for a conference on any prehearing matter.</w:t>
      </w:r>
      <w:r w:rsidRPr="0053165C">
        <w:rPr>
          <w:rFonts w:ascii="Arial" w:hAnsi="Arial" w:cs="Arial"/>
          <w:vertAlign w:val="superscript"/>
        </w:rPr>
        <w:footnoteReference w:id="184"/>
      </w:r>
    </w:p>
    <w:p w14:paraId="0808A275" w14:textId="77777777" w:rsidR="00A81671" w:rsidRPr="0053165C" w:rsidRDefault="00A81671" w:rsidP="002F132E">
      <w:pPr>
        <w:pStyle w:val="00Bhead00Heads"/>
        <w:keepNext w:val="0"/>
        <w:widowControl/>
        <w:spacing w:before="0" w:line="240" w:lineRule="auto"/>
        <w:rPr>
          <w:rFonts w:ascii="Arial" w:hAnsi="Arial" w:cs="Arial"/>
          <w:sz w:val="22"/>
          <w:szCs w:val="22"/>
        </w:rPr>
      </w:pPr>
    </w:p>
    <w:p w14:paraId="4E4D0D4A" w14:textId="77777777" w:rsidR="00970671" w:rsidRPr="0053165C" w:rsidRDefault="00B97B0B" w:rsidP="002F132E">
      <w:pPr>
        <w:pStyle w:val="00Bhead00Heads"/>
        <w:keepNext w:val="0"/>
        <w:widowControl/>
        <w:numPr>
          <w:ilvl w:val="0"/>
          <w:numId w:val="8"/>
        </w:numPr>
        <w:spacing w:before="0" w:line="240" w:lineRule="auto"/>
        <w:rPr>
          <w:rFonts w:ascii="Arial" w:hAnsi="Arial" w:cs="Arial"/>
          <w:sz w:val="22"/>
          <w:szCs w:val="22"/>
        </w:rPr>
      </w:pPr>
      <w:bookmarkStart w:id="84" w:name="_Toc177570508"/>
      <w:r w:rsidRPr="0053165C">
        <w:rPr>
          <w:rStyle w:val="TitleChar"/>
        </w:rPr>
        <w:t>Presence of the Defendant</w:t>
      </w:r>
      <w:bookmarkEnd w:id="84"/>
      <w:r w:rsidR="0083010B" w:rsidRPr="0053165C">
        <w:rPr>
          <w:rFonts w:ascii="Arial" w:hAnsi="Arial" w:cs="Arial"/>
          <w:b/>
          <w:sz w:val="22"/>
          <w:szCs w:val="22"/>
        </w:rPr>
        <w:t xml:space="preserve">. </w:t>
      </w:r>
      <w:r w:rsidRPr="0053165C">
        <w:rPr>
          <w:rFonts w:ascii="Arial" w:hAnsi="Arial" w:cs="Arial"/>
          <w:sz w:val="22"/>
          <w:szCs w:val="22"/>
        </w:rPr>
        <w:t>The defendant has no statutory right to be</w:t>
      </w:r>
      <w:r w:rsidR="00122D71" w:rsidRPr="0053165C">
        <w:rPr>
          <w:rFonts w:ascii="Arial" w:hAnsi="Arial" w:cs="Arial"/>
          <w:sz w:val="22"/>
          <w:szCs w:val="22"/>
        </w:rPr>
        <w:t xml:space="preserve"> </w:t>
      </w:r>
      <w:r w:rsidRPr="0053165C">
        <w:rPr>
          <w:rFonts w:ascii="Arial" w:hAnsi="Arial" w:cs="Arial"/>
          <w:sz w:val="22"/>
          <w:szCs w:val="22"/>
        </w:rPr>
        <w:t>present when only issues of law are argued.</w:t>
      </w:r>
      <w:r w:rsidRPr="0053165C">
        <w:rPr>
          <w:rFonts w:ascii="Arial" w:hAnsi="Arial" w:cs="Arial"/>
          <w:sz w:val="22"/>
          <w:szCs w:val="22"/>
          <w:vertAlign w:val="superscript"/>
        </w:rPr>
        <w:footnoteReference w:id="185"/>
      </w:r>
      <w:r w:rsidRPr="0053165C">
        <w:rPr>
          <w:rFonts w:ascii="Arial" w:hAnsi="Arial" w:cs="Arial"/>
          <w:sz w:val="22"/>
          <w:szCs w:val="22"/>
        </w:rPr>
        <w:t xml:space="preserve"> However, a defendant has a statutory right to be present at an evidentiary hearing.</w:t>
      </w:r>
      <w:r w:rsidRPr="0053165C">
        <w:rPr>
          <w:rFonts w:ascii="Arial" w:hAnsi="Arial" w:cs="Arial"/>
          <w:sz w:val="22"/>
          <w:szCs w:val="22"/>
          <w:vertAlign w:val="superscript"/>
        </w:rPr>
        <w:footnoteReference w:id="186"/>
      </w:r>
      <w:r w:rsidRPr="0053165C">
        <w:rPr>
          <w:rFonts w:ascii="Arial" w:hAnsi="Arial" w:cs="Arial"/>
          <w:sz w:val="22"/>
          <w:szCs w:val="22"/>
        </w:rPr>
        <w:t xml:space="preserve"> A waiver of this right must be in writing.</w:t>
      </w:r>
      <w:r w:rsidRPr="0053165C">
        <w:rPr>
          <w:rFonts w:ascii="Arial" w:hAnsi="Arial" w:cs="Arial"/>
          <w:sz w:val="22"/>
          <w:szCs w:val="22"/>
          <w:vertAlign w:val="superscript"/>
        </w:rPr>
        <w:footnoteReference w:id="187"/>
      </w:r>
    </w:p>
    <w:p w14:paraId="7D039EDB" w14:textId="77777777" w:rsidR="00970671" w:rsidRPr="0053165C" w:rsidRDefault="00970671" w:rsidP="002F132E">
      <w:pPr>
        <w:pStyle w:val="00Bhead00Heads"/>
        <w:keepNext w:val="0"/>
        <w:widowControl/>
        <w:spacing w:before="0" w:line="240" w:lineRule="auto"/>
        <w:ind w:left="1440"/>
        <w:rPr>
          <w:rFonts w:ascii="Arial" w:hAnsi="Arial" w:cs="Arial"/>
          <w:sz w:val="22"/>
          <w:szCs w:val="22"/>
        </w:rPr>
      </w:pPr>
    </w:p>
    <w:p w14:paraId="0EF222A2" w14:textId="77777777" w:rsidR="00970671" w:rsidRPr="0053165C" w:rsidRDefault="00B97B0B" w:rsidP="002F132E">
      <w:pPr>
        <w:pStyle w:val="00Bhead00Heads"/>
        <w:keepNext w:val="0"/>
        <w:widowControl/>
        <w:numPr>
          <w:ilvl w:val="0"/>
          <w:numId w:val="8"/>
        </w:numPr>
        <w:spacing w:before="0" w:line="240" w:lineRule="auto"/>
        <w:rPr>
          <w:rFonts w:ascii="Arial" w:hAnsi="Arial" w:cs="Arial"/>
          <w:sz w:val="22"/>
          <w:szCs w:val="22"/>
        </w:rPr>
      </w:pPr>
      <w:bookmarkStart w:id="85" w:name="_Toc177570509"/>
      <w:r w:rsidRPr="0053165C">
        <w:rPr>
          <w:rStyle w:val="TitleChar"/>
        </w:rPr>
        <w:t>Counsel</w:t>
      </w:r>
      <w:bookmarkEnd w:id="85"/>
      <w:r w:rsidR="0083010B" w:rsidRPr="0053165C">
        <w:rPr>
          <w:rFonts w:ascii="Arial" w:hAnsi="Arial" w:cs="Arial"/>
          <w:b/>
          <w:sz w:val="22"/>
          <w:szCs w:val="22"/>
        </w:rPr>
        <w:t>.</w:t>
      </w:r>
      <w:r w:rsidR="0083010B" w:rsidRPr="0053165C">
        <w:rPr>
          <w:rFonts w:ascii="Arial" w:hAnsi="Arial" w:cs="Arial"/>
          <w:sz w:val="22"/>
          <w:szCs w:val="22"/>
        </w:rPr>
        <w:t xml:space="preserve"> </w:t>
      </w:r>
      <w:r w:rsidRPr="0053165C">
        <w:rPr>
          <w:rFonts w:ascii="Arial" w:hAnsi="Arial" w:cs="Arial"/>
          <w:sz w:val="22"/>
          <w:szCs w:val="22"/>
        </w:rPr>
        <w:t xml:space="preserve">An indigent defendant has a right to appointed counsel, as discussed in Section </w:t>
      </w:r>
      <w:r w:rsidR="001303F1" w:rsidRPr="0053165C">
        <w:rPr>
          <w:rFonts w:ascii="Arial" w:hAnsi="Arial" w:cs="Arial"/>
          <w:sz w:val="22"/>
          <w:szCs w:val="22"/>
        </w:rPr>
        <w:t>VIII</w:t>
      </w:r>
      <w:r w:rsidRPr="0053165C">
        <w:rPr>
          <w:rFonts w:ascii="Arial" w:hAnsi="Arial" w:cs="Arial"/>
          <w:sz w:val="22"/>
          <w:szCs w:val="22"/>
        </w:rPr>
        <w:t>.A. Additionally, G.S. 15A-1420(c)(4) provides that all defendants have the right to counsel at the evidentiary hearing.</w:t>
      </w:r>
    </w:p>
    <w:p w14:paraId="7A276A0E" w14:textId="77777777" w:rsidR="00D95F32" w:rsidRPr="0053165C" w:rsidRDefault="00D95F32" w:rsidP="002F132E">
      <w:pPr>
        <w:spacing w:after="0"/>
        <w:rPr>
          <w:rStyle w:val="TitleChar"/>
        </w:rPr>
      </w:pPr>
    </w:p>
    <w:p w14:paraId="551C86AF" w14:textId="77777777" w:rsidR="00C92B9C" w:rsidRPr="0053165C" w:rsidRDefault="00B97B0B" w:rsidP="002F132E">
      <w:pPr>
        <w:pStyle w:val="00Bhead00Heads"/>
        <w:keepNext w:val="0"/>
        <w:widowControl/>
        <w:numPr>
          <w:ilvl w:val="0"/>
          <w:numId w:val="8"/>
        </w:numPr>
        <w:spacing w:before="0" w:line="240" w:lineRule="auto"/>
        <w:rPr>
          <w:rFonts w:ascii="Arial" w:hAnsi="Arial" w:cs="Arial"/>
          <w:sz w:val="22"/>
          <w:szCs w:val="22"/>
        </w:rPr>
      </w:pPr>
      <w:bookmarkStart w:id="86" w:name="_Toc177570510"/>
      <w:r w:rsidRPr="0053165C">
        <w:rPr>
          <w:rStyle w:val="TitleChar"/>
        </w:rPr>
        <w:t>Evidence</w:t>
      </w:r>
      <w:bookmarkEnd w:id="86"/>
      <w:r w:rsidR="0083010B" w:rsidRPr="0053165C">
        <w:rPr>
          <w:rFonts w:ascii="Arial" w:hAnsi="Arial" w:cs="Arial"/>
          <w:b/>
          <w:sz w:val="22"/>
          <w:szCs w:val="22"/>
        </w:rPr>
        <w:t>.</w:t>
      </w:r>
      <w:r w:rsidR="0083010B" w:rsidRPr="0053165C">
        <w:rPr>
          <w:rFonts w:ascii="Arial" w:hAnsi="Arial" w:cs="Arial"/>
          <w:sz w:val="22"/>
          <w:szCs w:val="22"/>
        </w:rPr>
        <w:t xml:space="preserve"> </w:t>
      </w:r>
    </w:p>
    <w:p w14:paraId="4267BB1F" w14:textId="77777777" w:rsidR="00AB514C" w:rsidRPr="0053165C" w:rsidRDefault="00EB0EAD" w:rsidP="002F132E">
      <w:pPr>
        <w:pStyle w:val="00Bhead00Heads"/>
        <w:keepNext w:val="0"/>
        <w:widowControl/>
        <w:numPr>
          <w:ilvl w:val="0"/>
          <w:numId w:val="15"/>
        </w:numPr>
        <w:spacing w:before="0" w:line="240" w:lineRule="auto"/>
        <w:ind w:left="2160" w:hanging="720"/>
        <w:rPr>
          <w:rFonts w:ascii="Arial" w:hAnsi="Arial" w:cs="Arial"/>
          <w:sz w:val="22"/>
          <w:szCs w:val="22"/>
        </w:rPr>
      </w:pPr>
      <w:bookmarkStart w:id="87" w:name="_Toc177570511"/>
      <w:r w:rsidRPr="0053165C">
        <w:rPr>
          <w:rStyle w:val="SubtitleChar"/>
        </w:rPr>
        <w:t>Evidence Rules</w:t>
      </w:r>
      <w:bookmarkEnd w:id="87"/>
      <w:r w:rsidRPr="0053165C">
        <w:rPr>
          <w:rFonts w:ascii="Arial" w:hAnsi="Arial" w:cs="Arial"/>
          <w:b/>
          <w:sz w:val="22"/>
          <w:szCs w:val="22"/>
        </w:rPr>
        <w:t>.</w:t>
      </w:r>
      <w:r w:rsidR="00C92B9C" w:rsidRPr="0053165C">
        <w:rPr>
          <w:rFonts w:ascii="Arial" w:hAnsi="Arial" w:cs="Arial"/>
          <w:sz w:val="22"/>
          <w:szCs w:val="22"/>
        </w:rPr>
        <w:t xml:space="preserve"> </w:t>
      </w:r>
      <w:r w:rsidR="00B97B0B" w:rsidRPr="0053165C">
        <w:rPr>
          <w:rFonts w:ascii="Arial" w:hAnsi="Arial" w:cs="Arial"/>
          <w:sz w:val="22"/>
          <w:szCs w:val="22"/>
        </w:rPr>
        <w:t>The rules of evidence apply in an evidentiary hearing on a MAR.</w:t>
      </w:r>
      <w:r w:rsidR="00B97B0B" w:rsidRPr="0053165C">
        <w:rPr>
          <w:rFonts w:ascii="Arial" w:hAnsi="Arial" w:cs="Arial"/>
          <w:sz w:val="22"/>
          <w:szCs w:val="22"/>
          <w:vertAlign w:val="superscript"/>
        </w:rPr>
        <w:footnoteReference w:id="188"/>
      </w:r>
    </w:p>
    <w:p w14:paraId="20825C0C" w14:textId="77777777" w:rsidR="00AB514C" w:rsidRPr="0053165C" w:rsidRDefault="00EB0EAD" w:rsidP="002F132E">
      <w:pPr>
        <w:pStyle w:val="NoParagraphStyle"/>
        <w:widowControl/>
        <w:numPr>
          <w:ilvl w:val="0"/>
          <w:numId w:val="15"/>
        </w:numPr>
        <w:spacing w:line="240" w:lineRule="auto"/>
        <w:ind w:left="2160" w:hanging="720"/>
        <w:rPr>
          <w:rFonts w:ascii="Arial" w:hAnsi="Arial" w:cs="Arial"/>
          <w:sz w:val="22"/>
          <w:szCs w:val="22"/>
        </w:rPr>
      </w:pPr>
      <w:bookmarkStart w:id="88" w:name="_Toc177570512"/>
      <w:r w:rsidRPr="0053165C">
        <w:rPr>
          <w:rStyle w:val="SubtitleChar"/>
        </w:rPr>
        <w:t>Scope of the Hearing</w:t>
      </w:r>
      <w:bookmarkEnd w:id="88"/>
      <w:r w:rsidRPr="0053165C">
        <w:rPr>
          <w:rFonts w:ascii="Arial" w:hAnsi="Arial" w:cs="Arial"/>
          <w:b/>
          <w:sz w:val="22"/>
          <w:szCs w:val="22"/>
        </w:rPr>
        <w:t>.</w:t>
      </w:r>
      <w:r w:rsidR="00C92B9C" w:rsidRPr="0053165C">
        <w:rPr>
          <w:rFonts w:ascii="Arial" w:hAnsi="Arial" w:cs="Arial"/>
          <w:b/>
          <w:sz w:val="22"/>
          <w:szCs w:val="22"/>
        </w:rPr>
        <w:t xml:space="preserve"> </w:t>
      </w:r>
      <w:r w:rsidR="00C92B9C" w:rsidRPr="0053165C">
        <w:rPr>
          <w:rFonts w:ascii="Arial" w:hAnsi="Arial" w:cs="Arial"/>
          <w:sz w:val="22"/>
          <w:szCs w:val="22"/>
        </w:rPr>
        <w:t xml:space="preserve">The nature of the evidence presented will depend on the claim asserted in the MAR. A </w:t>
      </w:r>
      <w:r w:rsidR="00C92B9C" w:rsidRPr="0053165C">
        <w:rPr>
          <w:rFonts w:ascii="Arial" w:hAnsi="Arial" w:cs="Arial"/>
          <w:i/>
          <w:sz w:val="22"/>
          <w:szCs w:val="22"/>
        </w:rPr>
        <w:t xml:space="preserve">Strickland </w:t>
      </w:r>
      <w:r w:rsidR="00C92B9C" w:rsidRPr="0053165C">
        <w:rPr>
          <w:rFonts w:ascii="Arial" w:hAnsi="Arial" w:cs="Arial"/>
          <w:sz w:val="22"/>
          <w:szCs w:val="22"/>
        </w:rPr>
        <w:t xml:space="preserve">ineffective assistance of counsel claim, for example, may involve defense witnesses who testify about accepted standards of practice for lawyers handling the </w:t>
      </w:r>
      <w:proofErr w:type="gramStart"/>
      <w:r w:rsidR="00C92B9C" w:rsidRPr="0053165C">
        <w:rPr>
          <w:rFonts w:ascii="Arial" w:hAnsi="Arial" w:cs="Arial"/>
          <w:sz w:val="22"/>
          <w:szCs w:val="22"/>
        </w:rPr>
        <w:t>particular issue</w:t>
      </w:r>
      <w:proofErr w:type="gramEnd"/>
      <w:r w:rsidR="00C92B9C" w:rsidRPr="0053165C">
        <w:rPr>
          <w:rFonts w:ascii="Arial" w:hAnsi="Arial" w:cs="Arial"/>
          <w:sz w:val="22"/>
          <w:szCs w:val="22"/>
        </w:rPr>
        <w:t xml:space="preserve">. </w:t>
      </w:r>
    </w:p>
    <w:p w14:paraId="4411EC49" w14:textId="77777777" w:rsidR="00AB514C" w:rsidRPr="0053165C" w:rsidRDefault="00C92B9C" w:rsidP="002F132E">
      <w:pPr>
        <w:pStyle w:val="NoParagraphStyle"/>
        <w:widowControl/>
        <w:suppressAutoHyphens/>
        <w:spacing w:line="240" w:lineRule="auto"/>
        <w:ind w:left="2160" w:firstLine="360"/>
        <w:rPr>
          <w:rFonts w:ascii="Arial" w:hAnsi="Arial" w:cs="Arial"/>
          <w:sz w:val="22"/>
          <w:szCs w:val="22"/>
        </w:rPr>
      </w:pPr>
      <w:r w:rsidRPr="0053165C">
        <w:rPr>
          <w:rFonts w:ascii="Arial" w:hAnsi="Arial" w:cs="Arial"/>
          <w:sz w:val="22"/>
          <w:szCs w:val="22"/>
        </w:rPr>
        <w:t xml:space="preserve">When the defendant asserts a claim of newly discovered evidence, the State may introduce </w:t>
      </w:r>
      <w:r w:rsidR="00DD62A0" w:rsidRPr="0053165C">
        <w:rPr>
          <w:rFonts w:ascii="Arial" w:hAnsi="Arial" w:cs="Arial"/>
          <w:sz w:val="22"/>
          <w:szCs w:val="22"/>
        </w:rPr>
        <w:t xml:space="preserve">evidence </w:t>
      </w:r>
      <w:r w:rsidRPr="0053165C">
        <w:rPr>
          <w:rFonts w:ascii="Arial" w:hAnsi="Arial" w:cs="Arial"/>
          <w:sz w:val="22"/>
          <w:szCs w:val="22"/>
        </w:rPr>
        <w:t>undercutting that claim. For example, if the defendant introduces evidence that the State’s key expert witness misrepresented his qualifications, the State may introduce evidence supporting the expert’s qualifications.</w:t>
      </w:r>
      <w:r w:rsidRPr="0053165C">
        <w:rPr>
          <w:rStyle w:val="FootnoteReference"/>
          <w:rFonts w:ascii="Arial" w:hAnsi="Arial" w:cs="Arial"/>
          <w:sz w:val="22"/>
          <w:szCs w:val="22"/>
        </w:rPr>
        <w:footnoteReference w:id="189"/>
      </w:r>
      <w:r w:rsidRPr="0053165C">
        <w:rPr>
          <w:rFonts w:ascii="Arial" w:hAnsi="Arial" w:cs="Arial"/>
          <w:sz w:val="22"/>
          <w:szCs w:val="22"/>
        </w:rPr>
        <w:t xml:space="preserve"> However, the trial court does not err </w:t>
      </w:r>
      <w:r w:rsidR="00C443D9" w:rsidRPr="0053165C">
        <w:rPr>
          <w:rFonts w:ascii="Arial" w:hAnsi="Arial" w:cs="Arial"/>
          <w:sz w:val="22"/>
          <w:szCs w:val="22"/>
        </w:rPr>
        <w:t xml:space="preserve">by precluding the State from offering evidence </w:t>
      </w:r>
      <w:r w:rsidRPr="0053165C">
        <w:rPr>
          <w:rFonts w:ascii="Arial" w:hAnsi="Arial" w:cs="Arial"/>
          <w:sz w:val="22"/>
          <w:szCs w:val="22"/>
        </w:rPr>
        <w:t>that the jury would have reached the same verdict based on evidence not introduced at trial.</w:t>
      </w:r>
      <w:r w:rsidRPr="0053165C">
        <w:rPr>
          <w:rStyle w:val="FootnoteReference"/>
          <w:rFonts w:ascii="Arial" w:hAnsi="Arial" w:cs="Arial"/>
          <w:sz w:val="22"/>
          <w:szCs w:val="22"/>
        </w:rPr>
        <w:footnoteReference w:id="190"/>
      </w:r>
    </w:p>
    <w:p w14:paraId="7EA281A2" w14:textId="77777777" w:rsidR="00DC38F5" w:rsidRPr="0053165C" w:rsidRDefault="00DC38F5" w:rsidP="002F132E">
      <w:pPr>
        <w:spacing w:after="0"/>
        <w:rPr>
          <w:rFonts w:ascii="Arial" w:hAnsi="Arial" w:cs="Arial"/>
          <w:b/>
          <w:color w:val="000000"/>
          <w:sz w:val="22"/>
          <w:szCs w:val="22"/>
        </w:rPr>
      </w:pPr>
    </w:p>
    <w:p w14:paraId="3B54313E" w14:textId="77777777" w:rsidR="00B97B0B" w:rsidRPr="0053165C" w:rsidRDefault="00B97B0B" w:rsidP="002F132E">
      <w:pPr>
        <w:pStyle w:val="00Bhead00Heads"/>
        <w:keepNext w:val="0"/>
        <w:widowControl/>
        <w:numPr>
          <w:ilvl w:val="0"/>
          <w:numId w:val="8"/>
        </w:numPr>
        <w:spacing w:before="0" w:line="240" w:lineRule="auto"/>
        <w:rPr>
          <w:rFonts w:ascii="Arial" w:hAnsi="Arial" w:cs="Arial"/>
          <w:b/>
          <w:sz w:val="22"/>
          <w:szCs w:val="22"/>
        </w:rPr>
      </w:pPr>
      <w:bookmarkStart w:id="89" w:name="_Toc177570513"/>
      <w:r w:rsidRPr="0053165C">
        <w:rPr>
          <w:rStyle w:val="TitleChar"/>
        </w:rPr>
        <w:t>Burdens and Standards</w:t>
      </w:r>
      <w:bookmarkEnd w:id="89"/>
      <w:r w:rsidR="00DD62A0" w:rsidRPr="0053165C">
        <w:rPr>
          <w:rFonts w:ascii="Arial" w:hAnsi="Arial" w:cs="Arial"/>
          <w:b/>
          <w:sz w:val="22"/>
          <w:szCs w:val="22"/>
        </w:rPr>
        <w:t>.</w:t>
      </w:r>
    </w:p>
    <w:p w14:paraId="27F1E813" w14:textId="41391BFD" w:rsidR="00B97B0B" w:rsidRPr="0053165C" w:rsidRDefault="00B97B0B" w:rsidP="002F132E">
      <w:pPr>
        <w:pStyle w:val="00Cheadafteranything00Heads"/>
        <w:keepNext w:val="0"/>
        <w:widowControl/>
        <w:numPr>
          <w:ilvl w:val="0"/>
          <w:numId w:val="38"/>
        </w:numPr>
        <w:spacing w:line="240" w:lineRule="auto"/>
        <w:rPr>
          <w:rFonts w:ascii="Arial" w:hAnsi="Arial" w:cs="Arial"/>
          <w:i w:val="0"/>
        </w:rPr>
      </w:pPr>
      <w:bookmarkStart w:id="90" w:name="_Toc177570514"/>
      <w:r w:rsidRPr="0053165C">
        <w:rPr>
          <w:rStyle w:val="SubtitleChar"/>
          <w:i w:val="0"/>
        </w:rPr>
        <w:t>Factual Issues</w:t>
      </w:r>
      <w:bookmarkEnd w:id="90"/>
      <w:r w:rsidR="0083010B" w:rsidRPr="0053165C">
        <w:rPr>
          <w:rFonts w:ascii="Arial" w:hAnsi="Arial" w:cs="Arial"/>
          <w:b/>
          <w:i w:val="0"/>
        </w:rPr>
        <w:t>.</w:t>
      </w:r>
      <w:r w:rsidR="0083010B" w:rsidRPr="0053165C">
        <w:rPr>
          <w:rFonts w:ascii="Arial" w:hAnsi="Arial" w:cs="Arial"/>
          <w:i w:val="0"/>
        </w:rPr>
        <w:t xml:space="preserve"> </w:t>
      </w:r>
      <w:r w:rsidR="00ED2C04">
        <w:rPr>
          <w:rFonts w:ascii="Arial" w:hAnsi="Arial" w:cs="Arial"/>
          <w:i w:val="0"/>
        </w:rPr>
        <w:t>If an evidentiary hearing is held, t</w:t>
      </w:r>
      <w:r w:rsidRPr="0053165C">
        <w:rPr>
          <w:rFonts w:ascii="Arial" w:hAnsi="Arial" w:cs="Arial"/>
          <w:i w:val="0"/>
        </w:rPr>
        <w:t>he movant bears the burden of establishing the necessary facts by a preponderance of the evidence.</w:t>
      </w:r>
      <w:r w:rsidRPr="0053165C">
        <w:rPr>
          <w:rFonts w:ascii="Arial" w:hAnsi="Arial" w:cs="Arial"/>
          <w:i w:val="0"/>
          <w:vertAlign w:val="superscript"/>
        </w:rPr>
        <w:footnoteReference w:id="191"/>
      </w:r>
    </w:p>
    <w:p w14:paraId="0660DE7F" w14:textId="77777777" w:rsidR="00B97B0B" w:rsidRPr="0053165C" w:rsidRDefault="00B97B0B" w:rsidP="002F132E">
      <w:pPr>
        <w:pStyle w:val="00Chead00Heads"/>
        <w:keepNext w:val="0"/>
        <w:widowControl/>
        <w:numPr>
          <w:ilvl w:val="0"/>
          <w:numId w:val="38"/>
        </w:numPr>
        <w:spacing w:before="0" w:line="240" w:lineRule="auto"/>
        <w:rPr>
          <w:rFonts w:ascii="Arial" w:hAnsi="Arial" w:cs="Arial"/>
          <w:i w:val="0"/>
        </w:rPr>
      </w:pPr>
      <w:bookmarkStart w:id="91" w:name="_Toc177570515"/>
      <w:r w:rsidRPr="0053165C">
        <w:rPr>
          <w:rStyle w:val="SubtitleChar"/>
          <w:i w:val="0"/>
        </w:rPr>
        <w:t>Basis for Relief</w:t>
      </w:r>
      <w:bookmarkEnd w:id="91"/>
      <w:r w:rsidR="0083010B" w:rsidRPr="0053165C">
        <w:rPr>
          <w:rFonts w:ascii="Arial" w:hAnsi="Arial" w:cs="Arial"/>
          <w:b/>
          <w:i w:val="0"/>
        </w:rPr>
        <w:t>.</w:t>
      </w:r>
      <w:r w:rsidR="0083010B" w:rsidRPr="0053165C">
        <w:rPr>
          <w:rFonts w:ascii="Arial" w:hAnsi="Arial" w:cs="Arial"/>
          <w:i w:val="0"/>
        </w:rPr>
        <w:t xml:space="preserve"> </w:t>
      </w:r>
      <w:r w:rsidRPr="0053165C">
        <w:rPr>
          <w:rFonts w:ascii="Arial" w:hAnsi="Arial" w:cs="Arial"/>
          <w:i w:val="0"/>
        </w:rPr>
        <w:t>A defendant must show the existence of the asserted ground for relief,</w:t>
      </w:r>
      <w:r w:rsidRPr="0053165C">
        <w:rPr>
          <w:rFonts w:ascii="Arial" w:hAnsi="Arial" w:cs="Arial"/>
          <w:i w:val="0"/>
          <w:vertAlign w:val="superscript"/>
        </w:rPr>
        <w:footnoteReference w:id="192"/>
      </w:r>
      <w:r w:rsidRPr="0053165C">
        <w:rPr>
          <w:rFonts w:ascii="Arial" w:hAnsi="Arial" w:cs="Arial"/>
          <w:i w:val="0"/>
        </w:rPr>
        <w:t xml:space="preserve"> for example, that his or her constitutional rights were violated. Although the statute does not say, presumably the standard is the same when the </w:t>
      </w:r>
      <w:r w:rsidR="008C5576" w:rsidRPr="0053165C">
        <w:rPr>
          <w:rFonts w:ascii="Arial" w:hAnsi="Arial" w:cs="Arial"/>
          <w:i w:val="0"/>
        </w:rPr>
        <w:t>S</w:t>
      </w:r>
      <w:r w:rsidRPr="0053165C">
        <w:rPr>
          <w:rFonts w:ascii="Arial" w:hAnsi="Arial" w:cs="Arial"/>
          <w:i w:val="0"/>
        </w:rPr>
        <w:t>tate seeks the relief.</w:t>
      </w:r>
    </w:p>
    <w:p w14:paraId="4D446D73" w14:textId="77777777" w:rsidR="00B97B0B" w:rsidRPr="0053165C" w:rsidRDefault="00B97B0B" w:rsidP="002F132E">
      <w:pPr>
        <w:pStyle w:val="00Chead00Heads"/>
        <w:keepNext w:val="0"/>
        <w:widowControl/>
        <w:numPr>
          <w:ilvl w:val="0"/>
          <w:numId w:val="38"/>
        </w:numPr>
        <w:spacing w:before="0" w:line="240" w:lineRule="auto"/>
        <w:rPr>
          <w:rFonts w:ascii="Arial" w:hAnsi="Arial" w:cs="Arial"/>
          <w:i w:val="0"/>
        </w:rPr>
      </w:pPr>
      <w:bookmarkStart w:id="92" w:name="_Toc177570516"/>
      <w:r w:rsidRPr="0053165C">
        <w:rPr>
          <w:rStyle w:val="SubtitleChar"/>
          <w:i w:val="0"/>
        </w:rPr>
        <w:t>Prejudice</w:t>
      </w:r>
      <w:bookmarkEnd w:id="92"/>
      <w:r w:rsidR="0083010B" w:rsidRPr="0053165C">
        <w:rPr>
          <w:rFonts w:ascii="Arial" w:hAnsi="Arial" w:cs="Arial"/>
          <w:b/>
          <w:i w:val="0"/>
        </w:rPr>
        <w:t>.</w:t>
      </w:r>
      <w:r w:rsidR="0083010B" w:rsidRPr="0053165C">
        <w:rPr>
          <w:rFonts w:ascii="Arial" w:hAnsi="Arial" w:cs="Arial"/>
          <w:i w:val="0"/>
        </w:rPr>
        <w:t xml:space="preserve"> </w:t>
      </w:r>
      <w:r w:rsidRPr="0053165C">
        <w:rPr>
          <w:rFonts w:ascii="Arial" w:hAnsi="Arial" w:cs="Arial"/>
          <w:i w:val="0"/>
        </w:rPr>
        <w:t>Even if a movant shows the existence of the asserted ground for relief, relief must be denied unless prejudice appears, in accordance with G.S. 15A-1443.</w:t>
      </w:r>
      <w:r w:rsidRPr="0053165C">
        <w:rPr>
          <w:rFonts w:ascii="Arial" w:hAnsi="Arial" w:cs="Arial"/>
          <w:i w:val="0"/>
          <w:vertAlign w:val="superscript"/>
        </w:rPr>
        <w:footnoteReference w:id="193"/>
      </w:r>
      <w:r w:rsidRPr="0053165C">
        <w:rPr>
          <w:rFonts w:ascii="Arial" w:hAnsi="Arial" w:cs="Arial"/>
          <w:i w:val="0"/>
        </w:rPr>
        <w:t xml:space="preserve"> That provision sets forth the required prejudice that must be established in a criminal appeal. Thus, when trial judges decide MARs, they are required to apply a standard normally applied on appellate review. Under G.S. 15A-1443 and as discussed immediately below, the relevant standards for establishing prejudice vary depending on </w:t>
      </w:r>
      <w:proofErr w:type="gramStart"/>
      <w:r w:rsidRPr="0053165C">
        <w:rPr>
          <w:rFonts w:ascii="Arial" w:hAnsi="Arial" w:cs="Arial"/>
          <w:i w:val="0"/>
        </w:rPr>
        <w:t>whether or not</w:t>
      </w:r>
      <w:proofErr w:type="gramEnd"/>
      <w:r w:rsidRPr="0053165C">
        <w:rPr>
          <w:rFonts w:ascii="Arial" w:hAnsi="Arial" w:cs="Arial"/>
          <w:i w:val="0"/>
        </w:rPr>
        <w:t xml:space="preserve"> the alleged error involves constitutional rights.</w:t>
      </w:r>
    </w:p>
    <w:p w14:paraId="5527C146" w14:textId="77777777" w:rsidR="00B97B0B" w:rsidRPr="0053165C" w:rsidRDefault="00B97B0B" w:rsidP="002F132E">
      <w:pPr>
        <w:pStyle w:val="01BTlistalphabeticallevel101BTstyles"/>
        <w:widowControl/>
        <w:tabs>
          <w:tab w:val="clear" w:pos="540"/>
          <w:tab w:val="left" w:pos="2880"/>
        </w:tabs>
        <w:suppressAutoHyphens/>
        <w:spacing w:line="240" w:lineRule="auto"/>
        <w:ind w:left="2880" w:hanging="720"/>
        <w:rPr>
          <w:rFonts w:ascii="Arial" w:hAnsi="Arial" w:cs="Arial"/>
        </w:rPr>
      </w:pPr>
      <w:r w:rsidRPr="0053165C">
        <w:rPr>
          <w:rFonts w:ascii="Arial" w:hAnsi="Arial" w:cs="Arial"/>
          <w:b/>
        </w:rPr>
        <w:t>a.</w:t>
      </w:r>
      <w:r w:rsidRPr="0053165C">
        <w:rPr>
          <w:rFonts w:ascii="Arial" w:hAnsi="Arial" w:cs="Arial"/>
          <w:b/>
        </w:rPr>
        <w:tab/>
        <w:t>Non-Constitutional Errors.</w:t>
      </w:r>
      <w:r w:rsidRPr="0053165C">
        <w:rPr>
          <w:rFonts w:ascii="Arial" w:hAnsi="Arial" w:cs="Arial"/>
        </w:rPr>
        <w:t xml:space="preserve"> Under G.S. 15A-1443(a), when the error relates to non-constitutional rights, prejudice results if “there is a reasonable possibility that, had the error in question not been committed, a different result would have been reached at the trial.” </w:t>
      </w:r>
      <w:r w:rsidRPr="0053165C">
        <w:rPr>
          <w:rFonts w:ascii="Arial" w:hAnsi="Arial" w:cs="Arial"/>
        </w:rPr>
        <w:lastRenderedPageBreak/>
        <w:t>The defendant bears the burden of showing such prejudice.</w:t>
      </w:r>
      <w:r w:rsidRPr="0053165C">
        <w:rPr>
          <w:rFonts w:ascii="Arial" w:hAnsi="Arial" w:cs="Arial"/>
          <w:vertAlign w:val="superscript"/>
        </w:rPr>
        <w:footnoteReference w:id="194"/>
      </w:r>
      <w:r w:rsidRPr="0053165C">
        <w:rPr>
          <w:rFonts w:ascii="Arial" w:hAnsi="Arial" w:cs="Arial"/>
        </w:rPr>
        <w:t xml:space="preserve"> The statute provides that </w:t>
      </w:r>
      <w:r w:rsidR="00933662" w:rsidRPr="0053165C">
        <w:rPr>
          <w:rFonts w:ascii="Arial" w:hAnsi="Arial" w:cs="Arial"/>
        </w:rPr>
        <w:t>“[</w:t>
      </w:r>
      <w:r w:rsidRPr="0053165C">
        <w:rPr>
          <w:rFonts w:ascii="Arial" w:hAnsi="Arial" w:cs="Arial"/>
        </w:rPr>
        <w:t>p</w:t>
      </w:r>
      <w:r w:rsidR="00933662" w:rsidRPr="0053165C">
        <w:rPr>
          <w:rFonts w:ascii="Arial" w:hAnsi="Arial" w:cs="Arial"/>
        </w:rPr>
        <w:t>]</w:t>
      </w:r>
      <w:proofErr w:type="spellStart"/>
      <w:r w:rsidRPr="0053165C">
        <w:rPr>
          <w:rFonts w:ascii="Arial" w:hAnsi="Arial" w:cs="Arial"/>
        </w:rPr>
        <w:t>rejudice</w:t>
      </w:r>
      <w:proofErr w:type="spellEnd"/>
      <w:r w:rsidRPr="0053165C">
        <w:rPr>
          <w:rFonts w:ascii="Arial" w:hAnsi="Arial" w:cs="Arial"/>
        </w:rPr>
        <w:t xml:space="preserve"> also exists in any instance in which it is deemed to exist as a matter of law or error is deemed reversible </w:t>
      </w:r>
      <w:r w:rsidRPr="0053165C">
        <w:rPr>
          <w:rFonts w:ascii="Arial" w:hAnsi="Arial" w:cs="Arial"/>
          <w:i/>
        </w:rPr>
        <w:t>per se</w:t>
      </w:r>
      <w:r w:rsidRPr="0053165C">
        <w:rPr>
          <w:rFonts w:ascii="Arial" w:hAnsi="Arial" w:cs="Arial"/>
        </w:rPr>
        <w:t>.</w:t>
      </w:r>
      <w:r w:rsidR="00933662" w:rsidRPr="0053165C">
        <w:rPr>
          <w:rFonts w:ascii="Arial" w:hAnsi="Arial" w:cs="Arial"/>
        </w:rPr>
        <w:t>”</w:t>
      </w:r>
      <w:r w:rsidRPr="0053165C">
        <w:rPr>
          <w:rFonts w:ascii="Arial" w:hAnsi="Arial" w:cs="Arial"/>
          <w:vertAlign w:val="superscript"/>
        </w:rPr>
        <w:footnoteReference w:id="195"/>
      </w:r>
      <w:r w:rsidRPr="0053165C">
        <w:rPr>
          <w:rFonts w:ascii="Arial" w:hAnsi="Arial" w:cs="Arial"/>
        </w:rPr>
        <w:t xml:space="preserve"> Examples of errors that are reversible </w:t>
      </w:r>
      <w:r w:rsidRPr="0053165C">
        <w:rPr>
          <w:rFonts w:ascii="Arial" w:hAnsi="Arial" w:cs="Arial"/>
          <w:i/>
        </w:rPr>
        <w:t>per se</w:t>
      </w:r>
      <w:r w:rsidRPr="0053165C">
        <w:rPr>
          <w:rFonts w:ascii="Arial" w:hAnsi="Arial" w:cs="Arial"/>
        </w:rPr>
        <w:t xml:space="preserve"> include the presence of an alternate juror in the jury room during deliberations,</w:t>
      </w:r>
      <w:r w:rsidRPr="0053165C">
        <w:rPr>
          <w:rFonts w:ascii="Arial" w:hAnsi="Arial" w:cs="Arial"/>
          <w:vertAlign w:val="superscript"/>
        </w:rPr>
        <w:footnoteReference w:id="196"/>
      </w:r>
      <w:r w:rsidRPr="0053165C">
        <w:rPr>
          <w:rFonts w:ascii="Arial" w:hAnsi="Arial" w:cs="Arial"/>
        </w:rPr>
        <w:t xml:space="preserve"> the trial court’s refusal to allow more than one of a capital defendant’s attorneys to participate in the final argument to the jury,</w:t>
      </w:r>
      <w:r w:rsidRPr="0053165C">
        <w:rPr>
          <w:rFonts w:ascii="Arial" w:hAnsi="Arial" w:cs="Arial"/>
          <w:vertAlign w:val="superscript"/>
        </w:rPr>
        <w:footnoteReference w:id="197"/>
      </w:r>
      <w:r w:rsidRPr="0053165C">
        <w:rPr>
          <w:rFonts w:ascii="Arial" w:hAnsi="Arial" w:cs="Arial"/>
        </w:rPr>
        <w:t xml:space="preserve"> and allowing a capital case to proceed without the appointment of assistant counsel as required by G.S. 7A-450(b1).</w:t>
      </w:r>
      <w:r w:rsidRPr="0053165C">
        <w:rPr>
          <w:rFonts w:ascii="Arial" w:hAnsi="Arial" w:cs="Arial"/>
          <w:vertAlign w:val="superscript"/>
        </w:rPr>
        <w:footnoteReference w:id="198"/>
      </w:r>
    </w:p>
    <w:p w14:paraId="712E74DE" w14:textId="77777777" w:rsidR="00B97B0B" w:rsidRPr="0053165C" w:rsidRDefault="00B97B0B" w:rsidP="002F132E">
      <w:pPr>
        <w:pStyle w:val="01BTlistalphabeticallevel101BTstyles"/>
        <w:widowControl/>
        <w:tabs>
          <w:tab w:val="clear" w:pos="540"/>
          <w:tab w:val="left" w:pos="2880"/>
          <w:tab w:val="left" w:pos="3240"/>
        </w:tabs>
        <w:spacing w:line="240" w:lineRule="auto"/>
        <w:ind w:left="2880" w:hanging="720"/>
        <w:rPr>
          <w:rFonts w:ascii="Arial" w:hAnsi="Arial" w:cs="Arial"/>
        </w:rPr>
      </w:pPr>
      <w:r w:rsidRPr="0053165C">
        <w:rPr>
          <w:rFonts w:ascii="Arial" w:hAnsi="Arial" w:cs="Arial"/>
        </w:rPr>
        <w:tab/>
      </w:r>
      <w:r w:rsidR="00DD29AB" w:rsidRPr="0053165C">
        <w:rPr>
          <w:rFonts w:ascii="Arial" w:hAnsi="Arial" w:cs="Arial"/>
        </w:rPr>
        <w:tab/>
      </w:r>
      <w:r w:rsidRPr="0053165C">
        <w:rPr>
          <w:rFonts w:ascii="Arial" w:hAnsi="Arial" w:cs="Arial"/>
        </w:rPr>
        <w:t xml:space="preserve">G.S 15A-1443(a) expressly applies to “errors relating to rights </w:t>
      </w:r>
      <w:r w:rsidR="005B4461" w:rsidRPr="0053165C">
        <w:rPr>
          <w:rFonts w:ascii="Arial" w:hAnsi="Arial" w:cs="Arial"/>
        </w:rPr>
        <w:t xml:space="preserve">arising </w:t>
      </w:r>
      <w:r w:rsidRPr="0053165C">
        <w:rPr>
          <w:rFonts w:ascii="Arial" w:hAnsi="Arial" w:cs="Arial"/>
        </w:rPr>
        <w:t xml:space="preserve">other than under the Constitution of the United States.” However, in </w:t>
      </w:r>
      <w:r w:rsidRPr="0053165C">
        <w:rPr>
          <w:rFonts w:ascii="Arial" w:hAnsi="Arial" w:cs="Arial"/>
          <w:i/>
          <w:iCs/>
        </w:rPr>
        <w:t>State v. Huff</w:t>
      </w:r>
      <w:r w:rsidRPr="0053165C">
        <w:rPr>
          <w:rFonts w:ascii="Arial" w:hAnsi="Arial" w:cs="Arial"/>
        </w:rPr>
        <w:t>,</w:t>
      </w:r>
      <w:r w:rsidRPr="0053165C">
        <w:rPr>
          <w:rFonts w:ascii="Arial" w:hAnsi="Arial" w:cs="Arial"/>
          <w:vertAlign w:val="superscript"/>
        </w:rPr>
        <w:footnoteReference w:id="199"/>
      </w:r>
      <w:r w:rsidRPr="0053165C">
        <w:rPr>
          <w:rFonts w:ascii="Arial" w:hAnsi="Arial" w:cs="Arial"/>
        </w:rPr>
        <w:t xml:space="preserve"> the court held that notwithstanding the express language of G.S. 15A-1443(a), the proper standard to be applied when reviewing violations of a defendant’s </w:t>
      </w:r>
      <w:r w:rsidR="00891EF5" w:rsidRPr="0053165C">
        <w:rPr>
          <w:rFonts w:ascii="Arial" w:hAnsi="Arial" w:cs="Arial"/>
        </w:rPr>
        <w:t xml:space="preserve">article I, section 23 </w:t>
      </w:r>
      <w:r w:rsidRPr="0053165C">
        <w:rPr>
          <w:rFonts w:ascii="Arial" w:hAnsi="Arial" w:cs="Arial"/>
        </w:rPr>
        <w:t xml:space="preserve">state constitutional right to be present at all stages of a capital trial is the harmless beyond a reasonable doubt standard articulated by the United States Supreme Court in </w:t>
      </w:r>
      <w:r w:rsidRPr="0053165C">
        <w:rPr>
          <w:rFonts w:ascii="Arial" w:hAnsi="Arial" w:cs="Arial"/>
          <w:i/>
          <w:iCs/>
        </w:rPr>
        <w:t>Chapman v. California</w:t>
      </w:r>
      <w:r w:rsidRPr="0053165C">
        <w:rPr>
          <w:rFonts w:ascii="Arial" w:hAnsi="Arial" w:cs="Arial"/>
          <w:vertAlign w:val="superscript"/>
        </w:rPr>
        <w:footnoteReference w:id="200"/>
      </w:r>
      <w:r w:rsidRPr="0053165C">
        <w:rPr>
          <w:rFonts w:ascii="Arial" w:hAnsi="Arial" w:cs="Arial"/>
        </w:rPr>
        <w:t xml:space="preserve"> and incorporated into G.S. 15A-1443(b).</w:t>
      </w:r>
      <w:r w:rsidRPr="0053165C">
        <w:rPr>
          <w:rFonts w:ascii="Arial" w:hAnsi="Arial" w:cs="Arial"/>
          <w:vertAlign w:val="superscript"/>
        </w:rPr>
        <w:footnoteReference w:id="201"/>
      </w:r>
      <w:r w:rsidRPr="0053165C">
        <w:rPr>
          <w:rFonts w:ascii="Arial" w:hAnsi="Arial" w:cs="Arial"/>
        </w:rPr>
        <w:t xml:space="preserve"> Thus, when there has been a violation of defendant’s state constitutional right to be present at his or her capital trial, the harmless error standard applies, not the standard prescribed in G.S. 15A-1443(a).</w:t>
      </w:r>
      <w:r w:rsidRPr="0053165C">
        <w:rPr>
          <w:rFonts w:ascii="Arial" w:hAnsi="Arial" w:cs="Arial"/>
          <w:vertAlign w:val="superscript"/>
        </w:rPr>
        <w:footnoteReference w:id="202"/>
      </w:r>
    </w:p>
    <w:p w14:paraId="1E464BB5" w14:textId="5AC30AA0" w:rsidR="00B97B0B" w:rsidRPr="0053165C" w:rsidRDefault="00B97B0B" w:rsidP="002F132E">
      <w:pPr>
        <w:pStyle w:val="01BTlistalphabeticallevel101BTstyles"/>
        <w:widowControl/>
        <w:tabs>
          <w:tab w:val="clear" w:pos="540"/>
          <w:tab w:val="left" w:pos="2880"/>
        </w:tabs>
        <w:suppressAutoHyphens/>
        <w:spacing w:line="240" w:lineRule="auto"/>
        <w:ind w:left="2880" w:hanging="720"/>
        <w:rPr>
          <w:rFonts w:ascii="Arial" w:hAnsi="Arial" w:cs="Arial"/>
        </w:rPr>
      </w:pPr>
      <w:r w:rsidRPr="0053165C">
        <w:rPr>
          <w:rFonts w:ascii="Arial" w:hAnsi="Arial" w:cs="Arial"/>
          <w:b/>
        </w:rPr>
        <w:t>b.</w:t>
      </w:r>
      <w:r w:rsidRPr="0053165C">
        <w:rPr>
          <w:rFonts w:ascii="Arial" w:hAnsi="Arial" w:cs="Arial"/>
          <w:b/>
        </w:rPr>
        <w:tab/>
        <w:t>Constitutional Errors.</w:t>
      </w:r>
      <w:r w:rsidRPr="0053165C">
        <w:rPr>
          <w:rFonts w:ascii="Arial" w:hAnsi="Arial" w:cs="Arial"/>
        </w:rPr>
        <w:t xml:space="preserve"> G.S. 15A-1443(b) provides that a violation of the defendant’s rights under the federal constitution is prejudicial unless the court finds that it was harmless beyond a reasonable doubt. As noted in the previous subsection, the North Carolina Supreme Court has held that notwithstanding this statutory language, the standard in G.S. 15A-1443(b) also applies to certain errors implicating state constitutional rights. The burden is on the State to demonstrate, beyond a reasonable doubt, that the error was harmless.</w:t>
      </w:r>
      <w:r w:rsidRPr="0053165C">
        <w:rPr>
          <w:rFonts w:ascii="Arial" w:hAnsi="Arial" w:cs="Arial"/>
          <w:vertAlign w:val="superscript"/>
        </w:rPr>
        <w:footnoteReference w:id="203"/>
      </w:r>
      <w:r w:rsidR="00FA436F">
        <w:rPr>
          <w:rFonts w:ascii="Arial" w:hAnsi="Arial" w:cs="Arial"/>
        </w:rPr>
        <w:t xml:space="preserve"> </w:t>
      </w:r>
      <w:r w:rsidR="00545EFD">
        <w:rPr>
          <w:rFonts w:ascii="Arial" w:hAnsi="Arial" w:cs="Arial"/>
        </w:rPr>
        <w:t>Notwithstanding G.S. 15A-1443(b), a defendant asserting a Sixth Amendment</w:t>
      </w:r>
      <w:r w:rsidR="00A742F7">
        <w:rPr>
          <w:rFonts w:ascii="Arial" w:hAnsi="Arial" w:cs="Arial"/>
        </w:rPr>
        <w:t xml:space="preserve"> ineffective assistance of counsel </w:t>
      </w:r>
      <w:r w:rsidR="00545EFD">
        <w:rPr>
          <w:rFonts w:ascii="Arial" w:hAnsi="Arial" w:cs="Arial"/>
        </w:rPr>
        <w:t xml:space="preserve">claim </w:t>
      </w:r>
      <w:r w:rsidR="00EB485B">
        <w:rPr>
          <w:rFonts w:ascii="Arial" w:hAnsi="Arial" w:cs="Arial"/>
        </w:rPr>
        <w:t xml:space="preserve">in a MAR </w:t>
      </w:r>
      <w:r w:rsidR="00545EFD">
        <w:rPr>
          <w:rFonts w:ascii="Arial" w:hAnsi="Arial" w:cs="Arial"/>
        </w:rPr>
        <w:t xml:space="preserve">usually bears the burden of affirmatively proving that he or she was prejudiced by counsel's deficient </w:t>
      </w:r>
      <w:r w:rsidR="00545EFD">
        <w:rPr>
          <w:rFonts w:ascii="Arial" w:hAnsi="Arial" w:cs="Arial"/>
        </w:rPr>
        <w:lastRenderedPageBreak/>
        <w:t xml:space="preserve">performance under the analytical framework set out by the United States Supreme Court in </w:t>
      </w:r>
      <w:r w:rsidR="00545EFD">
        <w:rPr>
          <w:rFonts w:ascii="Arial" w:hAnsi="Arial" w:cs="Arial"/>
          <w:i/>
          <w:iCs/>
        </w:rPr>
        <w:t>Strickland v. Washington</w:t>
      </w:r>
      <w:r w:rsidR="00545EFD">
        <w:rPr>
          <w:rFonts w:ascii="Arial" w:hAnsi="Arial" w:cs="Arial"/>
        </w:rPr>
        <w:t>.</w:t>
      </w:r>
      <w:r w:rsidR="00545EFD" w:rsidRPr="00545EFD">
        <w:rPr>
          <w:rFonts w:ascii="Arial" w:hAnsi="Arial" w:cs="Arial"/>
          <w:vertAlign w:val="superscript"/>
        </w:rPr>
        <w:t xml:space="preserve"> </w:t>
      </w:r>
      <w:r w:rsidR="00545EFD" w:rsidRPr="0053165C">
        <w:rPr>
          <w:rFonts w:ascii="Arial" w:hAnsi="Arial" w:cs="Arial"/>
          <w:vertAlign w:val="superscript"/>
        </w:rPr>
        <w:footnoteReference w:id="204"/>
      </w:r>
    </w:p>
    <w:p w14:paraId="09D31754" w14:textId="77777777" w:rsidR="00B97B0B" w:rsidRPr="0053165C" w:rsidRDefault="00B97B0B" w:rsidP="002F132E">
      <w:pPr>
        <w:pStyle w:val="01BTlistalphabeticallevel101BTstyles"/>
        <w:widowControl/>
        <w:tabs>
          <w:tab w:val="clear" w:pos="540"/>
          <w:tab w:val="left" w:pos="2880"/>
        </w:tabs>
        <w:spacing w:line="240" w:lineRule="auto"/>
        <w:ind w:left="2880" w:hanging="720"/>
        <w:rPr>
          <w:rFonts w:ascii="Arial" w:hAnsi="Arial" w:cs="Arial"/>
        </w:rPr>
      </w:pPr>
      <w:r w:rsidRPr="0053165C">
        <w:rPr>
          <w:rFonts w:ascii="Arial" w:hAnsi="Arial" w:cs="Arial"/>
          <w:b/>
        </w:rPr>
        <w:t>c.</w:t>
      </w:r>
      <w:r w:rsidRPr="0053165C">
        <w:rPr>
          <w:rFonts w:ascii="Arial" w:hAnsi="Arial" w:cs="Arial"/>
          <w:b/>
        </w:rPr>
        <w:tab/>
        <w:t>Invited Error.</w:t>
      </w:r>
      <w:r w:rsidRPr="0053165C">
        <w:rPr>
          <w:rFonts w:ascii="Arial" w:hAnsi="Arial" w:cs="Arial"/>
        </w:rPr>
        <w:t xml:space="preserve"> G.S. 15A-1443(c) provides that a defendant is not prejudiced by the granting of relief which he or she has sought or by an error resulting from his or her own conduct. Several North Carolina court cases have applied this rule in the direct appeal context.</w:t>
      </w:r>
      <w:r w:rsidRPr="0053165C">
        <w:rPr>
          <w:rFonts w:ascii="Arial" w:hAnsi="Arial" w:cs="Arial"/>
          <w:vertAlign w:val="superscript"/>
        </w:rPr>
        <w:footnoteReference w:id="205"/>
      </w:r>
    </w:p>
    <w:p w14:paraId="0232AA51" w14:textId="77777777" w:rsidR="003B4092" w:rsidRPr="0053165C" w:rsidRDefault="00B97B0B" w:rsidP="002F132E">
      <w:pPr>
        <w:pStyle w:val="01BTlistalphabeticallevel101BTstyles"/>
        <w:widowControl/>
        <w:tabs>
          <w:tab w:val="clear" w:pos="540"/>
          <w:tab w:val="left" w:pos="2880"/>
        </w:tabs>
        <w:suppressAutoHyphens/>
        <w:spacing w:line="240" w:lineRule="auto"/>
        <w:ind w:left="2880" w:hanging="720"/>
        <w:rPr>
          <w:rFonts w:ascii="Arial" w:hAnsi="Arial" w:cs="Arial"/>
        </w:rPr>
      </w:pPr>
      <w:r w:rsidRPr="0053165C">
        <w:rPr>
          <w:rFonts w:ascii="Arial" w:hAnsi="Arial" w:cs="Arial"/>
          <w:b/>
        </w:rPr>
        <w:t>d.</w:t>
      </w:r>
      <w:r w:rsidRPr="0053165C">
        <w:rPr>
          <w:rFonts w:ascii="Arial" w:hAnsi="Arial" w:cs="Arial"/>
          <w:b/>
        </w:rPr>
        <w:tab/>
        <w:t>General Principle.</w:t>
      </w:r>
      <w:r w:rsidRPr="0053165C">
        <w:rPr>
          <w:rFonts w:ascii="Arial" w:hAnsi="Arial" w:cs="Arial"/>
        </w:rPr>
        <w:t xml:space="preserve"> Although the results in the direct appeal cases are fact-dependent, at least one general principle can be discerned from them: A defendant’s burden of establishing prejudice under G.S. 15A-1443(a) or the </w:t>
      </w:r>
      <w:r w:rsidR="008C5576" w:rsidRPr="0053165C">
        <w:rPr>
          <w:rFonts w:ascii="Arial" w:hAnsi="Arial" w:cs="Arial"/>
        </w:rPr>
        <w:t>S</w:t>
      </w:r>
      <w:r w:rsidRPr="0053165C">
        <w:rPr>
          <w:rFonts w:ascii="Arial" w:hAnsi="Arial" w:cs="Arial"/>
        </w:rPr>
        <w:t xml:space="preserve">tate’s burden of establishing harmless error under G.S. 15A-1443(b) depends on the weight of evidence in the case. The more conclusive or overwhelming the evidence is against a defendant, the harder it will be for the defendant to establish that the error affected the result of the proceeding and the easier it will be for the </w:t>
      </w:r>
      <w:r w:rsidR="008C5576" w:rsidRPr="0053165C">
        <w:rPr>
          <w:rFonts w:ascii="Arial" w:hAnsi="Arial" w:cs="Arial"/>
        </w:rPr>
        <w:t>S</w:t>
      </w:r>
      <w:r w:rsidRPr="0053165C">
        <w:rPr>
          <w:rFonts w:ascii="Arial" w:hAnsi="Arial" w:cs="Arial"/>
        </w:rPr>
        <w:t xml:space="preserve">tate to establish that the error was harmless beyond a reasonable doubt. </w:t>
      </w:r>
      <w:r w:rsidRPr="0053165C">
        <w:rPr>
          <w:rFonts w:ascii="Arial" w:hAnsi="Arial" w:cs="Arial"/>
        </w:rPr>
        <w:lastRenderedPageBreak/>
        <w:t xml:space="preserve">Conversely, when the evidence of guilt is conflicting or not so overwhelming as to be conclusive, it will be easier for the defendant to establish prejudice and harder for the </w:t>
      </w:r>
      <w:r w:rsidR="008C5576" w:rsidRPr="0053165C">
        <w:rPr>
          <w:rFonts w:ascii="Arial" w:hAnsi="Arial" w:cs="Arial"/>
        </w:rPr>
        <w:t>S</w:t>
      </w:r>
      <w:r w:rsidRPr="0053165C">
        <w:rPr>
          <w:rFonts w:ascii="Arial" w:hAnsi="Arial" w:cs="Arial"/>
        </w:rPr>
        <w:t>tate to establish that the error was harmless.</w:t>
      </w:r>
    </w:p>
    <w:p w14:paraId="6CBC8CC3" w14:textId="77777777" w:rsidR="00EA4234" w:rsidRPr="0053165C" w:rsidRDefault="00EA4234" w:rsidP="002F132E">
      <w:pPr>
        <w:pStyle w:val="01BTlistalphabeticallevel101BTstyles"/>
        <w:widowControl/>
        <w:tabs>
          <w:tab w:val="clear" w:pos="540"/>
          <w:tab w:val="left" w:pos="2880"/>
        </w:tabs>
        <w:spacing w:line="240" w:lineRule="auto"/>
        <w:ind w:left="0" w:firstLine="0"/>
        <w:rPr>
          <w:rFonts w:ascii="Arial" w:hAnsi="Arial" w:cs="Arial"/>
        </w:rPr>
      </w:pPr>
    </w:p>
    <w:p w14:paraId="1870FC8C" w14:textId="77777777" w:rsidR="00EA4234" w:rsidRPr="0053165C" w:rsidRDefault="00B97B0B" w:rsidP="002F132E">
      <w:pPr>
        <w:pStyle w:val="01BTlistalphabeticallevel101BTstyles"/>
        <w:widowControl/>
        <w:numPr>
          <w:ilvl w:val="0"/>
          <w:numId w:val="8"/>
        </w:numPr>
        <w:tabs>
          <w:tab w:val="clear" w:pos="540"/>
        </w:tabs>
        <w:spacing w:line="240" w:lineRule="auto"/>
        <w:rPr>
          <w:rFonts w:ascii="Arial" w:hAnsi="Arial" w:cs="Arial"/>
        </w:rPr>
      </w:pPr>
      <w:bookmarkStart w:id="93" w:name="_Toc177570517"/>
      <w:r w:rsidRPr="0053165C">
        <w:rPr>
          <w:rStyle w:val="TitleChar"/>
        </w:rPr>
        <w:t>Attorney Certification Required for Superior Court Motions</w:t>
      </w:r>
      <w:bookmarkEnd w:id="93"/>
      <w:r w:rsidR="00C70E5F" w:rsidRPr="0053165C">
        <w:rPr>
          <w:rFonts w:ascii="Arial" w:hAnsi="Arial" w:cs="Arial"/>
          <w:b/>
        </w:rPr>
        <w:t>.</w:t>
      </w:r>
      <w:r w:rsidR="00C70E5F" w:rsidRPr="0053165C">
        <w:rPr>
          <w:rFonts w:ascii="Arial" w:hAnsi="Arial" w:cs="Arial"/>
        </w:rPr>
        <w:t xml:space="preserve"> </w:t>
      </w:r>
      <w:r w:rsidRPr="0053165C">
        <w:rPr>
          <w:rFonts w:ascii="Arial" w:hAnsi="Arial" w:cs="Arial"/>
        </w:rPr>
        <w:t xml:space="preserve">A MAR filed in superior court by a lawyer may not be granted unless the attorney has provided the required certification, discussed above in </w:t>
      </w:r>
      <w:r w:rsidR="00EB18C7" w:rsidRPr="0053165C">
        <w:rPr>
          <w:rFonts w:ascii="Arial" w:hAnsi="Arial" w:cs="Arial"/>
        </w:rPr>
        <w:t>Section V.A.2</w:t>
      </w:r>
      <w:r w:rsidRPr="0053165C">
        <w:rPr>
          <w:rFonts w:ascii="Arial" w:hAnsi="Arial" w:cs="Arial"/>
        </w:rPr>
        <w:t>.</w:t>
      </w:r>
    </w:p>
    <w:p w14:paraId="41953A09" w14:textId="77777777" w:rsidR="00EA4234" w:rsidRPr="0053165C" w:rsidRDefault="00EA4234" w:rsidP="002F132E">
      <w:pPr>
        <w:pStyle w:val="01BTlistalphabeticallevel101BTstyles"/>
        <w:widowControl/>
        <w:tabs>
          <w:tab w:val="clear" w:pos="540"/>
        </w:tabs>
        <w:spacing w:line="240" w:lineRule="auto"/>
        <w:rPr>
          <w:rFonts w:ascii="Arial" w:hAnsi="Arial" w:cs="Arial"/>
        </w:rPr>
      </w:pPr>
    </w:p>
    <w:p w14:paraId="14E0476F" w14:textId="77777777" w:rsidR="00970671" w:rsidRPr="0053165C" w:rsidRDefault="00B97B0B" w:rsidP="002F132E">
      <w:pPr>
        <w:pStyle w:val="01BTlistalphabeticallevel101BTstyles"/>
        <w:widowControl/>
        <w:numPr>
          <w:ilvl w:val="0"/>
          <w:numId w:val="8"/>
        </w:numPr>
        <w:tabs>
          <w:tab w:val="clear" w:pos="540"/>
        </w:tabs>
        <w:suppressAutoHyphens/>
        <w:spacing w:line="240" w:lineRule="auto"/>
        <w:rPr>
          <w:rFonts w:ascii="Arial" w:hAnsi="Arial" w:cs="Arial"/>
        </w:rPr>
      </w:pPr>
      <w:bookmarkStart w:id="94" w:name="_Toc177570518"/>
      <w:r w:rsidRPr="0053165C">
        <w:rPr>
          <w:rStyle w:val="TitleChar"/>
        </w:rPr>
        <w:t xml:space="preserve">State’s Opportunity to Consent or Object </w:t>
      </w:r>
      <w:r w:rsidR="001B3CC9" w:rsidRPr="0053165C">
        <w:rPr>
          <w:rStyle w:val="TitleChar"/>
        </w:rPr>
        <w:t>to</w:t>
      </w:r>
      <w:r w:rsidRPr="0053165C">
        <w:rPr>
          <w:rStyle w:val="TitleChar"/>
        </w:rPr>
        <w:t xml:space="preserve"> District Court Motions</w:t>
      </w:r>
      <w:bookmarkEnd w:id="94"/>
      <w:r w:rsidR="00C70E5F" w:rsidRPr="0053165C">
        <w:rPr>
          <w:rFonts w:ascii="Arial" w:hAnsi="Arial" w:cs="Arial"/>
          <w:b/>
        </w:rPr>
        <w:t xml:space="preserve">. </w:t>
      </w:r>
      <w:r w:rsidRPr="0053165C">
        <w:rPr>
          <w:rFonts w:ascii="Arial" w:hAnsi="Arial" w:cs="Arial"/>
        </w:rPr>
        <w:t xml:space="preserve">G.S. 15A-1420(a)(4) provides that a MAR may not be granted in district court without the signature of the district attorney, indicating that the </w:t>
      </w:r>
      <w:r w:rsidR="008C5576" w:rsidRPr="0053165C">
        <w:rPr>
          <w:rFonts w:ascii="Arial" w:hAnsi="Arial" w:cs="Arial"/>
        </w:rPr>
        <w:t>S</w:t>
      </w:r>
      <w:r w:rsidRPr="0053165C">
        <w:rPr>
          <w:rFonts w:ascii="Arial" w:hAnsi="Arial" w:cs="Arial"/>
        </w:rPr>
        <w:t>tate has had an opportunity to consent or object to the motion. However, the district court judge may grant a MAR without the district attorney’s signature ten business days after the district attorney has been notified in open court of the motion or served with the motion pursuant to G.S. 15A</w:t>
      </w:r>
      <w:r w:rsidR="008C5576" w:rsidRPr="0053165C">
        <w:rPr>
          <w:rFonts w:ascii="Arial" w:eastAsia="MS Gothic" w:hAnsi="Arial" w:cs="Arial"/>
        </w:rPr>
        <w:t>-</w:t>
      </w:r>
      <w:r w:rsidRPr="0053165C">
        <w:rPr>
          <w:rFonts w:ascii="Arial" w:hAnsi="Arial" w:cs="Arial"/>
        </w:rPr>
        <w:t>951(c).</w:t>
      </w:r>
      <w:r w:rsidRPr="0053165C">
        <w:rPr>
          <w:rFonts w:ascii="Arial" w:hAnsi="Arial" w:cs="Arial"/>
          <w:vertAlign w:val="superscript"/>
        </w:rPr>
        <w:footnoteReference w:id="206"/>
      </w:r>
    </w:p>
    <w:p w14:paraId="7B2130D5" w14:textId="77777777" w:rsidR="00EA4234" w:rsidRPr="0053165C" w:rsidRDefault="00EA4234" w:rsidP="002F132E">
      <w:pPr>
        <w:pStyle w:val="NoParagraphStyle"/>
        <w:widowControl/>
        <w:spacing w:line="240" w:lineRule="auto"/>
        <w:rPr>
          <w:rFonts w:ascii="Arial" w:hAnsi="Arial" w:cs="Arial"/>
          <w:sz w:val="22"/>
          <w:szCs w:val="22"/>
        </w:rPr>
      </w:pPr>
    </w:p>
    <w:p w14:paraId="435B4E78" w14:textId="77777777" w:rsidR="00B97B0B" w:rsidRPr="0053165C" w:rsidRDefault="00B97B0B" w:rsidP="002F132E">
      <w:pPr>
        <w:pStyle w:val="00Bhead00Heads"/>
        <w:keepNext w:val="0"/>
        <w:widowControl/>
        <w:numPr>
          <w:ilvl w:val="0"/>
          <w:numId w:val="8"/>
        </w:numPr>
        <w:spacing w:before="0" w:line="240" w:lineRule="auto"/>
        <w:rPr>
          <w:rFonts w:ascii="Arial" w:hAnsi="Arial" w:cs="Arial"/>
          <w:sz w:val="22"/>
          <w:szCs w:val="22"/>
        </w:rPr>
      </w:pPr>
      <w:bookmarkStart w:id="95" w:name="_Toc177570519"/>
      <w:r w:rsidRPr="0053165C">
        <w:rPr>
          <w:rStyle w:val="TitleChar"/>
        </w:rPr>
        <w:t>Relief Available</w:t>
      </w:r>
      <w:bookmarkEnd w:id="95"/>
      <w:r w:rsidR="00C70E5F" w:rsidRPr="0053165C">
        <w:rPr>
          <w:rFonts w:ascii="Arial" w:hAnsi="Arial" w:cs="Arial"/>
          <w:b/>
          <w:sz w:val="22"/>
          <w:szCs w:val="22"/>
        </w:rPr>
        <w:t>.</w:t>
      </w:r>
      <w:r w:rsidR="00C70E5F" w:rsidRPr="0053165C">
        <w:rPr>
          <w:rFonts w:ascii="Arial" w:hAnsi="Arial" w:cs="Arial"/>
          <w:sz w:val="22"/>
          <w:szCs w:val="22"/>
        </w:rPr>
        <w:t xml:space="preserve"> </w:t>
      </w:r>
      <w:r w:rsidRPr="0053165C">
        <w:rPr>
          <w:rFonts w:ascii="Arial" w:hAnsi="Arial" w:cs="Arial"/>
          <w:sz w:val="22"/>
          <w:szCs w:val="22"/>
        </w:rPr>
        <w:t>The following relief is available when the court grants a MAR:</w:t>
      </w:r>
    </w:p>
    <w:p w14:paraId="20DE2B6F" w14:textId="77777777" w:rsidR="00C70E5F" w:rsidRPr="0053165C" w:rsidRDefault="00C70E5F" w:rsidP="002F132E">
      <w:pPr>
        <w:pStyle w:val="NoParagraphStyle"/>
        <w:widowControl/>
        <w:spacing w:line="240" w:lineRule="auto"/>
        <w:rPr>
          <w:rFonts w:ascii="Arial" w:hAnsi="Arial" w:cs="Arial"/>
          <w:sz w:val="22"/>
          <w:szCs w:val="22"/>
        </w:rPr>
      </w:pPr>
    </w:p>
    <w:p w14:paraId="06351300" w14:textId="77777777" w:rsidR="00B97B0B" w:rsidRPr="0053165C" w:rsidRDefault="00B97B0B" w:rsidP="002F132E">
      <w:pPr>
        <w:pStyle w:val="01BTbulletlist01BTstyles"/>
        <w:widowControl/>
        <w:spacing w:line="240" w:lineRule="auto"/>
        <w:ind w:left="2160" w:hanging="360"/>
        <w:rPr>
          <w:rFonts w:ascii="Arial" w:hAnsi="Arial" w:cs="Arial"/>
        </w:rPr>
      </w:pPr>
      <w:r w:rsidRPr="0053165C">
        <w:rPr>
          <w:rStyle w:val="00BTbullet-level2"/>
          <w:rFonts w:ascii="Arial" w:hAnsi="Arial" w:cs="Arial"/>
          <w:b w:val="0"/>
          <w:bCs w:val="0"/>
          <w:sz w:val="22"/>
          <w:szCs w:val="22"/>
        </w:rPr>
        <w:t> •</w:t>
      </w:r>
      <w:r w:rsidRPr="0053165C">
        <w:rPr>
          <w:rStyle w:val="00BTbullet-level2"/>
          <w:rFonts w:ascii="Arial" w:hAnsi="Arial" w:cs="Arial"/>
          <w:sz w:val="22"/>
          <w:szCs w:val="22"/>
        </w:rPr>
        <w:tab/>
      </w:r>
      <w:r w:rsidRPr="0053165C">
        <w:rPr>
          <w:rFonts w:ascii="Arial" w:hAnsi="Arial" w:cs="Arial"/>
        </w:rPr>
        <w:t xml:space="preserve">new trial on all or any of the </w:t>
      </w:r>
      <w:proofErr w:type="gramStart"/>
      <w:r w:rsidRPr="0053165C">
        <w:rPr>
          <w:rFonts w:ascii="Arial" w:hAnsi="Arial" w:cs="Arial"/>
        </w:rPr>
        <w:t>charges</w:t>
      </w:r>
      <w:r w:rsidR="00882FEE" w:rsidRPr="0053165C">
        <w:rPr>
          <w:rFonts w:ascii="Arial" w:hAnsi="Arial" w:cs="Arial"/>
        </w:rPr>
        <w:t>;</w:t>
      </w:r>
      <w:proofErr w:type="gramEnd"/>
    </w:p>
    <w:p w14:paraId="3D269A07" w14:textId="77777777" w:rsidR="00B97B0B" w:rsidRPr="0053165C" w:rsidRDefault="00B97B0B" w:rsidP="002F132E">
      <w:pPr>
        <w:pStyle w:val="01BTbulletlist01BTstyles"/>
        <w:widowControl/>
        <w:spacing w:line="240" w:lineRule="auto"/>
        <w:ind w:left="2160" w:hanging="360"/>
        <w:rPr>
          <w:rFonts w:ascii="Arial" w:hAnsi="Arial" w:cs="Arial"/>
        </w:rPr>
      </w:pPr>
      <w:r w:rsidRPr="0053165C">
        <w:rPr>
          <w:rStyle w:val="00BTbullet-level2"/>
          <w:rFonts w:ascii="Arial" w:hAnsi="Arial" w:cs="Arial"/>
          <w:b w:val="0"/>
          <w:bCs w:val="0"/>
          <w:sz w:val="22"/>
          <w:szCs w:val="22"/>
        </w:rPr>
        <w:t> •</w:t>
      </w:r>
      <w:r w:rsidRPr="0053165C">
        <w:rPr>
          <w:rStyle w:val="00BTbullet-level2"/>
          <w:rFonts w:ascii="Arial" w:hAnsi="Arial" w:cs="Arial"/>
          <w:sz w:val="22"/>
          <w:szCs w:val="22"/>
        </w:rPr>
        <w:tab/>
      </w:r>
      <w:r w:rsidRPr="0053165C">
        <w:rPr>
          <w:rFonts w:ascii="Arial" w:hAnsi="Arial" w:cs="Arial"/>
        </w:rPr>
        <w:t xml:space="preserve">dismissal of all or any of the </w:t>
      </w:r>
      <w:proofErr w:type="gramStart"/>
      <w:r w:rsidRPr="0053165C">
        <w:rPr>
          <w:rFonts w:ascii="Arial" w:hAnsi="Arial" w:cs="Arial"/>
        </w:rPr>
        <w:t>charges</w:t>
      </w:r>
      <w:r w:rsidR="00882FEE" w:rsidRPr="0053165C">
        <w:rPr>
          <w:rFonts w:ascii="Arial" w:hAnsi="Arial" w:cs="Arial"/>
        </w:rPr>
        <w:t>;</w:t>
      </w:r>
      <w:proofErr w:type="gramEnd"/>
    </w:p>
    <w:p w14:paraId="0CEFCCC6" w14:textId="77777777" w:rsidR="00D95F32" w:rsidRPr="0053165C" w:rsidRDefault="00B97B0B" w:rsidP="002F132E">
      <w:pPr>
        <w:pStyle w:val="01BTbulletlist01BTstyles"/>
        <w:widowControl/>
        <w:spacing w:line="240" w:lineRule="auto"/>
        <w:ind w:left="2160" w:hanging="360"/>
        <w:rPr>
          <w:rFonts w:ascii="Arial" w:hAnsi="Arial" w:cs="Arial"/>
        </w:rPr>
      </w:pPr>
      <w:r w:rsidRPr="0053165C">
        <w:rPr>
          <w:rStyle w:val="00BTbullet-level2"/>
          <w:rFonts w:ascii="Arial" w:hAnsi="Arial" w:cs="Arial"/>
          <w:b w:val="0"/>
          <w:bCs w:val="0"/>
          <w:sz w:val="22"/>
          <w:szCs w:val="22"/>
        </w:rPr>
        <w:t> •</w:t>
      </w:r>
      <w:r w:rsidRPr="0053165C">
        <w:rPr>
          <w:rStyle w:val="00BTbullet-level2"/>
          <w:rFonts w:ascii="Arial" w:hAnsi="Arial" w:cs="Arial"/>
          <w:sz w:val="22"/>
          <w:szCs w:val="22"/>
        </w:rPr>
        <w:tab/>
      </w:r>
      <w:r w:rsidR="00882FEE" w:rsidRPr="0053165C">
        <w:rPr>
          <w:rFonts w:ascii="Arial" w:hAnsi="Arial" w:cs="Arial"/>
        </w:rPr>
        <w:t>the r</w:t>
      </w:r>
      <w:r w:rsidRPr="0053165C">
        <w:rPr>
          <w:rFonts w:ascii="Arial" w:hAnsi="Arial" w:cs="Arial"/>
        </w:rPr>
        <w:t xml:space="preserve">elief sought by the </w:t>
      </w:r>
      <w:r w:rsidR="008C5576" w:rsidRPr="0053165C">
        <w:rPr>
          <w:rFonts w:ascii="Arial" w:hAnsi="Arial" w:cs="Arial"/>
        </w:rPr>
        <w:t>S</w:t>
      </w:r>
      <w:r w:rsidRPr="0053165C">
        <w:rPr>
          <w:rFonts w:ascii="Arial" w:hAnsi="Arial" w:cs="Arial"/>
        </w:rPr>
        <w:t>tate pursuant to G.S. 15A</w:t>
      </w:r>
      <w:r w:rsidR="008C5576" w:rsidRPr="0053165C">
        <w:rPr>
          <w:rFonts w:ascii="Arial" w:eastAsia="MS Gothic" w:hAnsi="Arial" w:cs="Arial"/>
        </w:rPr>
        <w:t>-</w:t>
      </w:r>
      <w:proofErr w:type="gramStart"/>
      <w:r w:rsidRPr="0053165C">
        <w:rPr>
          <w:rFonts w:ascii="Arial" w:hAnsi="Arial" w:cs="Arial"/>
        </w:rPr>
        <w:t>1416</w:t>
      </w:r>
      <w:r w:rsidR="00882FEE" w:rsidRPr="0053165C">
        <w:rPr>
          <w:rFonts w:ascii="Arial" w:hAnsi="Arial" w:cs="Arial"/>
        </w:rPr>
        <w:t>;</w:t>
      </w:r>
      <w:proofErr w:type="gramEnd"/>
    </w:p>
    <w:p w14:paraId="668F6D51" w14:textId="77777777" w:rsidR="00B97B0B" w:rsidRPr="0053165C" w:rsidRDefault="00B97B0B" w:rsidP="002F132E">
      <w:pPr>
        <w:pStyle w:val="01BTbulletlist01BTstyles"/>
        <w:widowControl/>
        <w:spacing w:line="240" w:lineRule="auto"/>
        <w:ind w:left="2160" w:hanging="360"/>
        <w:rPr>
          <w:rFonts w:ascii="Arial" w:hAnsi="Arial" w:cs="Arial"/>
        </w:rPr>
      </w:pPr>
      <w:r w:rsidRPr="0053165C">
        <w:rPr>
          <w:rStyle w:val="00BTbullet-level2"/>
          <w:rFonts w:ascii="Arial" w:hAnsi="Arial" w:cs="Arial"/>
          <w:b w:val="0"/>
          <w:bCs w:val="0"/>
          <w:sz w:val="22"/>
          <w:szCs w:val="22"/>
        </w:rPr>
        <w:t> •</w:t>
      </w:r>
      <w:r w:rsidRPr="0053165C">
        <w:rPr>
          <w:rStyle w:val="00BTbullet-level2"/>
          <w:rFonts w:ascii="Arial" w:hAnsi="Arial" w:cs="Arial"/>
          <w:sz w:val="22"/>
          <w:szCs w:val="22"/>
        </w:rPr>
        <w:tab/>
      </w:r>
      <w:r w:rsidRPr="0053165C">
        <w:rPr>
          <w:rFonts w:ascii="Arial" w:hAnsi="Arial" w:cs="Arial"/>
        </w:rPr>
        <w:t>referral to the North Carolina Innocence Inquiry Commission for claims of factual innocence</w:t>
      </w:r>
      <w:r w:rsidR="00882FEE" w:rsidRPr="0053165C">
        <w:rPr>
          <w:rFonts w:ascii="Arial" w:hAnsi="Arial" w:cs="Arial"/>
        </w:rPr>
        <w:t>;</w:t>
      </w:r>
      <w:r w:rsidRPr="0053165C">
        <w:rPr>
          <w:rFonts w:ascii="Arial" w:hAnsi="Arial" w:cs="Arial"/>
        </w:rPr>
        <w:t xml:space="preserve"> or</w:t>
      </w:r>
    </w:p>
    <w:p w14:paraId="2761AEC5" w14:textId="77777777" w:rsidR="00B97B0B" w:rsidRPr="0053165C" w:rsidRDefault="00B97B0B" w:rsidP="002F132E">
      <w:pPr>
        <w:pStyle w:val="01BTbulletlist01BTstyles"/>
        <w:widowControl/>
        <w:spacing w:line="240" w:lineRule="auto"/>
        <w:ind w:left="2160" w:hanging="360"/>
        <w:rPr>
          <w:rFonts w:ascii="Arial" w:hAnsi="Arial" w:cs="Arial"/>
        </w:rPr>
      </w:pPr>
      <w:r w:rsidRPr="0053165C">
        <w:rPr>
          <w:rStyle w:val="00BTbullet-level2"/>
          <w:rFonts w:ascii="Arial" w:hAnsi="Arial" w:cs="Arial"/>
          <w:b w:val="0"/>
          <w:bCs w:val="0"/>
          <w:sz w:val="22"/>
          <w:szCs w:val="22"/>
        </w:rPr>
        <w:t> •</w:t>
      </w:r>
      <w:r w:rsidRPr="0053165C">
        <w:rPr>
          <w:rStyle w:val="00BTbullet-level2"/>
          <w:rFonts w:ascii="Arial" w:hAnsi="Arial" w:cs="Arial"/>
          <w:sz w:val="22"/>
          <w:szCs w:val="22"/>
        </w:rPr>
        <w:tab/>
      </w:r>
      <w:r w:rsidRPr="0053165C">
        <w:rPr>
          <w:rFonts w:ascii="Arial" w:hAnsi="Arial" w:cs="Arial"/>
        </w:rPr>
        <w:t>any other appropriate relief.</w:t>
      </w:r>
      <w:r w:rsidRPr="0053165C">
        <w:rPr>
          <w:rFonts w:ascii="Arial" w:hAnsi="Arial" w:cs="Arial"/>
          <w:vertAlign w:val="superscript"/>
        </w:rPr>
        <w:footnoteReference w:id="207"/>
      </w:r>
    </w:p>
    <w:p w14:paraId="697A7615" w14:textId="77777777" w:rsidR="00C70E5F" w:rsidRPr="0053165C" w:rsidRDefault="00C70E5F" w:rsidP="002F132E">
      <w:pPr>
        <w:pStyle w:val="01BTnoindentafter01BTstyles"/>
        <w:widowControl/>
        <w:spacing w:before="0" w:line="240" w:lineRule="auto"/>
        <w:rPr>
          <w:rFonts w:ascii="Arial" w:hAnsi="Arial" w:cs="Arial"/>
        </w:rPr>
      </w:pPr>
    </w:p>
    <w:p w14:paraId="1A10FE84" w14:textId="77777777" w:rsidR="00B97B0B" w:rsidRPr="0053165C" w:rsidRDefault="00B97B0B" w:rsidP="002F132E">
      <w:pPr>
        <w:pStyle w:val="01BTnoindentafter01BTstyles"/>
        <w:widowControl/>
        <w:suppressAutoHyphens/>
        <w:spacing w:before="0" w:line="240" w:lineRule="auto"/>
        <w:ind w:left="1440"/>
        <w:rPr>
          <w:rFonts w:ascii="Arial" w:hAnsi="Arial" w:cs="Arial"/>
        </w:rPr>
      </w:pPr>
      <w:r w:rsidRPr="0053165C">
        <w:rPr>
          <w:rFonts w:ascii="Arial" w:hAnsi="Arial" w:cs="Arial"/>
        </w:rPr>
        <w:t>The catchall of “any</w:t>
      </w:r>
      <w:r w:rsidR="007444E8" w:rsidRPr="0053165C">
        <w:rPr>
          <w:rFonts w:ascii="Arial" w:hAnsi="Arial" w:cs="Arial"/>
        </w:rPr>
        <w:t xml:space="preserve"> other</w:t>
      </w:r>
      <w:r w:rsidRPr="0053165C">
        <w:rPr>
          <w:rFonts w:ascii="Arial" w:hAnsi="Arial" w:cs="Arial"/>
        </w:rPr>
        <w:t xml:space="preserve"> appropriate relief” gives broad authority to the court to fashion an appropriate remedy for an established wrong.</w:t>
      </w:r>
    </w:p>
    <w:p w14:paraId="1900BD3C" w14:textId="77777777" w:rsidR="00B97B0B" w:rsidRPr="0053165C" w:rsidRDefault="00B97B0B" w:rsidP="002F132E">
      <w:pPr>
        <w:pStyle w:val="01BTindentparent01BTstyles"/>
        <w:widowControl/>
        <w:suppressAutoHyphens/>
        <w:spacing w:line="240" w:lineRule="auto"/>
        <w:ind w:left="1440" w:firstLine="270"/>
        <w:rPr>
          <w:rFonts w:ascii="Arial" w:hAnsi="Arial" w:cs="Arial"/>
        </w:rPr>
      </w:pPr>
      <w:r w:rsidRPr="0053165C">
        <w:rPr>
          <w:rFonts w:ascii="Arial" w:hAnsi="Arial" w:cs="Arial"/>
        </w:rPr>
        <w:t>When the trial court grants relief and the offense is divided into degrees or includes lesser offenses and the court believes that the evidence does not sustain the verdict but is sufficient to sustain a finding of guilty of a less</w:t>
      </w:r>
      <w:r w:rsidR="001B3CC9" w:rsidRPr="0053165C">
        <w:rPr>
          <w:rFonts w:ascii="Arial" w:hAnsi="Arial" w:cs="Arial"/>
        </w:rPr>
        <w:t>er degree or of a lesser offense</w:t>
      </w:r>
      <w:r w:rsidRPr="0053165C">
        <w:rPr>
          <w:rFonts w:ascii="Arial" w:hAnsi="Arial" w:cs="Arial"/>
        </w:rPr>
        <w:t xml:space="preserve">, the court may, with consent of the </w:t>
      </w:r>
      <w:r w:rsidR="001B3CC9" w:rsidRPr="0053165C">
        <w:rPr>
          <w:rFonts w:ascii="Arial" w:hAnsi="Arial" w:cs="Arial"/>
        </w:rPr>
        <w:t>S</w:t>
      </w:r>
      <w:r w:rsidRPr="0053165C">
        <w:rPr>
          <w:rFonts w:ascii="Arial" w:hAnsi="Arial" w:cs="Arial"/>
        </w:rPr>
        <w:t>tate, accept a plea of guilty to the lesser degree or lesser offense.</w:t>
      </w:r>
      <w:r w:rsidRPr="0053165C">
        <w:rPr>
          <w:rFonts w:ascii="Arial" w:hAnsi="Arial" w:cs="Arial"/>
          <w:vertAlign w:val="superscript"/>
        </w:rPr>
        <w:footnoteReference w:id="208"/>
      </w:r>
    </w:p>
    <w:p w14:paraId="4C6871E0" w14:textId="77777777" w:rsidR="00B97B0B" w:rsidRPr="0053165C" w:rsidRDefault="0035277E" w:rsidP="002F132E">
      <w:pPr>
        <w:pStyle w:val="01BTindentparent01BTstyles"/>
        <w:widowControl/>
        <w:suppressAutoHyphens/>
        <w:spacing w:line="240" w:lineRule="auto"/>
        <w:ind w:left="1440" w:firstLine="270"/>
        <w:rPr>
          <w:rFonts w:ascii="Arial" w:hAnsi="Arial" w:cs="Arial"/>
        </w:rPr>
      </w:pPr>
      <w:r w:rsidRPr="0053165C">
        <w:rPr>
          <w:rFonts w:ascii="Arial" w:hAnsi="Arial" w:cs="Arial"/>
        </w:rPr>
        <w:t>“</w:t>
      </w:r>
      <w:r w:rsidR="00B97B0B" w:rsidRPr="0053165C">
        <w:rPr>
          <w:rFonts w:ascii="Arial" w:hAnsi="Arial" w:cs="Arial"/>
        </w:rPr>
        <w:t>If resentencing is required, the trial division may enter an appropriate sentence.</w:t>
      </w:r>
      <w:r w:rsidRPr="0053165C">
        <w:rPr>
          <w:rFonts w:ascii="Arial" w:hAnsi="Arial" w:cs="Arial"/>
        </w:rPr>
        <w:t>”</w:t>
      </w:r>
      <w:r w:rsidR="00B97B0B" w:rsidRPr="0053165C">
        <w:rPr>
          <w:rFonts w:ascii="Arial" w:hAnsi="Arial" w:cs="Arial"/>
          <w:vertAlign w:val="superscript"/>
        </w:rPr>
        <w:footnoteReference w:id="209"/>
      </w:r>
      <w:r w:rsidR="00B97B0B" w:rsidRPr="0053165C">
        <w:rPr>
          <w:rFonts w:ascii="Arial" w:hAnsi="Arial" w:cs="Arial"/>
        </w:rPr>
        <w:t xml:space="preserve"> </w:t>
      </w:r>
      <w:r w:rsidRPr="0053165C">
        <w:rPr>
          <w:rFonts w:ascii="Arial" w:hAnsi="Arial" w:cs="Arial"/>
        </w:rPr>
        <w:t>“</w:t>
      </w:r>
      <w:r w:rsidR="00B97B0B" w:rsidRPr="0053165C">
        <w:rPr>
          <w:rFonts w:ascii="Arial" w:hAnsi="Arial" w:cs="Arial"/>
        </w:rPr>
        <w:t>If a motion is granted in the appellate division and resentencing is required, the case must be remanded to the trial division for entry of a new sentence.</w:t>
      </w:r>
      <w:r w:rsidRPr="0053165C">
        <w:rPr>
          <w:rFonts w:ascii="Arial" w:hAnsi="Arial" w:cs="Arial"/>
        </w:rPr>
        <w:t>”</w:t>
      </w:r>
      <w:r w:rsidR="00B97B0B" w:rsidRPr="0053165C">
        <w:rPr>
          <w:rFonts w:ascii="Arial" w:hAnsi="Arial" w:cs="Arial"/>
          <w:vertAlign w:val="superscript"/>
        </w:rPr>
        <w:footnoteReference w:id="210"/>
      </w:r>
    </w:p>
    <w:p w14:paraId="5DE5785D" w14:textId="616361BC" w:rsidR="00DC38F5" w:rsidRPr="0053165C" w:rsidRDefault="0046790D" w:rsidP="002F132E">
      <w:pPr>
        <w:pStyle w:val="01BTindentparent01BTstyles"/>
        <w:widowControl/>
        <w:suppressAutoHyphens/>
        <w:spacing w:line="240" w:lineRule="auto"/>
        <w:ind w:left="1440" w:firstLine="270"/>
        <w:rPr>
          <w:rFonts w:ascii="Arial" w:hAnsi="Arial" w:cs="Arial"/>
        </w:rPr>
      </w:pPr>
      <w:r w:rsidRPr="0053165C">
        <w:rPr>
          <w:rFonts w:ascii="Arial" w:hAnsi="Arial" w:cs="Arial"/>
        </w:rPr>
        <w:t xml:space="preserve">If the defendant has established a claim of ineffective assistance of appellate counsel, the appropriate relief appears to be for the trial court to consider the </w:t>
      </w:r>
      <w:r w:rsidR="00856FE0" w:rsidRPr="0053165C">
        <w:rPr>
          <w:rFonts w:ascii="Arial" w:hAnsi="Arial" w:cs="Arial"/>
        </w:rPr>
        <w:t>underlying</w:t>
      </w:r>
      <w:r w:rsidRPr="0053165C">
        <w:rPr>
          <w:rFonts w:ascii="Arial" w:hAnsi="Arial" w:cs="Arial"/>
        </w:rPr>
        <w:t xml:space="preserve"> issue on the merits. For example, if the defendant has successfully established that appellate counsel was ineffective for failing to raise a constitutional issue on appeal, the relief provided by the MAR judge would be for the judge to consider the merits of the constitutional claim.</w:t>
      </w:r>
      <w:r w:rsidR="00F93F7F" w:rsidRPr="0053165C">
        <w:rPr>
          <w:rFonts w:ascii="Arial" w:hAnsi="Arial" w:cs="Arial"/>
        </w:rPr>
        <w:t xml:space="preserve"> This procedure is </w:t>
      </w:r>
      <w:r w:rsidR="00F93F7F" w:rsidRPr="0053165C">
        <w:rPr>
          <w:rFonts w:ascii="Arial" w:hAnsi="Arial" w:cs="Arial"/>
        </w:rPr>
        <w:lastRenderedPageBreak/>
        <w:t>suggested because the trial court cannot order the appellate division to take an appeal.</w:t>
      </w:r>
    </w:p>
    <w:p w14:paraId="47476765" w14:textId="77777777" w:rsidR="00AB514C" w:rsidRPr="0053165C" w:rsidRDefault="00B97B0B" w:rsidP="002F132E">
      <w:pPr>
        <w:pStyle w:val="Heading1"/>
        <w:keepNext w:val="0"/>
      </w:pPr>
      <w:bookmarkStart w:id="96" w:name="TheOrder"/>
      <w:bookmarkStart w:id="97" w:name="_Toc177570520"/>
      <w:r w:rsidRPr="0053165C">
        <w:t xml:space="preserve">The </w:t>
      </w:r>
      <w:r w:rsidR="008C5576" w:rsidRPr="0053165C">
        <w:t xml:space="preserve">Judge’s </w:t>
      </w:r>
      <w:r w:rsidRPr="0053165C">
        <w:t>Order</w:t>
      </w:r>
      <w:bookmarkEnd w:id="96"/>
      <w:r w:rsidR="001B3CC9" w:rsidRPr="0053165C">
        <w:t>.</w:t>
      </w:r>
      <w:bookmarkEnd w:id="97"/>
    </w:p>
    <w:p w14:paraId="19565ED7" w14:textId="6B287C7C" w:rsidR="00970671" w:rsidRPr="0053165C" w:rsidRDefault="00B97B0B" w:rsidP="002F132E">
      <w:pPr>
        <w:pStyle w:val="00BheadafterAhead00Heads"/>
        <w:keepNext w:val="0"/>
        <w:widowControl/>
        <w:numPr>
          <w:ilvl w:val="0"/>
          <w:numId w:val="9"/>
        </w:numPr>
        <w:spacing w:line="240" w:lineRule="auto"/>
        <w:ind w:left="1440" w:hanging="720"/>
        <w:rPr>
          <w:rFonts w:ascii="Arial" w:hAnsi="Arial" w:cs="Arial"/>
          <w:sz w:val="22"/>
          <w:szCs w:val="22"/>
        </w:rPr>
      </w:pPr>
      <w:bookmarkStart w:id="98" w:name="_Toc177570521"/>
      <w:r w:rsidRPr="0053165C">
        <w:rPr>
          <w:rStyle w:val="TitleChar"/>
        </w:rPr>
        <w:t>Ruling and Order Required</w:t>
      </w:r>
      <w:bookmarkEnd w:id="98"/>
      <w:r w:rsidR="00C70E5F" w:rsidRPr="0053165C">
        <w:rPr>
          <w:rFonts w:ascii="Arial" w:hAnsi="Arial" w:cs="Arial"/>
          <w:b/>
          <w:sz w:val="22"/>
          <w:szCs w:val="22"/>
        </w:rPr>
        <w:t>.</w:t>
      </w:r>
      <w:r w:rsidR="00C70E5F" w:rsidRPr="0053165C">
        <w:rPr>
          <w:rFonts w:ascii="Arial" w:hAnsi="Arial" w:cs="Arial"/>
          <w:sz w:val="22"/>
          <w:szCs w:val="22"/>
        </w:rPr>
        <w:t xml:space="preserve"> </w:t>
      </w:r>
      <w:r w:rsidRPr="0053165C">
        <w:rPr>
          <w:rFonts w:ascii="Arial" w:hAnsi="Arial" w:cs="Arial"/>
          <w:sz w:val="22"/>
          <w:szCs w:val="22"/>
        </w:rPr>
        <w:t>A judge must rule on the MAR and enter an order.</w:t>
      </w:r>
      <w:r w:rsidRPr="0053165C">
        <w:rPr>
          <w:rFonts w:ascii="Arial" w:hAnsi="Arial" w:cs="Arial"/>
          <w:sz w:val="22"/>
          <w:szCs w:val="22"/>
          <w:vertAlign w:val="superscript"/>
        </w:rPr>
        <w:footnoteReference w:id="211"/>
      </w:r>
    </w:p>
    <w:p w14:paraId="21812D15" w14:textId="77777777" w:rsidR="008C5576" w:rsidRPr="0053165C" w:rsidRDefault="008C5576" w:rsidP="002F132E">
      <w:pPr>
        <w:pStyle w:val="NoParagraphStyle"/>
        <w:widowControl/>
        <w:spacing w:line="240" w:lineRule="auto"/>
        <w:rPr>
          <w:rFonts w:ascii="Arial" w:hAnsi="Arial" w:cs="Arial"/>
          <w:sz w:val="22"/>
          <w:szCs w:val="22"/>
        </w:rPr>
      </w:pPr>
    </w:p>
    <w:p w14:paraId="73AB4356" w14:textId="77777777" w:rsidR="000B0CD1" w:rsidRPr="0053165C" w:rsidRDefault="00B97B0B" w:rsidP="002F132E">
      <w:pPr>
        <w:pStyle w:val="NoSpacing"/>
        <w:numPr>
          <w:ilvl w:val="0"/>
          <w:numId w:val="9"/>
        </w:numPr>
        <w:ind w:left="1440" w:hanging="720"/>
        <w:rPr>
          <w:rFonts w:ascii="Arial" w:hAnsi="Arial" w:cs="Arial"/>
          <w:sz w:val="22"/>
          <w:szCs w:val="22"/>
        </w:rPr>
      </w:pPr>
      <w:bookmarkStart w:id="99" w:name="_Toc177570522"/>
      <w:r w:rsidRPr="0053165C">
        <w:rPr>
          <w:rStyle w:val="TitleChar"/>
        </w:rPr>
        <w:t>Factual Findings Required</w:t>
      </w:r>
      <w:bookmarkEnd w:id="99"/>
      <w:r w:rsidR="00C70E5F" w:rsidRPr="0053165C">
        <w:rPr>
          <w:rFonts w:ascii="Arial" w:hAnsi="Arial" w:cs="Arial"/>
          <w:b/>
          <w:sz w:val="22"/>
          <w:szCs w:val="22"/>
        </w:rPr>
        <w:t xml:space="preserve">. </w:t>
      </w:r>
      <w:r w:rsidRPr="0053165C">
        <w:rPr>
          <w:rFonts w:ascii="Arial" w:hAnsi="Arial" w:cs="Arial"/>
          <w:sz w:val="22"/>
          <w:szCs w:val="22"/>
        </w:rPr>
        <w:t>If an evidentiary hearing is held, the court must make findings of fact.</w:t>
      </w:r>
      <w:r w:rsidRPr="0053165C">
        <w:rPr>
          <w:rFonts w:ascii="Arial" w:hAnsi="Arial" w:cs="Arial"/>
          <w:sz w:val="22"/>
          <w:szCs w:val="22"/>
          <w:vertAlign w:val="superscript"/>
        </w:rPr>
        <w:footnoteReference w:id="212"/>
      </w:r>
    </w:p>
    <w:p w14:paraId="0C4329BD" w14:textId="77777777" w:rsidR="000B0CD1" w:rsidRPr="0053165C" w:rsidRDefault="000B0CD1" w:rsidP="002F132E">
      <w:pPr>
        <w:pStyle w:val="NoParagraphStyle"/>
        <w:widowControl/>
        <w:suppressLineNumbers/>
        <w:spacing w:line="240" w:lineRule="auto"/>
        <w:rPr>
          <w:rFonts w:ascii="Arial" w:hAnsi="Arial" w:cs="Arial"/>
          <w:sz w:val="22"/>
          <w:szCs w:val="22"/>
        </w:rPr>
      </w:pPr>
    </w:p>
    <w:p w14:paraId="07A4F5EE" w14:textId="090C9A39" w:rsidR="000B0CD1" w:rsidRPr="0053165C" w:rsidRDefault="00B97B0B" w:rsidP="002F132E">
      <w:pPr>
        <w:pStyle w:val="NoParagraphStyle"/>
        <w:widowControl/>
        <w:numPr>
          <w:ilvl w:val="0"/>
          <w:numId w:val="9"/>
        </w:numPr>
        <w:suppressLineNumbers/>
        <w:spacing w:line="240" w:lineRule="auto"/>
        <w:ind w:left="1440" w:hanging="720"/>
        <w:rPr>
          <w:rFonts w:ascii="Arial" w:hAnsi="Arial" w:cs="Arial"/>
          <w:sz w:val="22"/>
          <w:szCs w:val="22"/>
        </w:rPr>
      </w:pPr>
      <w:bookmarkStart w:id="100" w:name="_Toc177570523"/>
      <w:r w:rsidRPr="0053165C">
        <w:rPr>
          <w:rStyle w:val="TitleChar"/>
        </w:rPr>
        <w:t>Reasons for Decision</w:t>
      </w:r>
      <w:bookmarkEnd w:id="100"/>
      <w:r w:rsidR="00C70E5F" w:rsidRPr="0053165C">
        <w:rPr>
          <w:rFonts w:ascii="Arial" w:hAnsi="Arial" w:cs="Arial"/>
          <w:b/>
          <w:sz w:val="22"/>
          <w:szCs w:val="22"/>
        </w:rPr>
        <w:t xml:space="preserve">. </w:t>
      </w:r>
      <w:r w:rsidRPr="0053165C">
        <w:rPr>
          <w:rFonts w:ascii="Arial" w:hAnsi="Arial" w:cs="Arial"/>
          <w:sz w:val="22"/>
          <w:szCs w:val="22"/>
        </w:rPr>
        <w:t>When drafting an order, it is best if the judge explains the reasons for his or her decision. This clarification can be helpful if the case ends up in federal habeas proceedings. A federal habeas court will not review a claim rejected by a state court if the state court decision rests on an adequate and independent state law ground.</w:t>
      </w:r>
      <w:r w:rsidRPr="0053165C">
        <w:rPr>
          <w:rFonts w:ascii="Arial" w:hAnsi="Arial" w:cs="Arial"/>
          <w:sz w:val="22"/>
          <w:szCs w:val="22"/>
          <w:vertAlign w:val="superscript"/>
        </w:rPr>
        <w:footnoteReference w:id="213"/>
      </w:r>
      <w:r w:rsidRPr="0053165C">
        <w:rPr>
          <w:rFonts w:ascii="Arial" w:hAnsi="Arial" w:cs="Arial"/>
          <w:sz w:val="22"/>
          <w:szCs w:val="22"/>
        </w:rPr>
        <w:t xml:space="preserve"> If the state trial court does not clearly state its reasons, the federal habeas court will be unable to determine whether the state decision rests on adequate and independent state law grounds.</w:t>
      </w:r>
      <w:r w:rsidR="000B0CD1" w:rsidRPr="0053165C">
        <w:rPr>
          <w:rFonts w:ascii="Arial" w:hAnsi="Arial" w:cs="Arial"/>
          <w:sz w:val="22"/>
          <w:szCs w:val="22"/>
        </w:rPr>
        <w:t xml:space="preserve"> </w:t>
      </w:r>
    </w:p>
    <w:p w14:paraId="5E7B5CC3" w14:textId="77777777" w:rsidR="000B0CD1" w:rsidRPr="0053165C" w:rsidRDefault="000B0CD1" w:rsidP="002F132E">
      <w:pPr>
        <w:pStyle w:val="NoParagraphStyle"/>
        <w:widowControl/>
        <w:suppressLineNumbers/>
        <w:spacing w:line="240" w:lineRule="auto"/>
        <w:rPr>
          <w:rFonts w:ascii="Arial" w:hAnsi="Arial" w:cs="Arial"/>
          <w:sz w:val="22"/>
          <w:szCs w:val="22"/>
        </w:rPr>
      </w:pPr>
    </w:p>
    <w:p w14:paraId="3DA2929C" w14:textId="77777777" w:rsidR="00071EFB" w:rsidRPr="0053165C" w:rsidRDefault="00B97B0B" w:rsidP="002F132E">
      <w:pPr>
        <w:pStyle w:val="NoParagraphStyle"/>
        <w:widowControl/>
        <w:numPr>
          <w:ilvl w:val="0"/>
          <w:numId w:val="9"/>
        </w:numPr>
        <w:suppressLineNumbers/>
        <w:spacing w:line="240" w:lineRule="auto"/>
        <w:ind w:left="1440" w:hanging="720"/>
        <w:rPr>
          <w:rFonts w:ascii="Arial" w:hAnsi="Arial" w:cs="Arial"/>
          <w:sz w:val="22"/>
          <w:szCs w:val="22"/>
        </w:rPr>
      </w:pPr>
      <w:bookmarkStart w:id="101" w:name="_Toc177570524"/>
      <w:r w:rsidRPr="0053165C">
        <w:rPr>
          <w:rStyle w:val="TitleChar"/>
        </w:rPr>
        <w:t>Federal Rights</w:t>
      </w:r>
      <w:bookmarkEnd w:id="101"/>
      <w:r w:rsidR="00C70E5F" w:rsidRPr="0053165C">
        <w:rPr>
          <w:rFonts w:ascii="Arial" w:hAnsi="Arial" w:cs="Arial"/>
          <w:b/>
          <w:sz w:val="22"/>
          <w:szCs w:val="22"/>
        </w:rPr>
        <w:t>.</w:t>
      </w:r>
      <w:r w:rsidR="00C70E5F" w:rsidRPr="0053165C">
        <w:rPr>
          <w:rFonts w:ascii="Arial" w:hAnsi="Arial" w:cs="Arial"/>
          <w:sz w:val="22"/>
          <w:szCs w:val="22"/>
        </w:rPr>
        <w:t xml:space="preserve"> </w:t>
      </w:r>
      <w:r w:rsidRPr="0053165C">
        <w:rPr>
          <w:rFonts w:ascii="Arial" w:hAnsi="Arial" w:cs="Arial"/>
          <w:sz w:val="22"/>
          <w:szCs w:val="22"/>
        </w:rPr>
        <w:t>G.S. 15A-1420(c)(7) provides that when a MAR is based on an asserted violation of the defendant’s rights under federal law, the court must make and enter conclusions of law and a statement of the reasons for its determination to the extent required, when taken with other records and transcripts in the case, to indicate whether the defendant has had a full and fair hearing on the merits of the grounds so asserted.</w:t>
      </w:r>
    </w:p>
    <w:p w14:paraId="20DF487C" w14:textId="77777777" w:rsidR="00071EFB" w:rsidRPr="0053165C" w:rsidRDefault="00071EFB" w:rsidP="002F132E">
      <w:pPr>
        <w:pStyle w:val="NoParagraphStyle"/>
        <w:widowControl/>
        <w:suppressLineNumbers/>
        <w:spacing w:line="240" w:lineRule="auto"/>
        <w:rPr>
          <w:rFonts w:ascii="Arial" w:hAnsi="Arial" w:cs="Arial"/>
          <w:sz w:val="22"/>
          <w:szCs w:val="22"/>
        </w:rPr>
      </w:pPr>
    </w:p>
    <w:p w14:paraId="30EC8069" w14:textId="77777777" w:rsidR="007F4ABF" w:rsidRPr="0053165C" w:rsidRDefault="00B97B0B" w:rsidP="002F132E">
      <w:pPr>
        <w:pStyle w:val="NoParagraphStyle"/>
        <w:widowControl/>
        <w:numPr>
          <w:ilvl w:val="0"/>
          <w:numId w:val="9"/>
        </w:numPr>
        <w:suppressLineNumbers/>
        <w:spacing w:after="240" w:line="240" w:lineRule="auto"/>
        <w:ind w:left="1440" w:hanging="720"/>
        <w:rPr>
          <w:rFonts w:ascii="Arial" w:hAnsi="Arial" w:cs="Arial"/>
          <w:sz w:val="22"/>
          <w:szCs w:val="22"/>
        </w:rPr>
      </w:pPr>
      <w:bookmarkStart w:id="102" w:name="_Toc177570525"/>
      <w:r w:rsidRPr="0053165C">
        <w:rPr>
          <w:rStyle w:val="TitleChar"/>
        </w:rPr>
        <w:t>Consent for Taking under Advisement</w:t>
      </w:r>
      <w:bookmarkEnd w:id="102"/>
      <w:r w:rsidR="00C70E5F" w:rsidRPr="0053165C">
        <w:rPr>
          <w:rFonts w:ascii="Arial" w:hAnsi="Arial" w:cs="Arial"/>
          <w:b/>
          <w:sz w:val="22"/>
          <w:szCs w:val="22"/>
        </w:rPr>
        <w:t xml:space="preserve">. </w:t>
      </w:r>
      <w:r w:rsidRPr="0053165C">
        <w:rPr>
          <w:rFonts w:ascii="Arial" w:hAnsi="Arial" w:cs="Arial"/>
          <w:sz w:val="22"/>
          <w:szCs w:val="22"/>
        </w:rPr>
        <w:t>To avoid any problems with an order being entered out of county, out of session, or out of term, a judge should obtain the parties’ consent before taking a MAR under advisement after a hearing.</w:t>
      </w:r>
      <w:r w:rsidRPr="0053165C">
        <w:rPr>
          <w:rFonts w:ascii="Arial" w:hAnsi="Arial" w:cs="Arial"/>
          <w:sz w:val="22"/>
          <w:szCs w:val="22"/>
          <w:vertAlign w:val="superscript"/>
        </w:rPr>
        <w:footnoteReference w:id="214"/>
      </w:r>
    </w:p>
    <w:p w14:paraId="7C06FAEE" w14:textId="77777777" w:rsidR="00AB514C" w:rsidRPr="0053165C" w:rsidRDefault="00B97B0B" w:rsidP="002F132E">
      <w:pPr>
        <w:pStyle w:val="Heading1"/>
        <w:keepNext w:val="0"/>
      </w:pPr>
      <w:bookmarkStart w:id="103" w:name="Appeal"/>
      <w:bookmarkStart w:id="104" w:name="_Toc177570526"/>
      <w:r w:rsidRPr="0053165C">
        <w:t>Appeal</w:t>
      </w:r>
      <w:bookmarkEnd w:id="103"/>
      <w:r w:rsidR="006B3BD6" w:rsidRPr="0053165C">
        <w:t>.</w:t>
      </w:r>
      <w:bookmarkEnd w:id="104"/>
    </w:p>
    <w:p w14:paraId="32D584E8" w14:textId="49EA7215" w:rsidR="00B97B0B" w:rsidRPr="0053165C" w:rsidRDefault="00B97B0B" w:rsidP="002F132E">
      <w:pPr>
        <w:pStyle w:val="00BheadafterAhead00Heads"/>
        <w:keepNext w:val="0"/>
        <w:widowControl/>
        <w:numPr>
          <w:ilvl w:val="0"/>
          <w:numId w:val="39"/>
        </w:numPr>
        <w:spacing w:line="240" w:lineRule="auto"/>
        <w:rPr>
          <w:rFonts w:ascii="Arial" w:hAnsi="Arial" w:cs="Arial"/>
          <w:b/>
          <w:sz w:val="22"/>
          <w:szCs w:val="22"/>
        </w:rPr>
      </w:pPr>
      <w:bookmarkStart w:id="105" w:name="_Toc177570527"/>
      <w:r w:rsidRPr="0053165C">
        <w:rPr>
          <w:rStyle w:val="TitleChar"/>
        </w:rPr>
        <w:t>Superior Court Rulings</w:t>
      </w:r>
      <w:bookmarkEnd w:id="105"/>
      <w:r w:rsidR="006B3BD6" w:rsidRPr="0053165C">
        <w:rPr>
          <w:rFonts w:ascii="Arial" w:hAnsi="Arial" w:cs="Arial"/>
          <w:b/>
          <w:sz w:val="22"/>
          <w:szCs w:val="22"/>
        </w:rPr>
        <w:t>.</w:t>
      </w:r>
    </w:p>
    <w:p w14:paraId="44588947" w14:textId="77777777" w:rsidR="00C22932" w:rsidRPr="0053165C" w:rsidRDefault="00C22932" w:rsidP="002F132E">
      <w:pPr>
        <w:pStyle w:val="00Cheadafteranything00Heads"/>
        <w:keepNext w:val="0"/>
        <w:widowControl/>
        <w:numPr>
          <w:ilvl w:val="0"/>
          <w:numId w:val="40"/>
        </w:numPr>
        <w:spacing w:line="240" w:lineRule="auto"/>
        <w:rPr>
          <w:rFonts w:ascii="Arial" w:hAnsi="Arial" w:cs="Arial"/>
        </w:rPr>
      </w:pPr>
      <w:bookmarkStart w:id="106" w:name="_Toc177570528"/>
      <w:r w:rsidRPr="0053165C">
        <w:rPr>
          <w:rStyle w:val="SubtitleChar"/>
          <w:i w:val="0"/>
        </w:rPr>
        <w:t>Ruling on Defendant’s MAR Filed Within Ten Days of Judgment</w:t>
      </w:r>
      <w:bookmarkEnd w:id="106"/>
      <w:r w:rsidRPr="0053165C">
        <w:rPr>
          <w:rFonts w:ascii="Arial" w:hAnsi="Arial" w:cs="Arial"/>
          <w:b/>
          <w:i w:val="0"/>
        </w:rPr>
        <w:t>.</w:t>
      </w:r>
      <w:r w:rsidRPr="0053165C">
        <w:rPr>
          <w:rFonts w:ascii="Arial" w:hAnsi="Arial" w:cs="Arial"/>
          <w:i w:val="0"/>
        </w:rPr>
        <w:t xml:space="preserve"> Under </w:t>
      </w:r>
      <w:r w:rsidR="00BF6823" w:rsidRPr="0053165C">
        <w:rPr>
          <w:rFonts w:ascii="Arial" w:hAnsi="Arial" w:cs="Arial"/>
          <w:i w:val="0"/>
        </w:rPr>
        <w:t>G.S. 15A-1422(b)</w:t>
      </w:r>
      <w:r w:rsidRPr="0053165C">
        <w:rPr>
          <w:rFonts w:ascii="Arial" w:hAnsi="Arial" w:cs="Arial"/>
          <w:i w:val="0"/>
        </w:rPr>
        <w:t>, the grant or denial of relief sought in a MAR under G.S. 15A-1414 (MAR made by the defendant within ten days of judgment) “is subject to appellate review only in an appeal regularly taken.”</w:t>
      </w:r>
      <w:r w:rsidRPr="0053165C">
        <w:rPr>
          <w:rStyle w:val="FootnoteReference"/>
          <w:rFonts w:ascii="Arial" w:hAnsi="Arial" w:cs="Arial"/>
          <w:i w:val="0"/>
        </w:rPr>
        <w:footnoteReference w:id="215"/>
      </w:r>
      <w:r w:rsidRPr="0053165C">
        <w:rPr>
          <w:rFonts w:ascii="Arial" w:hAnsi="Arial" w:cs="Arial"/>
          <w:i w:val="0"/>
        </w:rPr>
        <w:t xml:space="preserve"> This provision precludes review by way of writ of certiorari for G.S. 15A-1414 MAR rulings.</w:t>
      </w:r>
      <w:r w:rsidRPr="0053165C">
        <w:rPr>
          <w:rStyle w:val="FootnoteReference"/>
          <w:rFonts w:ascii="Arial" w:hAnsi="Arial" w:cs="Arial"/>
          <w:i w:val="0"/>
        </w:rPr>
        <w:footnoteReference w:id="216"/>
      </w:r>
    </w:p>
    <w:p w14:paraId="13975032" w14:textId="77777777" w:rsidR="00DC38F5" w:rsidRPr="0053165C" w:rsidRDefault="00C22932" w:rsidP="002F132E">
      <w:pPr>
        <w:pStyle w:val="00Cheadafteranything00Heads"/>
        <w:keepNext w:val="0"/>
        <w:widowControl/>
        <w:numPr>
          <w:ilvl w:val="0"/>
          <w:numId w:val="40"/>
        </w:numPr>
        <w:spacing w:line="240" w:lineRule="auto"/>
        <w:rPr>
          <w:rFonts w:ascii="Arial" w:hAnsi="Arial" w:cs="Arial"/>
          <w:i w:val="0"/>
        </w:rPr>
      </w:pPr>
      <w:bookmarkStart w:id="107" w:name="_Toc177570529"/>
      <w:r w:rsidRPr="0053165C">
        <w:rPr>
          <w:rStyle w:val="SubtitleChar"/>
          <w:i w:val="0"/>
        </w:rPr>
        <w:lastRenderedPageBreak/>
        <w:t>Ruling on Defendant’s MAR Filed More Than Ten Days After Judgment</w:t>
      </w:r>
      <w:bookmarkEnd w:id="107"/>
      <w:r w:rsidRPr="0053165C">
        <w:rPr>
          <w:rFonts w:ascii="Arial" w:hAnsi="Arial" w:cs="Arial"/>
          <w:b/>
          <w:i w:val="0"/>
        </w:rPr>
        <w:t>.</w:t>
      </w:r>
      <w:r w:rsidRPr="0053165C">
        <w:rPr>
          <w:rFonts w:ascii="Arial" w:hAnsi="Arial" w:cs="Arial"/>
          <w:i w:val="0"/>
        </w:rPr>
        <w:t xml:space="preserve"> Under the MAR statute, a ruling on a MAR pursuant to G.S. 15A-1415 (MAR made by the defendant more than ten days after judgment) is subject to review as follows:</w:t>
      </w:r>
    </w:p>
    <w:p w14:paraId="2EEC5B1E" w14:textId="77777777" w:rsidR="00DC38F5" w:rsidRPr="0053165C" w:rsidRDefault="00DC38F5" w:rsidP="002F132E">
      <w:pPr>
        <w:spacing w:after="0"/>
        <w:rPr>
          <w:rFonts w:ascii="Arial" w:hAnsi="Arial" w:cs="Arial"/>
          <w:iCs/>
          <w:color w:val="000000"/>
          <w:sz w:val="22"/>
          <w:szCs w:val="22"/>
        </w:rPr>
      </w:pPr>
    </w:p>
    <w:p w14:paraId="3C705648" w14:textId="77777777" w:rsidR="00C22932" w:rsidRPr="0053165C" w:rsidRDefault="00C22932" w:rsidP="002F132E">
      <w:pPr>
        <w:pStyle w:val="00Cheadafteranything00Heads"/>
        <w:keepNext w:val="0"/>
        <w:widowControl/>
        <w:numPr>
          <w:ilvl w:val="0"/>
          <w:numId w:val="23"/>
        </w:numPr>
        <w:spacing w:line="240" w:lineRule="auto"/>
        <w:ind w:left="2880"/>
        <w:rPr>
          <w:rFonts w:ascii="Arial" w:hAnsi="Arial" w:cs="Arial"/>
          <w:i w:val="0"/>
        </w:rPr>
      </w:pPr>
      <w:r w:rsidRPr="0053165C">
        <w:rPr>
          <w:rFonts w:ascii="Arial" w:hAnsi="Arial" w:cs="Arial"/>
          <w:i w:val="0"/>
        </w:rPr>
        <w:t xml:space="preserve">if the time for appeal from the conviction has not expired, by </w:t>
      </w:r>
      <w:proofErr w:type="gramStart"/>
      <w:r w:rsidRPr="0053165C">
        <w:rPr>
          <w:rFonts w:ascii="Arial" w:hAnsi="Arial" w:cs="Arial"/>
          <w:i w:val="0"/>
        </w:rPr>
        <w:t>appeal;</w:t>
      </w:r>
      <w:proofErr w:type="gramEnd"/>
    </w:p>
    <w:p w14:paraId="3CAACD77" w14:textId="77777777" w:rsidR="00C22932" w:rsidRPr="0053165C" w:rsidRDefault="00C22932" w:rsidP="002F132E">
      <w:pPr>
        <w:pStyle w:val="00Cheadafteranything00Heads"/>
        <w:keepNext w:val="0"/>
        <w:widowControl/>
        <w:numPr>
          <w:ilvl w:val="0"/>
          <w:numId w:val="23"/>
        </w:numPr>
        <w:spacing w:line="240" w:lineRule="auto"/>
        <w:ind w:left="2880"/>
        <w:rPr>
          <w:rFonts w:ascii="Arial" w:hAnsi="Arial" w:cs="Arial"/>
          <w:i w:val="0"/>
        </w:rPr>
      </w:pPr>
      <w:r w:rsidRPr="0053165C">
        <w:rPr>
          <w:rFonts w:ascii="Arial" w:hAnsi="Arial" w:cs="Arial"/>
          <w:i w:val="0"/>
        </w:rPr>
        <w:t>if an appeal is pending when the ruling is entered, in that appeal; or  </w:t>
      </w:r>
    </w:p>
    <w:p w14:paraId="7F9928BE" w14:textId="77777777" w:rsidR="00C22932" w:rsidRPr="0053165C" w:rsidRDefault="00C22932" w:rsidP="002F132E">
      <w:pPr>
        <w:pStyle w:val="00Cheadafteranything00Heads"/>
        <w:keepNext w:val="0"/>
        <w:widowControl/>
        <w:numPr>
          <w:ilvl w:val="0"/>
          <w:numId w:val="23"/>
        </w:numPr>
        <w:spacing w:line="240" w:lineRule="auto"/>
        <w:ind w:left="2880"/>
        <w:rPr>
          <w:rFonts w:ascii="Arial" w:hAnsi="Arial" w:cs="Arial"/>
          <w:i w:val="0"/>
        </w:rPr>
      </w:pPr>
      <w:r w:rsidRPr="0053165C">
        <w:rPr>
          <w:rFonts w:ascii="Arial" w:hAnsi="Arial" w:cs="Arial"/>
          <w:i w:val="0"/>
        </w:rPr>
        <w:t>if the time for appeal has expired and no appeal is pending, by writ</w:t>
      </w:r>
      <w:r w:rsidR="00DC38F5" w:rsidRPr="0053165C">
        <w:rPr>
          <w:rFonts w:ascii="Arial" w:hAnsi="Arial" w:cs="Arial"/>
          <w:i w:val="0"/>
        </w:rPr>
        <w:t xml:space="preserve"> </w:t>
      </w:r>
      <w:r w:rsidRPr="0053165C">
        <w:rPr>
          <w:rFonts w:ascii="Arial" w:hAnsi="Arial" w:cs="Arial"/>
          <w:i w:val="0"/>
        </w:rPr>
        <w:t>of certiorari.</w:t>
      </w:r>
      <w:r w:rsidRPr="0053165C">
        <w:rPr>
          <w:rFonts w:ascii="Arial" w:hAnsi="Arial" w:cs="Arial"/>
          <w:i w:val="0"/>
          <w:vertAlign w:val="superscript"/>
        </w:rPr>
        <w:footnoteReference w:id="217"/>
      </w:r>
    </w:p>
    <w:p w14:paraId="31BCEB0C" w14:textId="77777777" w:rsidR="00C22932" w:rsidRPr="0053165C" w:rsidRDefault="00C22932" w:rsidP="002F132E">
      <w:pPr>
        <w:pStyle w:val="00Cheadafteranything00Heads"/>
        <w:keepNext w:val="0"/>
        <w:widowControl/>
        <w:spacing w:line="240" w:lineRule="auto"/>
        <w:ind w:left="2880" w:hanging="720"/>
        <w:rPr>
          <w:rFonts w:ascii="Arial" w:hAnsi="Arial" w:cs="Arial"/>
        </w:rPr>
      </w:pPr>
    </w:p>
    <w:p w14:paraId="37920619" w14:textId="77777777" w:rsidR="008434F8" w:rsidRPr="0053165C" w:rsidRDefault="008434F8" w:rsidP="002F132E">
      <w:pPr>
        <w:spacing w:after="0"/>
        <w:ind w:left="2160"/>
        <w:rPr>
          <w:rFonts w:ascii="Arial" w:hAnsi="Arial" w:cs="Arial"/>
          <w:sz w:val="22"/>
          <w:szCs w:val="22"/>
        </w:rPr>
      </w:pPr>
      <w:r w:rsidRPr="0053165C">
        <w:rPr>
          <w:rFonts w:ascii="Arial" w:hAnsi="Arial" w:cs="Arial"/>
          <w:sz w:val="22"/>
          <w:szCs w:val="22"/>
        </w:rPr>
        <w:t>The statute does not distinguish between rulings where the State prevails or where the defendant prevails.</w:t>
      </w:r>
      <w:r w:rsidRPr="0053165C">
        <w:rPr>
          <w:rStyle w:val="FootnoteReference"/>
          <w:rFonts w:ascii="Arial" w:hAnsi="Arial" w:cs="Arial"/>
          <w:sz w:val="22"/>
          <w:szCs w:val="22"/>
        </w:rPr>
        <w:footnoteReference w:id="218"/>
      </w:r>
      <w:r w:rsidRPr="0053165C">
        <w:rPr>
          <w:rFonts w:ascii="Arial" w:hAnsi="Arial" w:cs="Arial"/>
          <w:sz w:val="22"/>
          <w:szCs w:val="22"/>
        </w:rPr>
        <w:t xml:space="preserve"> </w:t>
      </w:r>
    </w:p>
    <w:p w14:paraId="7800C5A5" w14:textId="77777777" w:rsidR="008434F8" w:rsidRPr="0053165C" w:rsidRDefault="008434F8" w:rsidP="002F132E">
      <w:pPr>
        <w:suppressAutoHyphens/>
        <w:spacing w:after="0"/>
        <w:ind w:left="2160" w:firstLine="274"/>
        <w:rPr>
          <w:rFonts w:ascii="Arial" w:hAnsi="Arial" w:cs="Arial"/>
          <w:sz w:val="22"/>
          <w:szCs w:val="22"/>
        </w:rPr>
      </w:pPr>
      <w:r w:rsidRPr="0053165C">
        <w:rPr>
          <w:rFonts w:ascii="Arial" w:hAnsi="Arial" w:cs="Arial"/>
          <w:sz w:val="22"/>
          <w:szCs w:val="22"/>
        </w:rPr>
        <w:t>Note that Rule 21(e) of</w:t>
      </w:r>
      <w:r w:rsidR="00730C87" w:rsidRPr="0053165C">
        <w:rPr>
          <w:rFonts w:ascii="Arial" w:hAnsi="Arial" w:cs="Arial"/>
          <w:sz w:val="22"/>
          <w:szCs w:val="22"/>
        </w:rPr>
        <w:t xml:space="preserve"> the</w:t>
      </w:r>
      <w:r w:rsidRPr="0053165C">
        <w:rPr>
          <w:rFonts w:ascii="Arial" w:hAnsi="Arial" w:cs="Arial"/>
          <w:sz w:val="22"/>
          <w:szCs w:val="22"/>
        </w:rPr>
        <w:t xml:space="preserve"> Rules of Appellate </w:t>
      </w:r>
      <w:r w:rsidR="00730C87" w:rsidRPr="0053165C">
        <w:rPr>
          <w:rFonts w:ascii="Arial" w:hAnsi="Arial" w:cs="Arial"/>
          <w:sz w:val="22"/>
          <w:szCs w:val="22"/>
        </w:rPr>
        <w:t>P</w:t>
      </w:r>
      <w:r w:rsidRPr="0053165C">
        <w:rPr>
          <w:rFonts w:ascii="Arial" w:hAnsi="Arial" w:cs="Arial"/>
          <w:sz w:val="22"/>
          <w:szCs w:val="22"/>
        </w:rPr>
        <w:t xml:space="preserve">rocedure provides that petitions for writ of certiorari to review orders of the trial court denying G.S. 15A-1415(b) MARs by </w:t>
      </w:r>
      <w:r w:rsidRPr="0053165C">
        <w:rPr>
          <w:rFonts w:ascii="Arial" w:hAnsi="Arial" w:cs="Arial"/>
          <w:i/>
          <w:sz w:val="22"/>
          <w:szCs w:val="22"/>
        </w:rPr>
        <w:t xml:space="preserve">capital </w:t>
      </w:r>
      <w:r w:rsidRPr="0053165C">
        <w:rPr>
          <w:rFonts w:ascii="Arial" w:hAnsi="Arial" w:cs="Arial"/>
          <w:sz w:val="22"/>
          <w:szCs w:val="22"/>
        </w:rPr>
        <w:t>defendants must be filed in the North Carolina Supreme Court.</w:t>
      </w:r>
      <w:r w:rsidRPr="0053165C">
        <w:rPr>
          <w:rStyle w:val="FootnoteReference"/>
          <w:rFonts w:ascii="Arial" w:hAnsi="Arial" w:cs="Arial"/>
          <w:sz w:val="22"/>
          <w:szCs w:val="22"/>
        </w:rPr>
        <w:footnoteReference w:id="219"/>
      </w:r>
      <w:r w:rsidRPr="0053165C">
        <w:rPr>
          <w:rFonts w:ascii="Arial" w:hAnsi="Arial" w:cs="Arial"/>
          <w:sz w:val="22"/>
          <w:szCs w:val="22"/>
        </w:rPr>
        <w:t xml:space="preserve"> </w:t>
      </w:r>
      <w:r w:rsidR="00BF6823" w:rsidRPr="0053165C">
        <w:rPr>
          <w:rFonts w:ascii="Arial" w:hAnsi="Arial" w:cs="Arial"/>
          <w:sz w:val="22"/>
          <w:szCs w:val="22"/>
        </w:rPr>
        <w:t>The rule provides that in all other cases, petitions must be filed in and determined by the court of appeals.</w:t>
      </w:r>
    </w:p>
    <w:p w14:paraId="50AB3F9B" w14:textId="77777777" w:rsidR="00DD10CB" w:rsidRPr="0053165C" w:rsidRDefault="008434F8" w:rsidP="002F132E">
      <w:pPr>
        <w:suppressAutoHyphens/>
        <w:spacing w:after="0"/>
        <w:ind w:left="2160" w:firstLine="274"/>
        <w:rPr>
          <w:rStyle w:val="SubtitleChar"/>
          <w:b w:val="0"/>
          <w:i/>
          <w:iCs w:val="0"/>
          <w:color w:val="auto"/>
          <w:sz w:val="24"/>
          <w:szCs w:val="24"/>
        </w:rPr>
      </w:pPr>
      <w:r w:rsidRPr="0053165C">
        <w:rPr>
          <w:rFonts w:ascii="Arial" w:hAnsi="Arial" w:cs="Arial"/>
          <w:sz w:val="22"/>
          <w:szCs w:val="22"/>
        </w:rPr>
        <w:t>Separate from the MAR statute, G.S. 15A-1445 gives the State a right of appeal for certain trial court rulings granting a G.S. 15A-1415 MAR.</w:t>
      </w:r>
      <w:r w:rsidRPr="0053165C">
        <w:rPr>
          <w:rStyle w:val="FootnoteReference"/>
          <w:rFonts w:ascii="Arial" w:hAnsi="Arial" w:cs="Arial"/>
          <w:sz w:val="22"/>
          <w:szCs w:val="22"/>
        </w:rPr>
        <w:footnoteReference w:id="220"/>
      </w:r>
      <w:r w:rsidRPr="0053165C">
        <w:rPr>
          <w:rFonts w:ascii="Arial" w:hAnsi="Arial" w:cs="Arial"/>
          <w:sz w:val="22"/>
          <w:szCs w:val="22"/>
        </w:rPr>
        <w:t xml:space="preserve"> G.S. 15A-1445 is within G.S. Chapter 15A, Article 91, entitled “Appeal to Appellate Division.” The parallel provision in that Article pertaining to when a defendant may appeal,</w:t>
      </w:r>
      <w:r w:rsidRPr="0053165C">
        <w:rPr>
          <w:rStyle w:val="FootnoteReference"/>
          <w:rFonts w:ascii="Arial" w:hAnsi="Arial" w:cs="Arial"/>
          <w:sz w:val="22"/>
          <w:szCs w:val="22"/>
        </w:rPr>
        <w:footnoteReference w:id="221"/>
      </w:r>
      <w:r w:rsidRPr="0053165C">
        <w:rPr>
          <w:rFonts w:ascii="Arial" w:hAnsi="Arial" w:cs="Arial"/>
          <w:sz w:val="22"/>
          <w:szCs w:val="22"/>
        </w:rPr>
        <w:t xml:space="preserve"> by its terms does not appear to provide the defendant with any alternative avenues to seek review of a MAR ruling outside of the MAR procedure described above.</w:t>
      </w:r>
      <w:r w:rsidRPr="0053165C">
        <w:rPr>
          <w:rStyle w:val="FootnoteReference"/>
          <w:rFonts w:ascii="Arial" w:hAnsi="Arial" w:cs="Arial"/>
          <w:sz w:val="22"/>
          <w:szCs w:val="22"/>
        </w:rPr>
        <w:footnoteReference w:id="222"/>
      </w:r>
      <w:r w:rsidRPr="0053165C">
        <w:rPr>
          <w:rFonts w:ascii="Arial" w:hAnsi="Arial" w:cs="Arial"/>
          <w:sz w:val="22"/>
          <w:szCs w:val="22"/>
        </w:rPr>
        <w:t xml:space="preserve"> </w:t>
      </w:r>
    </w:p>
    <w:p w14:paraId="54B3F01A" w14:textId="77777777" w:rsidR="00C22932" w:rsidRPr="0053165C" w:rsidRDefault="00C22932" w:rsidP="002F132E">
      <w:pPr>
        <w:pStyle w:val="00Cheadafteranything00Heads"/>
        <w:keepNext w:val="0"/>
        <w:widowControl/>
        <w:numPr>
          <w:ilvl w:val="0"/>
          <w:numId w:val="40"/>
        </w:numPr>
        <w:spacing w:line="240" w:lineRule="auto"/>
        <w:rPr>
          <w:rFonts w:ascii="Arial" w:hAnsi="Arial" w:cs="Arial"/>
          <w:i w:val="0"/>
        </w:rPr>
      </w:pPr>
      <w:bookmarkStart w:id="108" w:name="_Toc177570530"/>
      <w:r w:rsidRPr="0053165C">
        <w:rPr>
          <w:rStyle w:val="SubtitleChar"/>
          <w:i w:val="0"/>
        </w:rPr>
        <w:lastRenderedPageBreak/>
        <w:t>Ruling on State’s MAR</w:t>
      </w:r>
      <w:bookmarkEnd w:id="108"/>
      <w:r w:rsidRPr="0053165C">
        <w:rPr>
          <w:rFonts w:ascii="Arial" w:hAnsi="Arial" w:cs="Arial"/>
          <w:b/>
          <w:i w:val="0"/>
        </w:rPr>
        <w:t>.</w:t>
      </w:r>
      <w:r w:rsidRPr="0053165C">
        <w:rPr>
          <w:rFonts w:ascii="Arial" w:hAnsi="Arial" w:cs="Arial"/>
          <w:i w:val="0"/>
        </w:rPr>
        <w:t xml:space="preserve"> G.S. 15A-1422, the MAR provision on appeal, does not address review of a superior court ruling on a MAR filed by the State under G.S. 15A-1416. The proper procedure for review from a ruling on such a motion appears to be by certiorari. This suggestion finds support in </w:t>
      </w:r>
      <w:r w:rsidRPr="0053165C">
        <w:rPr>
          <w:rFonts w:ascii="Arial" w:hAnsi="Arial" w:cs="Arial"/>
        </w:rPr>
        <w:t>State v. Thomsen</w:t>
      </w:r>
      <w:r w:rsidRPr="0053165C">
        <w:rPr>
          <w:rFonts w:ascii="Arial" w:hAnsi="Arial" w:cs="Arial"/>
          <w:i w:val="0"/>
        </w:rPr>
        <w:t>,</w:t>
      </w:r>
      <w:r w:rsidRPr="0053165C">
        <w:rPr>
          <w:rStyle w:val="FootnoteReference"/>
          <w:rFonts w:ascii="Arial" w:hAnsi="Arial" w:cs="Arial"/>
          <w:i w:val="0"/>
        </w:rPr>
        <w:footnoteReference w:id="223"/>
      </w:r>
      <w:r w:rsidRPr="0053165C">
        <w:rPr>
          <w:rFonts w:ascii="Arial" w:hAnsi="Arial" w:cs="Arial"/>
          <w:i w:val="0"/>
        </w:rPr>
        <w:t xml:space="preserve"> which held, in the context of an appeal from a trial court’s </w:t>
      </w:r>
      <w:proofErr w:type="spellStart"/>
      <w:r w:rsidRPr="0053165C">
        <w:rPr>
          <w:rFonts w:ascii="Arial" w:hAnsi="Arial" w:cs="Arial"/>
          <w:i w:val="0"/>
        </w:rPr>
        <w:t>sua</w:t>
      </w:r>
      <w:proofErr w:type="spellEnd"/>
      <w:r w:rsidRPr="0053165C">
        <w:rPr>
          <w:rFonts w:ascii="Arial" w:hAnsi="Arial" w:cs="Arial"/>
          <w:i w:val="0"/>
        </w:rPr>
        <w:t xml:space="preserve"> sponte MAR, that the Court of Appeals had jurisdiction to review a MAR ruling by way of certiorari “because nothing in the Criminal Procedure Act, or any other statute </w:t>
      </w:r>
      <w:r w:rsidR="00775845" w:rsidRPr="0053165C">
        <w:rPr>
          <w:rFonts w:ascii="Arial" w:hAnsi="Arial" w:cs="Arial"/>
          <w:i w:val="0"/>
        </w:rPr>
        <w:t>. . .</w:t>
      </w:r>
      <w:r w:rsidRPr="0053165C">
        <w:rPr>
          <w:rFonts w:ascii="Arial" w:hAnsi="Arial" w:cs="Arial"/>
          <w:i w:val="0"/>
        </w:rPr>
        <w:t xml:space="preserve">, revokes the jurisdiction </w:t>
      </w:r>
      <w:r w:rsidR="00775845" w:rsidRPr="0053165C">
        <w:rPr>
          <w:rFonts w:ascii="Arial" w:hAnsi="Arial" w:cs="Arial"/>
          <w:i w:val="0"/>
        </w:rPr>
        <w:t>. . .</w:t>
      </w:r>
      <w:r w:rsidRPr="0053165C">
        <w:rPr>
          <w:rFonts w:ascii="Arial" w:hAnsi="Arial" w:cs="Arial"/>
          <w:i w:val="0"/>
        </w:rPr>
        <w:t xml:space="preserve"> that subsection 7A-32(c) confers more generally”; G.S. 7A-32(c) empowers the Court of Appeals to issue a writ of certiorari “to supervise and control the proceedings of any of the trial courts.”</w:t>
      </w:r>
      <w:r w:rsidRPr="0053165C">
        <w:rPr>
          <w:rStyle w:val="FootnoteReference"/>
          <w:rFonts w:ascii="Arial" w:hAnsi="Arial" w:cs="Arial"/>
          <w:i w:val="0"/>
        </w:rPr>
        <w:footnoteReference w:id="224"/>
      </w:r>
    </w:p>
    <w:p w14:paraId="160F0AA3" w14:textId="77777777" w:rsidR="002D6453" w:rsidRPr="0053165C" w:rsidRDefault="002D6453" w:rsidP="002F132E">
      <w:pPr>
        <w:pStyle w:val="00Cheadafteranything00Heads"/>
        <w:keepNext w:val="0"/>
        <w:widowControl/>
        <w:numPr>
          <w:ilvl w:val="0"/>
          <w:numId w:val="40"/>
        </w:numPr>
        <w:spacing w:line="240" w:lineRule="auto"/>
        <w:rPr>
          <w:rFonts w:ascii="Arial" w:hAnsi="Arial" w:cs="Arial"/>
          <w:i w:val="0"/>
        </w:rPr>
      </w:pPr>
      <w:bookmarkStart w:id="109" w:name="_Toc177570531"/>
      <w:r w:rsidRPr="0053165C">
        <w:rPr>
          <w:rStyle w:val="SubtitleChar"/>
          <w:i w:val="0"/>
        </w:rPr>
        <w:t>Ruling on Judge’s Own MAR</w:t>
      </w:r>
      <w:bookmarkEnd w:id="109"/>
      <w:r w:rsidRPr="0053165C">
        <w:rPr>
          <w:rFonts w:ascii="Arial" w:hAnsi="Arial" w:cs="Arial"/>
          <w:b/>
          <w:i w:val="0"/>
        </w:rPr>
        <w:t>.</w:t>
      </w:r>
      <w:r w:rsidRPr="0053165C">
        <w:rPr>
          <w:rFonts w:ascii="Arial" w:hAnsi="Arial" w:cs="Arial"/>
          <w:i w:val="0"/>
        </w:rPr>
        <w:t xml:space="preserve"> In certain circumstances, a judge may </w:t>
      </w:r>
      <w:proofErr w:type="spellStart"/>
      <w:r w:rsidRPr="0053165C">
        <w:rPr>
          <w:rFonts w:ascii="Arial" w:hAnsi="Arial" w:cs="Arial"/>
          <w:i w:val="0"/>
        </w:rPr>
        <w:t>sua</w:t>
      </w:r>
      <w:proofErr w:type="spellEnd"/>
      <w:r w:rsidRPr="0053165C">
        <w:rPr>
          <w:rFonts w:ascii="Arial" w:hAnsi="Arial" w:cs="Arial"/>
          <w:i w:val="0"/>
        </w:rPr>
        <w:t xml:space="preserve"> sponte grant relief to the defendant on a MAR.</w:t>
      </w:r>
      <w:r w:rsidRPr="0053165C">
        <w:rPr>
          <w:rStyle w:val="FootnoteReference"/>
          <w:rFonts w:ascii="Arial" w:hAnsi="Arial" w:cs="Arial"/>
          <w:i w:val="0"/>
        </w:rPr>
        <w:footnoteReference w:id="225"/>
      </w:r>
      <w:r w:rsidR="00F254BB" w:rsidRPr="0053165C">
        <w:rPr>
          <w:rFonts w:ascii="Arial" w:hAnsi="Arial" w:cs="Arial"/>
          <w:i w:val="0"/>
        </w:rPr>
        <w:t xml:space="preserve"> </w:t>
      </w:r>
      <w:r w:rsidRPr="0053165C">
        <w:rPr>
          <w:rFonts w:ascii="Arial" w:hAnsi="Arial" w:cs="Arial"/>
          <w:i w:val="0"/>
        </w:rPr>
        <w:t xml:space="preserve">Although no provision in the MAR statute addresses appeal from such a </w:t>
      </w:r>
      <w:proofErr w:type="spellStart"/>
      <w:r w:rsidRPr="0053165C">
        <w:rPr>
          <w:rFonts w:ascii="Arial" w:hAnsi="Arial" w:cs="Arial"/>
          <w:i w:val="0"/>
        </w:rPr>
        <w:t>sua</w:t>
      </w:r>
      <w:proofErr w:type="spellEnd"/>
      <w:r w:rsidRPr="0053165C">
        <w:rPr>
          <w:rFonts w:ascii="Arial" w:hAnsi="Arial" w:cs="Arial"/>
          <w:i w:val="0"/>
        </w:rPr>
        <w:t xml:space="preserve"> sponte order, </w:t>
      </w:r>
      <w:r w:rsidR="00F254BB" w:rsidRPr="0053165C">
        <w:rPr>
          <w:rFonts w:ascii="Arial" w:hAnsi="Arial" w:cs="Arial"/>
          <w:i w:val="0"/>
        </w:rPr>
        <w:t xml:space="preserve">the </w:t>
      </w:r>
      <w:r w:rsidRPr="0053165C">
        <w:rPr>
          <w:rFonts w:ascii="Arial" w:hAnsi="Arial" w:cs="Arial"/>
          <w:i w:val="0"/>
        </w:rPr>
        <w:t xml:space="preserve">North Carolina Supreme Court </w:t>
      </w:r>
      <w:r w:rsidR="00F254BB" w:rsidRPr="0053165C">
        <w:rPr>
          <w:rFonts w:ascii="Arial" w:hAnsi="Arial" w:cs="Arial"/>
          <w:i w:val="0"/>
        </w:rPr>
        <w:t xml:space="preserve">has </w:t>
      </w:r>
      <w:r w:rsidRPr="0053165C">
        <w:rPr>
          <w:rFonts w:ascii="Arial" w:hAnsi="Arial" w:cs="Arial"/>
          <w:i w:val="0"/>
        </w:rPr>
        <w:t>held the appellate courts have jurisdiction to review such a ruling by certiorari.</w:t>
      </w:r>
      <w:r w:rsidRPr="0053165C">
        <w:rPr>
          <w:rStyle w:val="FootnoteReference"/>
          <w:rFonts w:ascii="Arial" w:hAnsi="Arial" w:cs="Arial"/>
          <w:i w:val="0"/>
        </w:rPr>
        <w:footnoteReference w:id="226"/>
      </w:r>
      <w:r w:rsidRPr="0053165C">
        <w:rPr>
          <w:rFonts w:ascii="Arial" w:hAnsi="Arial" w:cs="Arial"/>
          <w:i w:val="0"/>
        </w:rPr>
        <w:t xml:space="preserve"> </w:t>
      </w:r>
    </w:p>
    <w:p w14:paraId="5A17C5FC" w14:textId="77777777" w:rsidR="002D6453" w:rsidRPr="0053165C" w:rsidRDefault="002D6453" w:rsidP="002F132E">
      <w:pPr>
        <w:pStyle w:val="00Cheadafteranything00Heads"/>
        <w:keepNext w:val="0"/>
        <w:widowControl/>
        <w:numPr>
          <w:ilvl w:val="0"/>
          <w:numId w:val="40"/>
        </w:numPr>
        <w:spacing w:line="240" w:lineRule="auto"/>
        <w:rPr>
          <w:rFonts w:ascii="Arial" w:hAnsi="Arial" w:cs="Arial"/>
        </w:rPr>
      </w:pPr>
      <w:bookmarkStart w:id="110" w:name="_Toc177570532"/>
      <w:r w:rsidRPr="0053165C">
        <w:rPr>
          <w:rStyle w:val="SubtitleChar"/>
          <w:i w:val="0"/>
        </w:rPr>
        <w:t>“Consent” MARs</w:t>
      </w:r>
      <w:bookmarkEnd w:id="110"/>
      <w:r w:rsidRPr="0053165C">
        <w:rPr>
          <w:rFonts w:ascii="Arial" w:hAnsi="Arial" w:cs="Arial"/>
          <w:b/>
          <w:i w:val="0"/>
        </w:rPr>
        <w:t xml:space="preserve">. </w:t>
      </w:r>
      <w:r w:rsidRPr="0053165C">
        <w:rPr>
          <w:rFonts w:ascii="Arial" w:hAnsi="Arial" w:cs="Arial"/>
          <w:i w:val="0"/>
        </w:rPr>
        <w:t xml:space="preserve">Consent MARs are discussed in Section </w:t>
      </w:r>
      <w:r w:rsidR="00715F02" w:rsidRPr="0053165C">
        <w:rPr>
          <w:rFonts w:ascii="Arial" w:hAnsi="Arial" w:cs="Arial"/>
          <w:i w:val="0"/>
        </w:rPr>
        <w:t>II.D</w:t>
      </w:r>
      <w:r w:rsidRPr="0053165C">
        <w:rPr>
          <w:rFonts w:ascii="Arial" w:hAnsi="Arial" w:cs="Arial"/>
          <w:i w:val="0"/>
        </w:rPr>
        <w:t xml:space="preserve"> above. Although no provision in the MAR statute addresses </w:t>
      </w:r>
      <w:r w:rsidR="00F254BB" w:rsidRPr="0053165C">
        <w:rPr>
          <w:rFonts w:ascii="Arial" w:hAnsi="Arial" w:cs="Arial"/>
          <w:i w:val="0"/>
        </w:rPr>
        <w:t>appeal from such an order, the Court of A</w:t>
      </w:r>
      <w:r w:rsidRPr="0053165C">
        <w:rPr>
          <w:rFonts w:ascii="Arial" w:hAnsi="Arial" w:cs="Arial"/>
          <w:i w:val="0"/>
        </w:rPr>
        <w:t>ppeals likely has jurisdiction to review such a ruling by certiorari, in the event a party re-assesses the merits of a granted motion.</w:t>
      </w:r>
      <w:r w:rsidRPr="0053165C">
        <w:rPr>
          <w:rStyle w:val="FootnoteReference"/>
          <w:rFonts w:ascii="Arial" w:hAnsi="Arial" w:cs="Arial"/>
          <w:i w:val="0"/>
        </w:rPr>
        <w:footnoteReference w:id="227"/>
      </w:r>
      <w:r w:rsidRPr="0053165C">
        <w:rPr>
          <w:rFonts w:ascii="Arial" w:hAnsi="Arial" w:cs="Arial"/>
          <w:i w:val="0"/>
        </w:rPr>
        <w:t xml:space="preserve"> </w:t>
      </w:r>
    </w:p>
    <w:p w14:paraId="5D134C48" w14:textId="77777777" w:rsidR="00DD10CB" w:rsidRPr="0053165C" w:rsidRDefault="00DD10CB" w:rsidP="002F132E">
      <w:pPr>
        <w:pStyle w:val="00Cheadafteranything00Heads"/>
        <w:keepNext w:val="0"/>
        <w:widowControl/>
        <w:spacing w:line="240" w:lineRule="auto"/>
        <w:rPr>
          <w:rFonts w:ascii="Arial" w:hAnsi="Arial" w:cs="Arial"/>
        </w:rPr>
      </w:pPr>
    </w:p>
    <w:p w14:paraId="48624A09" w14:textId="77777777" w:rsidR="002D6453" w:rsidRPr="0053165C" w:rsidRDefault="002D6453" w:rsidP="002F132E">
      <w:pPr>
        <w:pStyle w:val="00Cheadafteranything00Heads"/>
        <w:keepNext w:val="0"/>
        <w:widowControl/>
        <w:numPr>
          <w:ilvl w:val="0"/>
          <w:numId w:val="39"/>
        </w:numPr>
        <w:spacing w:line="240" w:lineRule="auto"/>
      </w:pPr>
      <w:bookmarkStart w:id="111" w:name="_Toc177570533"/>
      <w:r w:rsidRPr="0053165C">
        <w:rPr>
          <w:rStyle w:val="TitleChar"/>
          <w:i w:val="0"/>
        </w:rPr>
        <w:t>District Court Rulings</w:t>
      </w:r>
      <w:bookmarkEnd w:id="111"/>
      <w:r w:rsidRPr="0053165C">
        <w:rPr>
          <w:rFonts w:ascii="Arial" w:hAnsi="Arial" w:cs="Arial"/>
          <w:b/>
          <w:i w:val="0"/>
        </w:rPr>
        <w:t xml:space="preserve">. </w:t>
      </w:r>
      <w:r w:rsidRPr="0053165C">
        <w:rPr>
          <w:rFonts w:ascii="Arial" w:hAnsi="Arial" w:cs="Arial"/>
          <w:i w:val="0"/>
        </w:rPr>
        <w:t>There is no right to appeal a MAR when the movant is entitled to a trial de novo on appeal.</w:t>
      </w:r>
      <w:r w:rsidRPr="0053165C">
        <w:rPr>
          <w:rStyle w:val="FootnoteReference"/>
          <w:rFonts w:ascii="Arial" w:hAnsi="Arial" w:cs="Arial"/>
          <w:i w:val="0"/>
        </w:rPr>
        <w:footnoteReference w:id="228"/>
      </w:r>
      <w:r w:rsidRPr="0053165C">
        <w:rPr>
          <w:rFonts w:ascii="Arial" w:hAnsi="Arial" w:cs="Arial"/>
          <w:i w:val="0"/>
        </w:rPr>
        <w:t xml:space="preserve"> Thus, a defendant cannot appeal a district court judge’s adverse ruling on a MAR when the defendant is entitled to a trial de novo in superior court. But what of a MAR ruling favoring the defendant, such as one vacating a conviction? Based on the cases discussed above holding that G.S. 15A-1445 gives the State a right to appeal certain superior court rulings granting MARs, G.S. 15A-1432 (Appeals by the State from district court judge) may provide one avenue for review. Another is a writ of certiorari to superior court.</w:t>
      </w:r>
      <w:r w:rsidRPr="0053165C">
        <w:rPr>
          <w:rStyle w:val="FootnoteReference"/>
          <w:rFonts w:ascii="Arial" w:hAnsi="Arial" w:cs="Arial"/>
          <w:i w:val="0"/>
        </w:rPr>
        <w:footnoteReference w:id="229"/>
      </w:r>
      <w:r w:rsidRPr="0053165C">
        <w:rPr>
          <w:rFonts w:ascii="Arial" w:hAnsi="Arial" w:cs="Arial"/>
          <w:i w:val="0"/>
        </w:rPr>
        <w:t xml:space="preserve"> </w:t>
      </w:r>
    </w:p>
    <w:p w14:paraId="7DBF19FA" w14:textId="77777777" w:rsidR="002D6453" w:rsidRPr="0053165C" w:rsidRDefault="002D6453" w:rsidP="002F132E">
      <w:pPr>
        <w:pStyle w:val="00Cheadafteranything00Heads"/>
        <w:keepNext w:val="0"/>
        <w:widowControl/>
        <w:spacing w:line="240" w:lineRule="auto"/>
        <w:ind w:left="1440" w:hanging="720"/>
        <w:rPr>
          <w:rFonts w:ascii="Arial" w:hAnsi="Arial" w:cs="Arial"/>
          <w:b/>
        </w:rPr>
      </w:pPr>
    </w:p>
    <w:p w14:paraId="1FDDC233" w14:textId="64C6EEF5" w:rsidR="002D6453" w:rsidRPr="008146F5" w:rsidRDefault="002D6453" w:rsidP="002F132E">
      <w:pPr>
        <w:pStyle w:val="00Cheadafteranything00Heads"/>
        <w:keepNext w:val="0"/>
        <w:widowControl/>
        <w:numPr>
          <w:ilvl w:val="0"/>
          <w:numId w:val="39"/>
        </w:numPr>
        <w:spacing w:line="240" w:lineRule="auto"/>
        <w:rPr>
          <w:rFonts w:ascii="Arial" w:hAnsi="Arial" w:cs="Arial"/>
          <w:b/>
        </w:rPr>
      </w:pPr>
      <w:bookmarkStart w:id="112" w:name="_Toc177570534"/>
      <w:r w:rsidRPr="0053165C">
        <w:rPr>
          <w:rStyle w:val="TitleChar"/>
          <w:i w:val="0"/>
        </w:rPr>
        <w:t>Court of Appeals Rulings</w:t>
      </w:r>
      <w:bookmarkEnd w:id="112"/>
      <w:r w:rsidRPr="0053165C">
        <w:rPr>
          <w:rFonts w:ascii="Arial" w:hAnsi="Arial" w:cs="Arial"/>
          <w:b/>
          <w:i w:val="0"/>
        </w:rPr>
        <w:t>.</w:t>
      </w:r>
      <w:r w:rsidRPr="0053165C">
        <w:rPr>
          <w:rFonts w:ascii="Arial" w:hAnsi="Arial" w:cs="Arial"/>
          <w:i w:val="0"/>
        </w:rPr>
        <w:t xml:space="preserve"> </w:t>
      </w:r>
      <w:r w:rsidR="00D50756" w:rsidRPr="0053165C">
        <w:rPr>
          <w:rFonts w:ascii="Arial" w:hAnsi="Arial" w:cs="Arial"/>
          <w:i w:val="0"/>
        </w:rPr>
        <w:t>G.S. 15A-1422(f)</w:t>
      </w:r>
      <w:r w:rsidR="005E04D2">
        <w:rPr>
          <w:rFonts w:ascii="Arial" w:hAnsi="Arial" w:cs="Arial"/>
          <w:i w:val="0"/>
        </w:rPr>
        <w:t xml:space="preserve"> and</w:t>
      </w:r>
      <w:r w:rsidR="00D50756" w:rsidRPr="0053165C">
        <w:rPr>
          <w:rFonts w:ascii="Arial" w:hAnsi="Arial" w:cs="Arial"/>
          <w:i w:val="0"/>
        </w:rPr>
        <w:t xml:space="preserve"> G.S. 7A-28(a)</w:t>
      </w:r>
      <w:r w:rsidR="002D73B3" w:rsidRPr="0053165C">
        <w:rPr>
          <w:rFonts w:ascii="Arial" w:hAnsi="Arial" w:cs="Arial"/>
          <w:i w:val="0"/>
        </w:rPr>
        <w:t xml:space="preserve"> provide that </w:t>
      </w:r>
      <w:r w:rsidR="00F254BB" w:rsidRPr="0053165C">
        <w:rPr>
          <w:rFonts w:ascii="Arial" w:hAnsi="Arial" w:cs="Arial"/>
          <w:i w:val="0"/>
        </w:rPr>
        <w:t>decisions of the Court of A</w:t>
      </w:r>
      <w:r w:rsidRPr="0053165C">
        <w:rPr>
          <w:rFonts w:ascii="Arial" w:hAnsi="Arial" w:cs="Arial"/>
          <w:i w:val="0"/>
        </w:rPr>
        <w:t xml:space="preserve">ppeals on MARs under G.S. 15A-1415(b) (defendant’s MAR </w:t>
      </w:r>
      <w:r w:rsidR="000E06B4" w:rsidRPr="0053165C">
        <w:rPr>
          <w:rFonts w:ascii="Arial" w:hAnsi="Arial" w:cs="Arial"/>
          <w:i w:val="0"/>
        </w:rPr>
        <w:t>made more than</w:t>
      </w:r>
      <w:r w:rsidRPr="0053165C">
        <w:rPr>
          <w:rFonts w:ascii="Arial" w:hAnsi="Arial" w:cs="Arial"/>
          <w:i w:val="0"/>
        </w:rPr>
        <w:t xml:space="preserve"> 10 days </w:t>
      </w:r>
      <w:r w:rsidR="000E06B4" w:rsidRPr="0053165C">
        <w:rPr>
          <w:rFonts w:ascii="Arial" w:hAnsi="Arial" w:cs="Arial"/>
          <w:i w:val="0"/>
        </w:rPr>
        <w:t>after</w:t>
      </w:r>
      <w:r w:rsidRPr="0053165C">
        <w:rPr>
          <w:rFonts w:ascii="Arial" w:hAnsi="Arial" w:cs="Arial"/>
          <w:i w:val="0"/>
        </w:rPr>
        <w:t xml:space="preserve"> entry of judgment) are final and not subject to further review by appeal, certification, writ, motion or otherwise. Furthermore, G.S. 7A-31(a) provides that “[</w:t>
      </w:r>
      <w:proofErr w:type="spellStart"/>
      <w:r w:rsidRPr="0053165C">
        <w:rPr>
          <w:rFonts w:ascii="Arial" w:hAnsi="Arial" w:cs="Arial"/>
          <w:i w:val="0"/>
        </w:rPr>
        <w:t>i</w:t>
      </w:r>
      <w:proofErr w:type="spellEnd"/>
      <w:r w:rsidRPr="0053165C">
        <w:rPr>
          <w:rFonts w:ascii="Arial" w:hAnsi="Arial" w:cs="Arial"/>
          <w:i w:val="0"/>
        </w:rPr>
        <w:t xml:space="preserve">]n any cause in which appeal is taken to the Court of Appeals, </w:t>
      </w:r>
      <w:r w:rsidR="00D50756" w:rsidRPr="0053165C">
        <w:rPr>
          <w:rFonts w:ascii="Arial" w:hAnsi="Arial" w:cs="Arial"/>
        </w:rPr>
        <w:t>except . . . a motion for appropriate relief</w:t>
      </w:r>
      <w:r w:rsidRPr="0053165C">
        <w:rPr>
          <w:rFonts w:ascii="Arial" w:hAnsi="Arial" w:cs="Arial"/>
          <w:i w:val="0"/>
        </w:rPr>
        <w:t xml:space="preserve"> . . . the Supreme Court may, in its discretion, on motion of any party to the cause or on its own motion, certify the cause for review by the Supreme Court</w:t>
      </w:r>
      <w:r w:rsidR="00F93F7F" w:rsidRPr="0053165C">
        <w:rPr>
          <w:rFonts w:ascii="Arial" w:hAnsi="Arial" w:cs="Arial"/>
          <w:i w:val="0"/>
        </w:rPr>
        <w:t xml:space="preserve"> (emphasis added).</w:t>
      </w:r>
      <w:r w:rsidRPr="0053165C">
        <w:rPr>
          <w:rFonts w:ascii="Arial" w:hAnsi="Arial" w:cs="Arial"/>
          <w:i w:val="0"/>
        </w:rPr>
        <w:t xml:space="preserve">” However, the North Carolina Supreme Court has held that these statutes “cannot restrict </w:t>
      </w:r>
      <w:r w:rsidRPr="0053165C">
        <w:rPr>
          <w:rFonts w:ascii="Arial" w:hAnsi="Arial" w:cs="Arial"/>
          <w:i w:val="0"/>
        </w:rPr>
        <w:lastRenderedPageBreak/>
        <w:t>[that] Court’s constitutional authority under Article IV, Section 12, Clause 1 of the Constitution of North Carolina to exercise jurisdiction to review upon appeal any decision of the courts below.”</w:t>
      </w:r>
      <w:r w:rsidRPr="0053165C">
        <w:rPr>
          <w:rStyle w:val="FootnoteReference"/>
          <w:rFonts w:ascii="Arial" w:hAnsi="Arial" w:cs="Arial"/>
          <w:i w:val="0"/>
        </w:rPr>
        <w:footnoteReference w:id="230"/>
      </w:r>
      <w:r w:rsidRPr="0053165C">
        <w:rPr>
          <w:rFonts w:ascii="Arial" w:hAnsi="Arial" w:cs="Arial"/>
          <w:i w:val="0"/>
        </w:rPr>
        <w:t xml:space="preserve"> Presumably it would come to the same conclusion with respect to Rule 21(e) of the Appellate Rules, which provides that petitions for writs of certiorari to review trial court MAR ord</w:t>
      </w:r>
      <w:r w:rsidR="00F254BB" w:rsidRPr="0053165C">
        <w:rPr>
          <w:rFonts w:ascii="Arial" w:hAnsi="Arial" w:cs="Arial"/>
          <w:i w:val="0"/>
        </w:rPr>
        <w:t>ers shall be determined by the C</w:t>
      </w:r>
      <w:r w:rsidRPr="0053165C">
        <w:rPr>
          <w:rFonts w:ascii="Arial" w:hAnsi="Arial" w:cs="Arial"/>
          <w:i w:val="0"/>
        </w:rPr>
        <w:t xml:space="preserve">ourt </w:t>
      </w:r>
      <w:r w:rsidR="00F254BB" w:rsidRPr="0053165C">
        <w:rPr>
          <w:rFonts w:ascii="Arial" w:hAnsi="Arial" w:cs="Arial"/>
          <w:i w:val="0"/>
        </w:rPr>
        <w:t>of A</w:t>
      </w:r>
      <w:r w:rsidRPr="0053165C">
        <w:rPr>
          <w:rFonts w:ascii="Arial" w:hAnsi="Arial" w:cs="Arial"/>
          <w:i w:val="0"/>
        </w:rPr>
        <w:t>ppeals</w:t>
      </w:r>
      <w:r w:rsidR="00F254BB" w:rsidRPr="0053165C">
        <w:rPr>
          <w:rFonts w:ascii="Arial" w:hAnsi="Arial" w:cs="Arial"/>
          <w:i w:val="0"/>
        </w:rPr>
        <w:t xml:space="preserve"> with no further review by the Supreme C</w:t>
      </w:r>
      <w:r w:rsidRPr="0053165C">
        <w:rPr>
          <w:rFonts w:ascii="Arial" w:hAnsi="Arial" w:cs="Arial"/>
          <w:i w:val="0"/>
        </w:rPr>
        <w:t xml:space="preserve">ourt and with respect to other types of MAR cases. </w:t>
      </w:r>
    </w:p>
    <w:p w14:paraId="196FE796" w14:textId="77777777" w:rsidR="00AB514C" w:rsidRPr="0053165C" w:rsidRDefault="00B97B0B" w:rsidP="002F132E">
      <w:pPr>
        <w:pStyle w:val="Heading1"/>
        <w:keepNext w:val="0"/>
      </w:pPr>
      <w:bookmarkStart w:id="113" w:name="RelationshiptoOtherProceedings"/>
      <w:bookmarkStart w:id="114" w:name="_Toc177570535"/>
      <w:r w:rsidRPr="0053165C">
        <w:t>Relationship to Other Proceedings</w:t>
      </w:r>
      <w:bookmarkEnd w:id="113"/>
      <w:r w:rsidR="00AB3F40" w:rsidRPr="0053165C">
        <w:t>.</w:t>
      </w:r>
      <w:bookmarkEnd w:id="114"/>
    </w:p>
    <w:p w14:paraId="75141CC9" w14:textId="781E902E" w:rsidR="006B3BD6" w:rsidRPr="0053165C" w:rsidRDefault="00B97B0B" w:rsidP="002F132E">
      <w:pPr>
        <w:pStyle w:val="00BheadafterAhead00Heads"/>
        <w:keepNext w:val="0"/>
        <w:widowControl/>
        <w:numPr>
          <w:ilvl w:val="0"/>
          <w:numId w:val="10"/>
        </w:numPr>
        <w:spacing w:line="240" w:lineRule="auto"/>
        <w:ind w:left="1440" w:hanging="720"/>
        <w:rPr>
          <w:rFonts w:ascii="Arial" w:hAnsi="Arial" w:cs="Arial"/>
          <w:sz w:val="22"/>
          <w:szCs w:val="22"/>
        </w:rPr>
      </w:pPr>
      <w:bookmarkStart w:id="115" w:name="_Toc177570536"/>
      <w:r w:rsidRPr="0053165C">
        <w:rPr>
          <w:rStyle w:val="TitleChar"/>
        </w:rPr>
        <w:t>Appeal</w:t>
      </w:r>
      <w:bookmarkEnd w:id="115"/>
      <w:r w:rsidR="00C70E5F" w:rsidRPr="0053165C">
        <w:rPr>
          <w:rFonts w:ascii="Arial" w:hAnsi="Arial" w:cs="Arial"/>
          <w:b/>
          <w:sz w:val="22"/>
          <w:szCs w:val="22"/>
        </w:rPr>
        <w:t>.</w:t>
      </w:r>
      <w:r w:rsidR="00C70E5F" w:rsidRPr="0053165C">
        <w:rPr>
          <w:rFonts w:ascii="Arial" w:hAnsi="Arial" w:cs="Arial"/>
          <w:sz w:val="22"/>
          <w:szCs w:val="22"/>
        </w:rPr>
        <w:t xml:space="preserve"> </w:t>
      </w:r>
      <w:r w:rsidRPr="0053165C">
        <w:rPr>
          <w:rFonts w:ascii="Arial" w:hAnsi="Arial" w:cs="Arial"/>
          <w:sz w:val="22"/>
          <w:szCs w:val="22"/>
        </w:rPr>
        <w:t>The making of a MAR is not a prerequisite for asserting an error on appeal.</w:t>
      </w:r>
      <w:r w:rsidRPr="0053165C">
        <w:rPr>
          <w:rFonts w:ascii="Arial" w:hAnsi="Arial" w:cs="Arial"/>
          <w:sz w:val="22"/>
          <w:szCs w:val="22"/>
          <w:vertAlign w:val="superscript"/>
        </w:rPr>
        <w:footnoteReference w:id="231"/>
      </w:r>
      <w:r w:rsidR="009D626E" w:rsidRPr="0053165C">
        <w:rPr>
          <w:rFonts w:ascii="Arial" w:hAnsi="Arial" w:cs="Arial"/>
          <w:sz w:val="22"/>
          <w:szCs w:val="22"/>
        </w:rPr>
        <w:t xml:space="preserve"> I</w:t>
      </w:r>
      <w:r w:rsidRPr="0053165C">
        <w:rPr>
          <w:rFonts w:ascii="Arial" w:hAnsi="Arial" w:cs="Arial"/>
          <w:sz w:val="22"/>
          <w:szCs w:val="22"/>
        </w:rPr>
        <w:t>f an error asserted on appeal has been the subject of a MAR, denial of the MAR has no effect on the right to assert the error on appeal.</w:t>
      </w:r>
      <w:r w:rsidRPr="0053165C">
        <w:rPr>
          <w:rFonts w:ascii="Arial" w:hAnsi="Arial" w:cs="Arial"/>
          <w:sz w:val="22"/>
          <w:szCs w:val="22"/>
          <w:vertAlign w:val="superscript"/>
        </w:rPr>
        <w:footnoteReference w:id="232"/>
      </w:r>
      <w:r w:rsidRPr="0053165C">
        <w:rPr>
          <w:rFonts w:ascii="Arial" w:hAnsi="Arial" w:cs="Arial"/>
          <w:sz w:val="22"/>
          <w:szCs w:val="22"/>
        </w:rPr>
        <w:t xml:space="preserve"> Put another way, an adverse ruling on a MAR does not constitute a procedural default barring appeal. How</w:t>
      </w:r>
      <w:r w:rsidR="006B3BD6" w:rsidRPr="0053165C">
        <w:rPr>
          <w:rFonts w:ascii="Arial" w:hAnsi="Arial" w:cs="Arial"/>
          <w:sz w:val="22"/>
          <w:szCs w:val="22"/>
        </w:rPr>
        <w:t>ever, as discussed in Section X</w:t>
      </w:r>
      <w:r w:rsidRPr="0053165C">
        <w:rPr>
          <w:rFonts w:ascii="Arial" w:hAnsi="Arial" w:cs="Arial"/>
          <w:sz w:val="22"/>
          <w:szCs w:val="22"/>
        </w:rPr>
        <w:t xml:space="preserve">, failure to raise a claim on appeal may result in a procedural default with respect to a subsequent MAR proceeding. </w:t>
      </w:r>
    </w:p>
    <w:p w14:paraId="1FA14D2C" w14:textId="77759124" w:rsidR="00B97B0B" w:rsidRPr="0053165C" w:rsidRDefault="00B97B0B" w:rsidP="002F132E">
      <w:pPr>
        <w:pStyle w:val="00BheadafterAhead00Heads"/>
        <w:keepNext w:val="0"/>
        <w:widowControl/>
        <w:spacing w:line="240" w:lineRule="auto"/>
        <w:ind w:left="1440" w:firstLine="270"/>
        <w:rPr>
          <w:rFonts w:ascii="Arial" w:hAnsi="Arial" w:cs="Arial"/>
          <w:sz w:val="22"/>
          <w:szCs w:val="22"/>
        </w:rPr>
      </w:pPr>
      <w:r w:rsidRPr="0053165C">
        <w:rPr>
          <w:rFonts w:ascii="Arial" w:hAnsi="Arial" w:cs="Arial"/>
          <w:sz w:val="22"/>
          <w:szCs w:val="22"/>
        </w:rPr>
        <w:t>A defendant may file a MAR unde</w:t>
      </w:r>
      <w:r w:rsidR="006B3BD6" w:rsidRPr="0053165C">
        <w:rPr>
          <w:rFonts w:ascii="Arial" w:hAnsi="Arial" w:cs="Arial"/>
          <w:sz w:val="22"/>
          <w:szCs w:val="22"/>
        </w:rPr>
        <w:t xml:space="preserve">r G.S. 15A-1414, and the motion </w:t>
      </w:r>
      <w:r w:rsidRPr="0053165C">
        <w:rPr>
          <w:rFonts w:ascii="Arial" w:hAnsi="Arial" w:cs="Arial"/>
          <w:sz w:val="22"/>
          <w:szCs w:val="22"/>
        </w:rPr>
        <w:t>may be acted upon in the trial division even when notice of appeal has been given.</w:t>
      </w:r>
      <w:r w:rsidRPr="0053165C">
        <w:rPr>
          <w:rFonts w:ascii="Arial" w:hAnsi="Arial" w:cs="Arial"/>
          <w:sz w:val="22"/>
          <w:szCs w:val="22"/>
          <w:vertAlign w:val="superscript"/>
        </w:rPr>
        <w:footnoteReference w:id="233"/>
      </w:r>
      <w:r w:rsidRPr="0053165C">
        <w:rPr>
          <w:rFonts w:ascii="Arial" w:hAnsi="Arial" w:cs="Arial"/>
          <w:sz w:val="22"/>
          <w:szCs w:val="22"/>
        </w:rPr>
        <w:t xml:space="preserve"> When the case is in the appellate division for review, a MAR under G.S. 15A-1415 must be made in that division.</w:t>
      </w:r>
      <w:r w:rsidRPr="0053165C">
        <w:rPr>
          <w:rFonts w:ascii="Arial" w:hAnsi="Arial" w:cs="Arial"/>
          <w:sz w:val="22"/>
          <w:szCs w:val="22"/>
          <w:vertAlign w:val="superscript"/>
        </w:rPr>
        <w:footnoteReference w:id="234"/>
      </w:r>
      <w:r w:rsidRPr="0053165C">
        <w:rPr>
          <w:rFonts w:ascii="Arial" w:hAnsi="Arial" w:cs="Arial"/>
          <w:sz w:val="22"/>
          <w:szCs w:val="22"/>
        </w:rPr>
        <w:t xml:space="preserve"> The statute contains no parallel rules for motions filed by the </w:t>
      </w:r>
      <w:r w:rsidR="006B3BD6" w:rsidRPr="0053165C">
        <w:rPr>
          <w:rFonts w:ascii="Arial" w:hAnsi="Arial" w:cs="Arial"/>
          <w:sz w:val="22"/>
          <w:szCs w:val="22"/>
        </w:rPr>
        <w:t>S</w:t>
      </w:r>
      <w:r w:rsidRPr="0053165C">
        <w:rPr>
          <w:rFonts w:ascii="Arial" w:hAnsi="Arial" w:cs="Arial"/>
          <w:sz w:val="22"/>
          <w:szCs w:val="22"/>
        </w:rPr>
        <w:t>tate</w:t>
      </w:r>
      <w:r w:rsidR="006573DE">
        <w:rPr>
          <w:rFonts w:ascii="Arial" w:hAnsi="Arial" w:cs="Arial"/>
          <w:sz w:val="22"/>
          <w:szCs w:val="22"/>
        </w:rPr>
        <w:t>, but note, as discussed in Section VI.D.2, that the Court of Appeals has held that a trial court may act upon a MAR filed by the State under G.S. 15A-1416(a) even when notice of appeal has been given by the defendant</w:t>
      </w:r>
      <w:r w:rsidRPr="0053165C">
        <w:rPr>
          <w:rFonts w:ascii="Arial" w:hAnsi="Arial" w:cs="Arial"/>
          <w:sz w:val="22"/>
          <w:szCs w:val="22"/>
        </w:rPr>
        <w:t>.</w:t>
      </w:r>
      <w:r w:rsidR="006573DE" w:rsidRPr="006573DE">
        <w:rPr>
          <w:rFonts w:ascii="Arial" w:hAnsi="Arial" w:cs="Arial"/>
          <w:sz w:val="22"/>
          <w:szCs w:val="22"/>
          <w:vertAlign w:val="superscript"/>
        </w:rPr>
        <w:t xml:space="preserve"> </w:t>
      </w:r>
      <w:r w:rsidR="006573DE" w:rsidRPr="0053165C">
        <w:rPr>
          <w:rFonts w:ascii="Arial" w:hAnsi="Arial" w:cs="Arial"/>
          <w:sz w:val="22"/>
          <w:szCs w:val="22"/>
          <w:vertAlign w:val="superscript"/>
        </w:rPr>
        <w:footnoteReference w:id="235"/>
      </w:r>
    </w:p>
    <w:p w14:paraId="0A1A5818" w14:textId="77777777" w:rsidR="00C70E5F" w:rsidRPr="0053165C" w:rsidRDefault="00C70E5F" w:rsidP="002F132E">
      <w:pPr>
        <w:pStyle w:val="00Bhead00Heads"/>
        <w:keepNext w:val="0"/>
        <w:widowControl/>
        <w:spacing w:before="0" w:line="240" w:lineRule="auto"/>
        <w:rPr>
          <w:rFonts w:ascii="Arial" w:hAnsi="Arial" w:cs="Arial"/>
          <w:sz w:val="22"/>
          <w:szCs w:val="22"/>
        </w:rPr>
      </w:pPr>
    </w:p>
    <w:p w14:paraId="2FB252A8" w14:textId="77777777" w:rsidR="00B97B0B" w:rsidRPr="0053165C" w:rsidRDefault="007C3820" w:rsidP="002F132E">
      <w:pPr>
        <w:pStyle w:val="00Bhead00Heads"/>
        <w:keepNext w:val="0"/>
        <w:widowControl/>
        <w:numPr>
          <w:ilvl w:val="0"/>
          <w:numId w:val="10"/>
        </w:numPr>
        <w:spacing w:before="0" w:line="240" w:lineRule="auto"/>
        <w:ind w:left="1440" w:hanging="720"/>
        <w:rPr>
          <w:rFonts w:ascii="Arial" w:hAnsi="Arial" w:cs="Arial"/>
          <w:sz w:val="22"/>
          <w:szCs w:val="22"/>
        </w:rPr>
      </w:pPr>
      <w:bookmarkStart w:id="116" w:name="_Toc177570537"/>
      <w:r w:rsidRPr="0053165C">
        <w:rPr>
          <w:rStyle w:val="TitleChar"/>
        </w:rPr>
        <w:t xml:space="preserve">State </w:t>
      </w:r>
      <w:r w:rsidR="00B97B0B" w:rsidRPr="0053165C">
        <w:rPr>
          <w:rStyle w:val="TitleChar"/>
        </w:rPr>
        <w:t>Habeas Corpus</w:t>
      </w:r>
      <w:bookmarkEnd w:id="116"/>
      <w:r w:rsidR="00C70E5F" w:rsidRPr="0053165C">
        <w:rPr>
          <w:rFonts w:ascii="Arial" w:hAnsi="Arial" w:cs="Arial"/>
          <w:b/>
          <w:sz w:val="22"/>
          <w:szCs w:val="22"/>
        </w:rPr>
        <w:t>.</w:t>
      </w:r>
      <w:r w:rsidR="00C70E5F" w:rsidRPr="0053165C">
        <w:rPr>
          <w:rFonts w:ascii="Arial" w:hAnsi="Arial" w:cs="Arial"/>
          <w:sz w:val="22"/>
          <w:szCs w:val="22"/>
        </w:rPr>
        <w:t xml:space="preserve"> </w:t>
      </w:r>
      <w:r w:rsidR="00B97B0B" w:rsidRPr="0053165C">
        <w:rPr>
          <w:rFonts w:ascii="Arial" w:hAnsi="Arial" w:cs="Arial"/>
          <w:sz w:val="22"/>
          <w:szCs w:val="22"/>
        </w:rPr>
        <w:t>The availability of relief by way of a MAR is not a bar to relief by writ of habeas corpus.</w:t>
      </w:r>
      <w:r w:rsidR="00B97B0B" w:rsidRPr="0053165C">
        <w:rPr>
          <w:rFonts w:ascii="Arial" w:hAnsi="Arial" w:cs="Arial"/>
          <w:sz w:val="22"/>
          <w:szCs w:val="22"/>
          <w:vertAlign w:val="superscript"/>
        </w:rPr>
        <w:footnoteReference w:id="236"/>
      </w:r>
      <w:r w:rsidR="00B97B0B" w:rsidRPr="0053165C">
        <w:rPr>
          <w:rFonts w:ascii="Arial" w:hAnsi="Arial" w:cs="Arial"/>
          <w:sz w:val="22"/>
          <w:szCs w:val="22"/>
        </w:rPr>
        <w:t xml:space="preserve"> However, Rule 2</w:t>
      </w:r>
      <w:r w:rsidR="002C0BF1" w:rsidRPr="0053165C">
        <w:rPr>
          <w:rFonts w:ascii="Arial" w:hAnsi="Arial" w:cs="Arial"/>
          <w:sz w:val="22"/>
          <w:szCs w:val="22"/>
        </w:rPr>
        <w:t>5</w:t>
      </w:r>
      <w:r w:rsidR="00B97B0B" w:rsidRPr="0053165C">
        <w:rPr>
          <w:rFonts w:ascii="Arial" w:hAnsi="Arial" w:cs="Arial"/>
          <w:sz w:val="22"/>
          <w:szCs w:val="22"/>
        </w:rPr>
        <w:t xml:space="preserve">(5) of the General Rules of Practice of the Superior and District Courts states that </w:t>
      </w:r>
      <w:proofErr w:type="gramStart"/>
      <w:r w:rsidR="00B97B0B" w:rsidRPr="0053165C">
        <w:rPr>
          <w:rFonts w:ascii="Arial" w:hAnsi="Arial" w:cs="Arial"/>
          <w:sz w:val="22"/>
          <w:szCs w:val="22"/>
        </w:rPr>
        <w:t>subsequent to</w:t>
      </w:r>
      <w:proofErr w:type="gramEnd"/>
      <w:r w:rsidR="00B97B0B" w:rsidRPr="0053165C">
        <w:rPr>
          <w:rFonts w:ascii="Arial" w:hAnsi="Arial" w:cs="Arial"/>
          <w:sz w:val="22"/>
          <w:szCs w:val="22"/>
        </w:rPr>
        <w:t xml:space="preserve"> direct appeal, an application for writ of habeas corpus shall not be used as a substitute for a MAR.</w:t>
      </w:r>
      <w:r w:rsidR="00B97B0B" w:rsidRPr="0053165C">
        <w:rPr>
          <w:rFonts w:ascii="Arial" w:hAnsi="Arial" w:cs="Arial"/>
          <w:sz w:val="22"/>
          <w:szCs w:val="22"/>
          <w:vertAlign w:val="superscript"/>
        </w:rPr>
        <w:footnoteReference w:id="237"/>
      </w:r>
    </w:p>
    <w:p w14:paraId="6719CAE0" w14:textId="77777777" w:rsidR="00C70E5F" w:rsidRPr="0053165C" w:rsidRDefault="00C70E5F" w:rsidP="002F132E">
      <w:pPr>
        <w:pStyle w:val="00Bhead00Heads"/>
        <w:keepNext w:val="0"/>
        <w:widowControl/>
        <w:spacing w:before="0" w:line="240" w:lineRule="auto"/>
        <w:rPr>
          <w:rFonts w:ascii="Arial" w:hAnsi="Arial" w:cs="Arial"/>
          <w:sz w:val="22"/>
          <w:szCs w:val="22"/>
        </w:rPr>
      </w:pPr>
    </w:p>
    <w:p w14:paraId="6388D707" w14:textId="396DFDEB" w:rsidR="00F62D2D" w:rsidRPr="0053165C" w:rsidRDefault="00B97B0B" w:rsidP="002F132E">
      <w:pPr>
        <w:pStyle w:val="00Bhead00Heads"/>
        <w:keepNext w:val="0"/>
        <w:widowControl/>
        <w:numPr>
          <w:ilvl w:val="0"/>
          <w:numId w:val="10"/>
        </w:numPr>
        <w:spacing w:before="0" w:line="240" w:lineRule="auto"/>
        <w:ind w:left="1440" w:hanging="720"/>
        <w:rPr>
          <w:rFonts w:ascii="Arial" w:hAnsi="Arial" w:cs="Arial"/>
          <w:sz w:val="22"/>
          <w:szCs w:val="22"/>
        </w:rPr>
      </w:pPr>
      <w:bookmarkStart w:id="117" w:name="_Toc177570538"/>
      <w:r w:rsidRPr="0053165C">
        <w:rPr>
          <w:rStyle w:val="TitleChar"/>
        </w:rPr>
        <w:t>Innocence Inquiry Commission Proceedings</w:t>
      </w:r>
      <w:bookmarkEnd w:id="117"/>
      <w:r w:rsidR="00C70E5F" w:rsidRPr="0053165C">
        <w:rPr>
          <w:rFonts w:ascii="Arial" w:hAnsi="Arial" w:cs="Arial"/>
          <w:b/>
          <w:sz w:val="22"/>
          <w:szCs w:val="22"/>
        </w:rPr>
        <w:t>.</w:t>
      </w:r>
      <w:r w:rsidR="00C70E5F" w:rsidRPr="0053165C">
        <w:rPr>
          <w:rFonts w:ascii="Arial" w:hAnsi="Arial" w:cs="Arial"/>
          <w:sz w:val="22"/>
          <w:szCs w:val="22"/>
        </w:rPr>
        <w:t xml:space="preserve"> </w:t>
      </w:r>
      <w:r w:rsidRPr="0053165C">
        <w:rPr>
          <w:rFonts w:ascii="Arial" w:hAnsi="Arial" w:cs="Arial"/>
          <w:sz w:val="22"/>
          <w:szCs w:val="22"/>
        </w:rPr>
        <w:t>A claim of factual innocence asserted through the North Carolina Innocence Inquiry Commission is not a MAR and does not impact rights or relief available through the MAR statutes.</w:t>
      </w:r>
      <w:r w:rsidRPr="0053165C">
        <w:rPr>
          <w:rFonts w:ascii="Arial" w:hAnsi="Arial" w:cs="Arial"/>
          <w:sz w:val="22"/>
          <w:szCs w:val="22"/>
          <w:vertAlign w:val="superscript"/>
        </w:rPr>
        <w:footnoteReference w:id="238"/>
      </w:r>
      <w:r w:rsidRPr="0053165C">
        <w:rPr>
          <w:rFonts w:ascii="Arial" w:hAnsi="Arial" w:cs="Arial"/>
          <w:sz w:val="22"/>
          <w:szCs w:val="22"/>
        </w:rPr>
        <w:t xml:space="preserve"> Similarly, a claim of factual innocence asserted through the Innocence Inquiry </w:t>
      </w:r>
      <w:r w:rsidRPr="0053165C">
        <w:rPr>
          <w:rFonts w:ascii="Arial" w:hAnsi="Arial" w:cs="Arial"/>
          <w:sz w:val="22"/>
          <w:szCs w:val="22"/>
        </w:rPr>
        <w:lastRenderedPageBreak/>
        <w:t>Commission does not adversely affect a defendant’s right to other post-conviction relief.</w:t>
      </w:r>
      <w:r w:rsidRPr="0053165C">
        <w:rPr>
          <w:rFonts w:ascii="Arial" w:hAnsi="Arial" w:cs="Arial"/>
          <w:sz w:val="22"/>
          <w:szCs w:val="22"/>
          <w:vertAlign w:val="superscript"/>
        </w:rPr>
        <w:footnoteReference w:id="239"/>
      </w:r>
    </w:p>
    <w:p w14:paraId="38EA3BB4" w14:textId="0D01283C" w:rsidR="00080468" w:rsidRPr="00080468" w:rsidRDefault="00080468" w:rsidP="002F132E">
      <w:pPr>
        <w:sectPr w:rsidR="00080468" w:rsidRPr="00080468" w:rsidSect="009D626E">
          <w:headerReference w:type="even" r:id="rId10"/>
          <w:headerReference w:type="default" r:id="rId11"/>
          <w:footerReference w:type="default" r:id="rId12"/>
          <w:pgSz w:w="12240" w:h="15840"/>
          <w:pgMar w:top="1440" w:right="1440" w:bottom="1440" w:left="1440" w:header="720" w:footer="720" w:gutter="0"/>
          <w:cols w:space="720"/>
          <w:noEndnote/>
          <w:docGrid w:linePitch="326"/>
        </w:sectPr>
      </w:pPr>
      <w:bookmarkStart w:id="118" w:name="AppendixB"/>
    </w:p>
    <w:p w14:paraId="13AE17B7" w14:textId="54BD02BE" w:rsidR="00AB514C" w:rsidRPr="0053165C" w:rsidRDefault="00F62D2D" w:rsidP="002F132E">
      <w:pPr>
        <w:pStyle w:val="Heading1"/>
        <w:keepNext w:val="0"/>
        <w:numPr>
          <w:ilvl w:val="0"/>
          <w:numId w:val="0"/>
        </w:numPr>
        <w:spacing w:before="0"/>
        <w:ind w:left="720"/>
      </w:pPr>
      <w:bookmarkStart w:id="119" w:name="_Toc177570539"/>
      <w:r w:rsidRPr="0053165C">
        <w:lastRenderedPageBreak/>
        <w:t xml:space="preserve">Appendix </w:t>
      </w:r>
      <w:bookmarkEnd w:id="118"/>
      <w:r w:rsidR="00856FE0" w:rsidRPr="0053165C">
        <w:t>A</w:t>
      </w:r>
      <w:r w:rsidRPr="0053165C">
        <w:t xml:space="preserve">: Sample Language for </w:t>
      </w:r>
      <w:r w:rsidR="005D5D23" w:rsidRPr="0053165C">
        <w:t xml:space="preserve">MAR </w:t>
      </w:r>
      <w:r w:rsidRPr="0053165C">
        <w:t>Orders</w:t>
      </w:r>
      <w:bookmarkEnd w:id="119"/>
    </w:p>
    <w:p w14:paraId="18D077BD" w14:textId="77777777" w:rsidR="0090008C" w:rsidRPr="0053165C" w:rsidRDefault="0090008C" w:rsidP="002F132E">
      <w:pPr>
        <w:pStyle w:val="ListParagraph"/>
        <w:numPr>
          <w:ilvl w:val="0"/>
          <w:numId w:val="11"/>
        </w:numPr>
        <w:spacing w:after="0" w:line="240" w:lineRule="auto"/>
        <w:ind w:left="360" w:hanging="360"/>
        <w:rPr>
          <w:rFonts w:ascii="Arial" w:hAnsi="Arial" w:cs="Arial"/>
          <w:b/>
        </w:rPr>
      </w:pPr>
      <w:r w:rsidRPr="0053165C">
        <w:rPr>
          <w:rFonts w:ascii="Arial" w:hAnsi="Arial" w:cs="Arial"/>
          <w:b/>
        </w:rPr>
        <w:t>Order Denying MAR – Lack of Merit on Its Face</w:t>
      </w:r>
    </w:p>
    <w:p w14:paraId="108E403D" w14:textId="77777777" w:rsidR="0090008C" w:rsidRPr="0053165C" w:rsidRDefault="0090008C" w:rsidP="002F132E">
      <w:pPr>
        <w:pStyle w:val="ListParagraph"/>
        <w:spacing w:after="0" w:line="240" w:lineRule="auto"/>
        <w:rPr>
          <w:rFonts w:ascii="Arial" w:hAnsi="Arial" w:cs="Arial"/>
          <w:b/>
        </w:rPr>
      </w:pPr>
    </w:p>
    <w:p w14:paraId="3C432EF0" w14:textId="77777777" w:rsidR="0090008C" w:rsidRPr="0053165C" w:rsidRDefault="0090008C" w:rsidP="002F132E">
      <w:pPr>
        <w:pStyle w:val="ListParagraph"/>
        <w:spacing w:after="0" w:line="240" w:lineRule="auto"/>
        <w:ind w:left="360"/>
        <w:rPr>
          <w:rFonts w:ascii="Arial" w:hAnsi="Arial" w:cs="Arial"/>
        </w:rPr>
      </w:pPr>
      <w:proofErr w:type="gramStart"/>
      <w:r w:rsidRPr="0053165C">
        <w:rPr>
          <w:rFonts w:ascii="Arial" w:hAnsi="Arial" w:cs="Arial"/>
        </w:rPr>
        <w:t>The Defendant’s Motion for Appropriate Relief,</w:t>
      </w:r>
      <w:proofErr w:type="gramEnd"/>
      <w:r w:rsidRPr="0053165C">
        <w:rPr>
          <w:rFonts w:ascii="Arial" w:hAnsi="Arial" w:cs="Arial"/>
        </w:rPr>
        <w:t xml:space="preserve"> filed [insert date] is denied because it fails to state a ground that would entitle the defendant to relief. [Explain, </w:t>
      </w:r>
      <w:r w:rsidRPr="0053165C">
        <w:rPr>
          <w:rFonts w:ascii="Arial" w:hAnsi="Arial" w:cs="Arial"/>
          <w:i/>
        </w:rPr>
        <w:t xml:space="preserve">e.g., </w:t>
      </w:r>
      <w:r w:rsidRPr="0053165C">
        <w:rPr>
          <w:rFonts w:ascii="Arial" w:hAnsi="Arial" w:cs="Arial"/>
        </w:rPr>
        <w:t>The defendant’s motion asserts that the trial judge erred by sentencing him in the aggravated range, having considered an impermissible aggravating factor. However, the record reveals that the defendant was sentenced in the presumptive range. Therefore, the motion lacks merit in that it fails to state a claim that would entitle the defendant to relief].</w:t>
      </w:r>
    </w:p>
    <w:p w14:paraId="786C91AA" w14:textId="77777777" w:rsidR="0090008C" w:rsidRPr="0053165C" w:rsidRDefault="0090008C" w:rsidP="002F132E">
      <w:pPr>
        <w:pStyle w:val="ListParagraph"/>
        <w:spacing w:after="0" w:line="240" w:lineRule="auto"/>
        <w:ind w:left="360"/>
        <w:rPr>
          <w:rFonts w:ascii="Arial" w:hAnsi="Arial" w:cs="Arial"/>
          <w:b/>
        </w:rPr>
      </w:pPr>
    </w:p>
    <w:p w14:paraId="781D16D9" w14:textId="77777777" w:rsidR="00F62D2D" w:rsidRPr="0053165C" w:rsidRDefault="0090008C" w:rsidP="002F132E">
      <w:pPr>
        <w:pStyle w:val="ListParagraph"/>
        <w:numPr>
          <w:ilvl w:val="0"/>
          <w:numId w:val="11"/>
        </w:numPr>
        <w:spacing w:after="0" w:line="240" w:lineRule="auto"/>
        <w:ind w:left="360" w:hanging="360"/>
        <w:rPr>
          <w:rFonts w:ascii="Arial" w:hAnsi="Arial" w:cs="Arial"/>
          <w:b/>
        </w:rPr>
      </w:pPr>
      <w:r w:rsidRPr="0053165C">
        <w:rPr>
          <w:rFonts w:ascii="Arial" w:hAnsi="Arial" w:cs="Arial"/>
          <w:b/>
        </w:rPr>
        <w:t xml:space="preserve">Order </w:t>
      </w:r>
      <w:r w:rsidR="00F62D2D" w:rsidRPr="0053165C">
        <w:rPr>
          <w:rFonts w:ascii="Arial" w:hAnsi="Arial" w:cs="Arial"/>
          <w:b/>
        </w:rPr>
        <w:t>Denying MAR</w:t>
      </w:r>
      <w:r w:rsidR="00760D1F" w:rsidRPr="0053165C">
        <w:rPr>
          <w:rFonts w:ascii="Arial" w:hAnsi="Arial" w:cs="Arial"/>
          <w:b/>
        </w:rPr>
        <w:t xml:space="preserve"> – </w:t>
      </w:r>
      <w:r w:rsidR="00F62D2D" w:rsidRPr="0053165C">
        <w:rPr>
          <w:rFonts w:ascii="Arial" w:hAnsi="Arial" w:cs="Arial"/>
          <w:b/>
        </w:rPr>
        <w:t>Defect in Form</w:t>
      </w:r>
    </w:p>
    <w:p w14:paraId="0F0278D9" w14:textId="77777777" w:rsidR="00F62D2D" w:rsidRPr="0053165C" w:rsidRDefault="00F62D2D" w:rsidP="002F132E">
      <w:pPr>
        <w:spacing w:after="0"/>
        <w:ind w:firstLine="360"/>
        <w:rPr>
          <w:rFonts w:ascii="Arial" w:hAnsi="Arial" w:cs="Arial"/>
          <w:sz w:val="22"/>
          <w:szCs w:val="22"/>
        </w:rPr>
      </w:pPr>
    </w:p>
    <w:p w14:paraId="6CE2D39A" w14:textId="77777777" w:rsidR="00F62D2D" w:rsidRPr="0053165C" w:rsidRDefault="00F62D2D" w:rsidP="002F132E">
      <w:pPr>
        <w:spacing w:after="0"/>
        <w:ind w:left="360"/>
        <w:rPr>
          <w:rFonts w:ascii="Arial" w:hAnsi="Arial" w:cs="Arial"/>
          <w:sz w:val="22"/>
          <w:szCs w:val="22"/>
        </w:rPr>
      </w:pPr>
      <w:r w:rsidRPr="0053165C">
        <w:rPr>
          <w:rFonts w:ascii="Arial" w:hAnsi="Arial" w:cs="Arial"/>
          <w:sz w:val="22"/>
          <w:szCs w:val="22"/>
        </w:rPr>
        <w:t xml:space="preserve">The Defendant’s Motion for Appropriate Relief, </w:t>
      </w:r>
      <w:r w:rsidR="00760D1F" w:rsidRPr="0053165C">
        <w:rPr>
          <w:rFonts w:ascii="Arial" w:hAnsi="Arial" w:cs="Arial"/>
          <w:sz w:val="22"/>
          <w:szCs w:val="22"/>
        </w:rPr>
        <w:t xml:space="preserve">filed </w:t>
      </w:r>
      <w:r w:rsidRPr="0053165C">
        <w:rPr>
          <w:rFonts w:ascii="Arial" w:hAnsi="Arial" w:cs="Arial"/>
          <w:sz w:val="22"/>
          <w:szCs w:val="22"/>
        </w:rPr>
        <w:t>[insert date] is denied because it</w:t>
      </w:r>
    </w:p>
    <w:p w14:paraId="54DCB2AE" w14:textId="77777777" w:rsidR="00F62D2D" w:rsidRPr="0053165C" w:rsidRDefault="00F62D2D" w:rsidP="002F132E">
      <w:pPr>
        <w:spacing w:after="0"/>
        <w:ind w:firstLine="360"/>
        <w:rPr>
          <w:rFonts w:ascii="Arial" w:hAnsi="Arial" w:cs="Arial"/>
          <w:sz w:val="22"/>
          <w:szCs w:val="22"/>
        </w:rPr>
      </w:pPr>
      <w:r w:rsidRPr="0053165C">
        <w:rPr>
          <w:rFonts w:ascii="Arial" w:hAnsi="Arial" w:cs="Arial"/>
          <w:sz w:val="22"/>
          <w:szCs w:val="22"/>
        </w:rPr>
        <w:t>[was not made in writing, as required by G.S. 15A-1420(a)(</w:t>
      </w:r>
      <w:proofErr w:type="gramStart"/>
      <w:r w:rsidRPr="0053165C">
        <w:rPr>
          <w:rFonts w:ascii="Arial" w:hAnsi="Arial" w:cs="Arial"/>
          <w:sz w:val="22"/>
          <w:szCs w:val="22"/>
        </w:rPr>
        <w:t>1)a.</w:t>
      </w:r>
      <w:proofErr w:type="gramEnd"/>
      <w:r w:rsidRPr="0053165C">
        <w:rPr>
          <w:rFonts w:ascii="Arial" w:hAnsi="Arial" w:cs="Arial"/>
          <w:sz w:val="22"/>
          <w:szCs w:val="22"/>
        </w:rPr>
        <w:t>]</w:t>
      </w:r>
    </w:p>
    <w:p w14:paraId="31BFA13E" w14:textId="77777777" w:rsidR="00F62D2D" w:rsidRPr="0053165C" w:rsidRDefault="00F62D2D" w:rsidP="002F132E">
      <w:pPr>
        <w:spacing w:after="0"/>
        <w:ind w:firstLine="360"/>
        <w:rPr>
          <w:rFonts w:ascii="Arial" w:hAnsi="Arial" w:cs="Arial"/>
          <w:sz w:val="22"/>
          <w:szCs w:val="22"/>
        </w:rPr>
      </w:pPr>
      <w:r w:rsidRPr="0053165C">
        <w:rPr>
          <w:rFonts w:ascii="Arial" w:hAnsi="Arial" w:cs="Arial"/>
          <w:sz w:val="22"/>
          <w:szCs w:val="22"/>
        </w:rPr>
        <w:t>[does not state the grounds for the motion as required by G.S. 15A-1420(a)(</w:t>
      </w:r>
      <w:proofErr w:type="gramStart"/>
      <w:r w:rsidRPr="0053165C">
        <w:rPr>
          <w:rFonts w:ascii="Arial" w:hAnsi="Arial" w:cs="Arial"/>
          <w:sz w:val="22"/>
          <w:szCs w:val="22"/>
        </w:rPr>
        <w:t>1)b.</w:t>
      </w:r>
      <w:proofErr w:type="gramEnd"/>
      <w:r w:rsidRPr="0053165C">
        <w:rPr>
          <w:rFonts w:ascii="Arial" w:hAnsi="Arial" w:cs="Arial"/>
          <w:sz w:val="22"/>
          <w:szCs w:val="22"/>
        </w:rPr>
        <w:t>]</w:t>
      </w:r>
    </w:p>
    <w:p w14:paraId="1F998DCF" w14:textId="77777777" w:rsidR="00F62D2D" w:rsidRPr="0053165C" w:rsidRDefault="00F62D2D" w:rsidP="002F132E">
      <w:pPr>
        <w:spacing w:after="0"/>
        <w:ind w:firstLine="360"/>
        <w:rPr>
          <w:rFonts w:ascii="Arial" w:hAnsi="Arial" w:cs="Arial"/>
          <w:sz w:val="22"/>
          <w:szCs w:val="22"/>
        </w:rPr>
      </w:pPr>
      <w:r w:rsidRPr="0053165C">
        <w:rPr>
          <w:rFonts w:ascii="Arial" w:hAnsi="Arial" w:cs="Arial"/>
          <w:sz w:val="22"/>
          <w:szCs w:val="22"/>
        </w:rPr>
        <w:t>[does not set forth the relief sought, as required by G.S. 15A-1420(a)(</w:t>
      </w:r>
      <w:proofErr w:type="gramStart"/>
      <w:r w:rsidRPr="0053165C">
        <w:rPr>
          <w:rFonts w:ascii="Arial" w:hAnsi="Arial" w:cs="Arial"/>
          <w:sz w:val="22"/>
          <w:szCs w:val="22"/>
        </w:rPr>
        <w:t>1)c.</w:t>
      </w:r>
      <w:proofErr w:type="gramEnd"/>
      <w:r w:rsidRPr="0053165C">
        <w:rPr>
          <w:rFonts w:ascii="Arial" w:hAnsi="Arial" w:cs="Arial"/>
          <w:sz w:val="22"/>
          <w:szCs w:val="22"/>
        </w:rPr>
        <w:t>]</w:t>
      </w:r>
    </w:p>
    <w:p w14:paraId="60E20036" w14:textId="77777777" w:rsidR="00F62D2D" w:rsidRPr="0053165C" w:rsidRDefault="00F62D2D" w:rsidP="002F132E">
      <w:pPr>
        <w:spacing w:after="0"/>
        <w:ind w:firstLine="360"/>
        <w:rPr>
          <w:rFonts w:ascii="Arial" w:hAnsi="Arial" w:cs="Arial"/>
          <w:sz w:val="22"/>
          <w:szCs w:val="22"/>
        </w:rPr>
      </w:pPr>
      <w:r w:rsidRPr="0053165C">
        <w:rPr>
          <w:rFonts w:ascii="Arial" w:hAnsi="Arial" w:cs="Arial"/>
          <w:sz w:val="22"/>
          <w:szCs w:val="22"/>
        </w:rPr>
        <w:t>[was not timely filed, as required by G.S. 15A-1420(a)(</w:t>
      </w:r>
      <w:proofErr w:type="gramStart"/>
      <w:r w:rsidRPr="0053165C">
        <w:rPr>
          <w:rFonts w:ascii="Arial" w:hAnsi="Arial" w:cs="Arial"/>
          <w:sz w:val="22"/>
          <w:szCs w:val="22"/>
        </w:rPr>
        <w:t>1)d.</w:t>
      </w:r>
      <w:proofErr w:type="gramEnd"/>
      <w:r w:rsidRPr="0053165C">
        <w:rPr>
          <w:rFonts w:ascii="Arial" w:hAnsi="Arial" w:cs="Arial"/>
          <w:sz w:val="22"/>
          <w:szCs w:val="22"/>
        </w:rPr>
        <w:t>]</w:t>
      </w:r>
    </w:p>
    <w:p w14:paraId="592EF26E" w14:textId="77777777" w:rsidR="00F62D2D" w:rsidRPr="0053165C" w:rsidRDefault="00F62D2D" w:rsidP="002F132E">
      <w:pPr>
        <w:spacing w:after="0"/>
        <w:ind w:firstLine="360"/>
        <w:rPr>
          <w:rFonts w:ascii="Arial" w:hAnsi="Arial" w:cs="Arial"/>
          <w:sz w:val="22"/>
          <w:szCs w:val="22"/>
        </w:rPr>
      </w:pPr>
      <w:r w:rsidRPr="0053165C">
        <w:rPr>
          <w:rFonts w:ascii="Arial" w:hAnsi="Arial" w:cs="Arial"/>
          <w:sz w:val="22"/>
          <w:szCs w:val="22"/>
        </w:rPr>
        <w:t>[does not contain the attorney certification, as required by G.S. 15A-1420(a)(1)c1.]</w:t>
      </w:r>
    </w:p>
    <w:p w14:paraId="7917457E" w14:textId="77777777" w:rsidR="00F62D2D" w:rsidRPr="0053165C" w:rsidRDefault="00F62D2D" w:rsidP="002F132E">
      <w:pPr>
        <w:spacing w:after="0"/>
        <w:ind w:firstLine="360"/>
        <w:rPr>
          <w:rFonts w:ascii="Arial" w:hAnsi="Arial" w:cs="Arial"/>
          <w:sz w:val="22"/>
          <w:szCs w:val="22"/>
        </w:rPr>
      </w:pPr>
      <w:r w:rsidRPr="0053165C">
        <w:rPr>
          <w:rFonts w:ascii="Arial" w:hAnsi="Arial" w:cs="Arial"/>
          <w:sz w:val="22"/>
          <w:szCs w:val="22"/>
        </w:rPr>
        <w:t>[does not contain supporting affidavits, required by G.S. 15A-1420(b).]</w:t>
      </w:r>
    </w:p>
    <w:p w14:paraId="0CD1E352" w14:textId="77777777" w:rsidR="00F62D2D" w:rsidRPr="0053165C" w:rsidRDefault="00F62D2D" w:rsidP="002F132E">
      <w:pPr>
        <w:spacing w:after="0"/>
        <w:ind w:firstLine="360"/>
        <w:rPr>
          <w:rFonts w:ascii="Arial" w:hAnsi="Arial" w:cs="Arial"/>
          <w:sz w:val="22"/>
          <w:szCs w:val="22"/>
        </w:rPr>
      </w:pPr>
    </w:p>
    <w:p w14:paraId="6B0A6DAB" w14:textId="77777777" w:rsidR="00F62D2D" w:rsidRPr="0053165C" w:rsidRDefault="0090008C" w:rsidP="002F132E">
      <w:pPr>
        <w:pStyle w:val="ListParagraph"/>
        <w:numPr>
          <w:ilvl w:val="0"/>
          <w:numId w:val="11"/>
        </w:numPr>
        <w:spacing w:after="0" w:line="240" w:lineRule="auto"/>
        <w:ind w:left="360" w:hanging="360"/>
        <w:rPr>
          <w:rFonts w:ascii="Arial" w:hAnsi="Arial" w:cs="Arial"/>
          <w:b/>
        </w:rPr>
      </w:pPr>
      <w:r w:rsidRPr="0053165C">
        <w:rPr>
          <w:rFonts w:ascii="Arial" w:hAnsi="Arial" w:cs="Arial"/>
          <w:b/>
        </w:rPr>
        <w:t xml:space="preserve">Order </w:t>
      </w:r>
      <w:r w:rsidR="00F62D2D" w:rsidRPr="0053165C">
        <w:rPr>
          <w:rFonts w:ascii="Arial" w:hAnsi="Arial" w:cs="Arial"/>
          <w:b/>
        </w:rPr>
        <w:t>Denying MAR</w:t>
      </w:r>
      <w:r w:rsidR="00760D1F" w:rsidRPr="0053165C">
        <w:rPr>
          <w:rFonts w:ascii="Arial" w:hAnsi="Arial" w:cs="Arial"/>
          <w:b/>
        </w:rPr>
        <w:t xml:space="preserve"> – Filed in Wrong Division</w:t>
      </w:r>
    </w:p>
    <w:p w14:paraId="0A1E31C2" w14:textId="77777777" w:rsidR="00F62D2D" w:rsidRPr="0053165C" w:rsidRDefault="00F62D2D" w:rsidP="002F132E">
      <w:pPr>
        <w:pStyle w:val="ListParagraph"/>
        <w:spacing w:after="0" w:line="240" w:lineRule="auto"/>
        <w:ind w:left="360"/>
        <w:rPr>
          <w:rFonts w:ascii="Arial" w:hAnsi="Arial" w:cs="Arial"/>
          <w:b/>
        </w:rPr>
      </w:pPr>
    </w:p>
    <w:p w14:paraId="4367A409" w14:textId="77777777" w:rsidR="00F62D2D" w:rsidRPr="0053165C" w:rsidRDefault="00F62D2D" w:rsidP="002F132E">
      <w:pPr>
        <w:spacing w:after="0"/>
        <w:ind w:left="360"/>
        <w:rPr>
          <w:rFonts w:ascii="Arial" w:hAnsi="Arial" w:cs="Arial"/>
          <w:sz w:val="22"/>
          <w:szCs w:val="22"/>
        </w:rPr>
      </w:pPr>
      <w:r w:rsidRPr="0053165C">
        <w:rPr>
          <w:rFonts w:ascii="Arial" w:hAnsi="Arial" w:cs="Arial"/>
          <w:sz w:val="22"/>
          <w:szCs w:val="22"/>
        </w:rPr>
        <w:t>Judgment was rendered in this case on [insert date]. Notice of appeal was filed on [insert date]. The Defendant’s Motion for Appropriate Relief was filed on [insert date], more than ten days after entry of judgment. Under G.S. 15A-141</w:t>
      </w:r>
      <w:r w:rsidR="008B1C6E" w:rsidRPr="0053165C">
        <w:rPr>
          <w:rFonts w:ascii="Arial" w:hAnsi="Arial" w:cs="Arial"/>
          <w:sz w:val="22"/>
          <w:szCs w:val="22"/>
        </w:rPr>
        <w:t>8</w:t>
      </w:r>
      <w:r w:rsidRPr="0053165C">
        <w:rPr>
          <w:rFonts w:ascii="Arial" w:hAnsi="Arial" w:cs="Arial"/>
          <w:sz w:val="22"/>
          <w:szCs w:val="22"/>
        </w:rPr>
        <w:t>, the Defendant’s motion cannot be heard in this court and must be filed in the Appellate Division. The Defendant’s motion is therefore dismissed without prejudice.</w:t>
      </w:r>
    </w:p>
    <w:p w14:paraId="7A0CCED3" w14:textId="77777777" w:rsidR="00760D1F" w:rsidRPr="0053165C" w:rsidRDefault="00760D1F" w:rsidP="002F132E">
      <w:pPr>
        <w:pStyle w:val="ListParagraph"/>
        <w:spacing w:after="0" w:line="240" w:lineRule="auto"/>
        <w:ind w:left="360"/>
        <w:rPr>
          <w:rFonts w:ascii="Arial" w:hAnsi="Arial" w:cs="Arial"/>
          <w:b/>
        </w:rPr>
      </w:pPr>
    </w:p>
    <w:p w14:paraId="58676186" w14:textId="77777777" w:rsidR="00F62D2D" w:rsidRPr="0053165C" w:rsidRDefault="0090008C" w:rsidP="002F132E">
      <w:pPr>
        <w:pStyle w:val="ListParagraph"/>
        <w:numPr>
          <w:ilvl w:val="0"/>
          <w:numId w:val="11"/>
        </w:numPr>
        <w:spacing w:after="0" w:line="240" w:lineRule="auto"/>
        <w:ind w:left="360" w:hanging="360"/>
        <w:rPr>
          <w:rFonts w:ascii="Arial" w:hAnsi="Arial" w:cs="Arial"/>
          <w:b/>
        </w:rPr>
      </w:pPr>
      <w:r w:rsidRPr="0053165C">
        <w:rPr>
          <w:rFonts w:ascii="Arial" w:hAnsi="Arial" w:cs="Arial"/>
          <w:b/>
        </w:rPr>
        <w:t>Order</w:t>
      </w:r>
      <w:r w:rsidR="00BA1E8C" w:rsidRPr="0053165C">
        <w:rPr>
          <w:rFonts w:ascii="Arial" w:hAnsi="Arial" w:cs="Arial"/>
          <w:b/>
        </w:rPr>
        <w:t xml:space="preserve"> </w:t>
      </w:r>
      <w:r w:rsidR="00760D1F" w:rsidRPr="0053165C">
        <w:rPr>
          <w:rFonts w:ascii="Arial" w:hAnsi="Arial" w:cs="Arial"/>
          <w:b/>
        </w:rPr>
        <w:t>Denying a MAR – P</w:t>
      </w:r>
      <w:r w:rsidR="00F62D2D" w:rsidRPr="0053165C">
        <w:rPr>
          <w:rFonts w:ascii="Arial" w:hAnsi="Arial" w:cs="Arial"/>
          <w:b/>
        </w:rPr>
        <w:t xml:space="preserve">rocedural </w:t>
      </w:r>
      <w:r w:rsidR="00760D1F" w:rsidRPr="0053165C">
        <w:rPr>
          <w:rFonts w:ascii="Arial" w:hAnsi="Arial" w:cs="Arial"/>
          <w:b/>
        </w:rPr>
        <w:t>D</w:t>
      </w:r>
      <w:r w:rsidR="00F62D2D" w:rsidRPr="0053165C">
        <w:rPr>
          <w:rFonts w:ascii="Arial" w:hAnsi="Arial" w:cs="Arial"/>
          <w:b/>
        </w:rPr>
        <w:t>efault</w:t>
      </w:r>
    </w:p>
    <w:p w14:paraId="111528AD" w14:textId="77777777" w:rsidR="00F62D2D" w:rsidRPr="0053165C" w:rsidRDefault="00F62D2D" w:rsidP="002F132E">
      <w:pPr>
        <w:pStyle w:val="ListParagraph"/>
        <w:spacing w:after="0" w:line="240" w:lineRule="auto"/>
        <w:rPr>
          <w:rFonts w:ascii="Arial" w:hAnsi="Arial" w:cs="Arial"/>
          <w:b/>
        </w:rPr>
      </w:pPr>
    </w:p>
    <w:p w14:paraId="73C623E6" w14:textId="77777777" w:rsidR="00F62D2D" w:rsidRPr="0053165C" w:rsidRDefault="00F62D2D" w:rsidP="002F132E">
      <w:pPr>
        <w:pStyle w:val="ListParagraph"/>
        <w:spacing w:after="0" w:line="240" w:lineRule="auto"/>
        <w:ind w:left="360"/>
        <w:rPr>
          <w:rFonts w:ascii="Arial" w:hAnsi="Arial" w:cs="Arial"/>
        </w:rPr>
      </w:pPr>
      <w:r w:rsidRPr="0053165C">
        <w:rPr>
          <w:rFonts w:ascii="Arial" w:hAnsi="Arial" w:cs="Arial"/>
        </w:rPr>
        <w:t>The Defendant’s Motion for Appropriate Relief, dated [insert date] is denied on grounds of procedural default, as required by G.S. 15A-1419(b). Specifically</w:t>
      </w:r>
    </w:p>
    <w:p w14:paraId="135C3175" w14:textId="77777777" w:rsidR="00CB457B" w:rsidRPr="0053165C" w:rsidRDefault="00CB457B" w:rsidP="002F132E">
      <w:pPr>
        <w:spacing w:after="0"/>
        <w:ind w:left="360"/>
        <w:rPr>
          <w:rFonts w:ascii="Arial" w:hAnsi="Arial" w:cs="Arial"/>
          <w:sz w:val="22"/>
          <w:szCs w:val="22"/>
        </w:rPr>
      </w:pPr>
      <w:r w:rsidRPr="0053165C">
        <w:rPr>
          <w:rFonts w:ascii="Arial" w:hAnsi="Arial" w:cs="Arial"/>
          <w:sz w:val="22"/>
          <w:szCs w:val="22"/>
        </w:rPr>
        <w:t>[</w:t>
      </w:r>
      <w:r w:rsidR="003D5FA4" w:rsidRPr="0053165C">
        <w:rPr>
          <w:rFonts w:ascii="Arial" w:hAnsi="Arial" w:cs="Arial"/>
          <w:sz w:val="22"/>
          <w:szCs w:val="22"/>
        </w:rPr>
        <w:t>t</w:t>
      </w:r>
      <w:r w:rsidRPr="0053165C">
        <w:rPr>
          <w:rFonts w:ascii="Arial" w:hAnsi="Arial" w:cs="Arial"/>
          <w:sz w:val="22"/>
          <w:szCs w:val="22"/>
        </w:rPr>
        <w:t xml:space="preserve">he Defendant’s motion asserts [briefly explain ground or issue raised in the defendant’s motion]. Upon a MAR filed [insert date] and decided [insert date], the defendant was </w:t>
      </w:r>
      <w:proofErr w:type="gramStart"/>
      <w:r w:rsidRPr="0053165C">
        <w:rPr>
          <w:rFonts w:ascii="Arial" w:hAnsi="Arial" w:cs="Arial"/>
          <w:sz w:val="22"/>
          <w:szCs w:val="22"/>
        </w:rPr>
        <w:t>in a position</w:t>
      </w:r>
      <w:proofErr w:type="gramEnd"/>
      <w:r w:rsidRPr="0053165C">
        <w:rPr>
          <w:rFonts w:ascii="Arial" w:hAnsi="Arial" w:cs="Arial"/>
          <w:sz w:val="22"/>
          <w:szCs w:val="22"/>
        </w:rPr>
        <w:t xml:space="preserve"> to adequately raise the ground or issue underlying the present motion but did not do so. G.S. 15A-1419(a)(1).]</w:t>
      </w:r>
    </w:p>
    <w:p w14:paraId="52E21591" w14:textId="77777777" w:rsidR="00CB457B" w:rsidRPr="0053165C" w:rsidRDefault="00CB457B" w:rsidP="002F132E">
      <w:pPr>
        <w:spacing w:after="0"/>
        <w:ind w:left="360"/>
        <w:rPr>
          <w:rFonts w:ascii="Arial" w:hAnsi="Arial" w:cs="Arial"/>
          <w:sz w:val="22"/>
          <w:szCs w:val="22"/>
        </w:rPr>
      </w:pPr>
      <w:r w:rsidRPr="0053165C">
        <w:rPr>
          <w:rFonts w:ascii="Arial" w:hAnsi="Arial" w:cs="Arial"/>
          <w:sz w:val="22"/>
          <w:szCs w:val="22"/>
        </w:rPr>
        <w:t>[</w:t>
      </w:r>
      <w:r w:rsidR="003D5FA4" w:rsidRPr="0053165C">
        <w:rPr>
          <w:rFonts w:ascii="Arial" w:hAnsi="Arial" w:cs="Arial"/>
          <w:sz w:val="22"/>
          <w:szCs w:val="22"/>
        </w:rPr>
        <w:t>t</w:t>
      </w:r>
      <w:r w:rsidRPr="0053165C">
        <w:rPr>
          <w:rFonts w:ascii="Arial" w:hAnsi="Arial" w:cs="Arial"/>
          <w:sz w:val="22"/>
          <w:szCs w:val="22"/>
        </w:rPr>
        <w:t xml:space="preserve">he Defendant’s motion asserts [briefly explain ground or issue raised in the defendant’s motion]. The ground or issue underlying the motion was previously determined on the merits upon an appeal from the judgment or upon a previous motion or proceeding in the courts of this State or a federal court. [Insert details of when the ground or issue was previously addressed]. G.S. 15A-1419(a)(2).] </w:t>
      </w:r>
    </w:p>
    <w:p w14:paraId="46624121" w14:textId="77777777" w:rsidR="00CB457B" w:rsidRPr="0053165C" w:rsidRDefault="00CB457B" w:rsidP="002F132E">
      <w:pPr>
        <w:spacing w:after="0"/>
        <w:ind w:left="360"/>
        <w:rPr>
          <w:rFonts w:ascii="Arial" w:hAnsi="Arial" w:cs="Arial"/>
          <w:sz w:val="22"/>
          <w:szCs w:val="22"/>
        </w:rPr>
      </w:pPr>
      <w:r w:rsidRPr="0053165C">
        <w:rPr>
          <w:rFonts w:ascii="Arial" w:hAnsi="Arial" w:cs="Arial"/>
          <w:sz w:val="22"/>
          <w:szCs w:val="22"/>
        </w:rPr>
        <w:t>[</w:t>
      </w:r>
      <w:r w:rsidR="003D5FA4" w:rsidRPr="0053165C">
        <w:rPr>
          <w:rFonts w:ascii="Arial" w:hAnsi="Arial" w:cs="Arial"/>
          <w:sz w:val="22"/>
          <w:szCs w:val="22"/>
        </w:rPr>
        <w:t>t</w:t>
      </w:r>
      <w:r w:rsidRPr="0053165C">
        <w:rPr>
          <w:rFonts w:ascii="Arial" w:hAnsi="Arial" w:cs="Arial"/>
          <w:sz w:val="22"/>
          <w:szCs w:val="22"/>
        </w:rPr>
        <w:t xml:space="preserve">he Defendant’s motion asserts [briefly explain ground or issue raised in the defendant’s motion]. The defendant previously appealed his conviction [briefly explain the procedural history of the appeal]. Upon the previous appeal the defendant was </w:t>
      </w:r>
      <w:proofErr w:type="gramStart"/>
      <w:r w:rsidRPr="0053165C">
        <w:rPr>
          <w:rFonts w:ascii="Arial" w:hAnsi="Arial" w:cs="Arial"/>
          <w:sz w:val="22"/>
          <w:szCs w:val="22"/>
        </w:rPr>
        <w:t>in a position</w:t>
      </w:r>
      <w:proofErr w:type="gramEnd"/>
      <w:r w:rsidRPr="0053165C">
        <w:rPr>
          <w:rFonts w:ascii="Arial" w:hAnsi="Arial" w:cs="Arial"/>
          <w:sz w:val="22"/>
          <w:szCs w:val="22"/>
        </w:rPr>
        <w:t xml:space="preserve"> to adequately raise the ground or issue underlying the present motion but did not do so. G.S. 15A-1419(a)(3).]</w:t>
      </w:r>
    </w:p>
    <w:p w14:paraId="42696694" w14:textId="77777777" w:rsidR="00CB457B" w:rsidRPr="0053165C" w:rsidRDefault="00CB457B" w:rsidP="002F132E">
      <w:pPr>
        <w:spacing w:after="0"/>
        <w:ind w:left="360"/>
        <w:rPr>
          <w:rFonts w:ascii="Arial" w:hAnsi="Arial" w:cs="Arial"/>
          <w:sz w:val="22"/>
          <w:szCs w:val="22"/>
        </w:rPr>
      </w:pPr>
      <w:r w:rsidRPr="0053165C">
        <w:rPr>
          <w:rFonts w:ascii="Arial" w:hAnsi="Arial" w:cs="Arial"/>
          <w:sz w:val="22"/>
          <w:szCs w:val="22"/>
        </w:rPr>
        <w:lastRenderedPageBreak/>
        <w:t>[</w:t>
      </w:r>
      <w:r w:rsidR="003D5FA4" w:rsidRPr="0053165C">
        <w:rPr>
          <w:rFonts w:ascii="Arial" w:hAnsi="Arial" w:cs="Arial"/>
          <w:sz w:val="22"/>
          <w:szCs w:val="22"/>
        </w:rPr>
        <w:t>t</w:t>
      </w:r>
      <w:r w:rsidRPr="0053165C">
        <w:rPr>
          <w:rFonts w:ascii="Arial" w:hAnsi="Arial" w:cs="Arial"/>
          <w:sz w:val="22"/>
          <w:szCs w:val="22"/>
        </w:rPr>
        <w:t>he Defendant filed this Motion for Appropriate Relief on [insert date]. G.S. 15A-1415(a) sets out the timing rules for filing motions for appropriate relief. The defendant’s motion was untimely filed and thus is procedurally defaulted. G.S. 15A-1419(a)(4).</w:t>
      </w:r>
    </w:p>
    <w:p w14:paraId="60912291" w14:textId="77777777" w:rsidR="00CB457B" w:rsidRPr="0053165C" w:rsidRDefault="00CB457B" w:rsidP="002F132E">
      <w:pPr>
        <w:spacing w:after="0"/>
        <w:rPr>
          <w:rFonts w:ascii="Arial" w:hAnsi="Arial" w:cs="Arial"/>
          <w:sz w:val="22"/>
          <w:szCs w:val="22"/>
        </w:rPr>
      </w:pPr>
    </w:p>
    <w:p w14:paraId="3AE7F69C" w14:textId="77777777" w:rsidR="00CB457B" w:rsidRPr="0053165C" w:rsidRDefault="00CB457B" w:rsidP="002F132E">
      <w:pPr>
        <w:spacing w:after="0"/>
        <w:ind w:firstLine="360"/>
        <w:rPr>
          <w:rFonts w:ascii="Arial" w:hAnsi="Arial" w:cs="Arial"/>
          <w:sz w:val="22"/>
          <w:szCs w:val="22"/>
        </w:rPr>
      </w:pPr>
      <w:r w:rsidRPr="0053165C">
        <w:rPr>
          <w:rFonts w:ascii="Arial" w:hAnsi="Arial" w:cs="Arial"/>
          <w:sz w:val="22"/>
          <w:szCs w:val="22"/>
        </w:rPr>
        <w:t>The Defendant has not asserted a basis for excusing [his/her] procedural default.</w:t>
      </w:r>
    </w:p>
    <w:p w14:paraId="6FEC81A8" w14:textId="77777777" w:rsidR="00603E36" w:rsidRPr="0053165C" w:rsidRDefault="00603E36" w:rsidP="002F132E">
      <w:pPr>
        <w:spacing w:after="0"/>
        <w:ind w:firstLine="360"/>
        <w:rPr>
          <w:rFonts w:ascii="Arial" w:hAnsi="Arial" w:cs="Arial"/>
          <w:sz w:val="22"/>
          <w:szCs w:val="22"/>
        </w:rPr>
      </w:pPr>
    </w:p>
    <w:p w14:paraId="5F36F2B4" w14:textId="77777777" w:rsidR="008A0F32" w:rsidRPr="0053165C" w:rsidRDefault="008A0F32" w:rsidP="002F132E">
      <w:pPr>
        <w:spacing w:after="0"/>
        <w:ind w:firstLine="360"/>
        <w:rPr>
          <w:rFonts w:ascii="Arial" w:hAnsi="Arial" w:cs="Arial"/>
          <w:sz w:val="22"/>
          <w:szCs w:val="22"/>
        </w:rPr>
      </w:pPr>
    </w:p>
    <w:p w14:paraId="5A09DA27" w14:textId="77777777" w:rsidR="008A0F32" w:rsidRPr="0053165C" w:rsidRDefault="008A0F32" w:rsidP="002F132E">
      <w:pPr>
        <w:spacing w:after="0"/>
        <w:ind w:firstLine="360"/>
        <w:rPr>
          <w:rFonts w:ascii="Arial" w:hAnsi="Arial" w:cs="Arial"/>
          <w:sz w:val="22"/>
          <w:szCs w:val="22"/>
        </w:rPr>
      </w:pPr>
    </w:p>
    <w:p w14:paraId="4702E02F" w14:textId="77777777" w:rsidR="008A0F32" w:rsidRPr="0053165C" w:rsidRDefault="008A0F32" w:rsidP="002F132E">
      <w:pPr>
        <w:spacing w:after="0"/>
        <w:ind w:firstLine="360"/>
        <w:rPr>
          <w:rFonts w:ascii="Arial" w:hAnsi="Arial" w:cs="Arial"/>
          <w:sz w:val="22"/>
          <w:szCs w:val="22"/>
        </w:rPr>
      </w:pPr>
    </w:p>
    <w:p w14:paraId="545F58FE" w14:textId="77777777" w:rsidR="008A0F32" w:rsidRPr="0053165C" w:rsidRDefault="008A0F32" w:rsidP="002F132E">
      <w:pPr>
        <w:spacing w:after="0"/>
        <w:ind w:firstLine="360"/>
        <w:rPr>
          <w:rFonts w:ascii="Arial" w:hAnsi="Arial" w:cs="Arial"/>
          <w:sz w:val="22"/>
          <w:szCs w:val="22"/>
        </w:rPr>
      </w:pPr>
    </w:p>
    <w:p w14:paraId="68E5F405" w14:textId="77777777" w:rsidR="008A0F32" w:rsidRPr="0053165C" w:rsidRDefault="008A0F32" w:rsidP="002F132E">
      <w:pPr>
        <w:spacing w:after="0"/>
        <w:ind w:firstLine="360"/>
        <w:rPr>
          <w:rFonts w:ascii="Arial" w:hAnsi="Arial" w:cs="Arial"/>
          <w:sz w:val="22"/>
          <w:szCs w:val="22"/>
        </w:rPr>
      </w:pPr>
    </w:p>
    <w:p w14:paraId="58CF454C" w14:textId="77777777" w:rsidR="008A0F32" w:rsidRPr="0053165C" w:rsidRDefault="008A0F32" w:rsidP="002F132E">
      <w:pPr>
        <w:spacing w:after="0"/>
        <w:ind w:firstLine="360"/>
        <w:rPr>
          <w:rFonts w:ascii="Arial" w:hAnsi="Arial" w:cs="Arial"/>
          <w:sz w:val="22"/>
          <w:szCs w:val="22"/>
        </w:rPr>
      </w:pPr>
    </w:p>
    <w:p w14:paraId="22A25A84" w14:textId="77777777" w:rsidR="008A0F32" w:rsidRPr="0053165C" w:rsidRDefault="008A0F32" w:rsidP="002F132E">
      <w:pPr>
        <w:spacing w:after="0"/>
        <w:ind w:firstLine="360"/>
        <w:rPr>
          <w:rFonts w:ascii="Arial" w:hAnsi="Arial" w:cs="Arial"/>
          <w:sz w:val="22"/>
          <w:szCs w:val="22"/>
        </w:rPr>
      </w:pPr>
    </w:p>
    <w:p w14:paraId="49772EA1" w14:textId="77777777" w:rsidR="008A0F32" w:rsidRPr="0053165C" w:rsidRDefault="008A0F32" w:rsidP="002F132E">
      <w:pPr>
        <w:spacing w:after="0"/>
        <w:ind w:firstLine="360"/>
        <w:rPr>
          <w:rFonts w:ascii="Arial" w:hAnsi="Arial" w:cs="Arial"/>
          <w:sz w:val="22"/>
          <w:szCs w:val="22"/>
        </w:rPr>
      </w:pPr>
    </w:p>
    <w:p w14:paraId="7C44A48F" w14:textId="77777777" w:rsidR="008A0F32" w:rsidRPr="0053165C" w:rsidRDefault="008A0F32" w:rsidP="002F132E">
      <w:pPr>
        <w:spacing w:after="0"/>
        <w:ind w:firstLine="360"/>
        <w:rPr>
          <w:rFonts w:ascii="Arial" w:hAnsi="Arial" w:cs="Arial"/>
          <w:sz w:val="22"/>
          <w:szCs w:val="22"/>
        </w:rPr>
      </w:pPr>
    </w:p>
    <w:p w14:paraId="706A0C7D" w14:textId="77777777" w:rsidR="008A0F32" w:rsidRPr="0053165C" w:rsidRDefault="008A0F32" w:rsidP="002F132E">
      <w:pPr>
        <w:spacing w:after="0"/>
        <w:ind w:firstLine="360"/>
        <w:rPr>
          <w:rFonts w:ascii="Arial" w:hAnsi="Arial" w:cs="Arial"/>
          <w:sz w:val="22"/>
          <w:szCs w:val="22"/>
        </w:rPr>
      </w:pPr>
    </w:p>
    <w:p w14:paraId="2F6E1212" w14:textId="77777777" w:rsidR="008A0F32" w:rsidRPr="0053165C" w:rsidRDefault="008A0F32" w:rsidP="002F132E">
      <w:pPr>
        <w:spacing w:after="0"/>
        <w:ind w:firstLine="360"/>
        <w:rPr>
          <w:rFonts w:ascii="Arial" w:hAnsi="Arial" w:cs="Arial"/>
          <w:sz w:val="22"/>
          <w:szCs w:val="22"/>
        </w:rPr>
      </w:pPr>
    </w:p>
    <w:p w14:paraId="2CB7FD5B" w14:textId="77777777" w:rsidR="008A0F32" w:rsidRPr="0053165C" w:rsidRDefault="008A0F32" w:rsidP="002F132E">
      <w:pPr>
        <w:spacing w:after="0"/>
        <w:ind w:firstLine="360"/>
        <w:rPr>
          <w:rFonts w:ascii="Arial" w:hAnsi="Arial" w:cs="Arial"/>
          <w:sz w:val="22"/>
          <w:szCs w:val="22"/>
        </w:rPr>
      </w:pPr>
    </w:p>
    <w:p w14:paraId="297F441B" w14:textId="77777777" w:rsidR="008A0F32" w:rsidRPr="0053165C" w:rsidRDefault="008A0F32" w:rsidP="002F132E">
      <w:pPr>
        <w:spacing w:after="0"/>
        <w:ind w:firstLine="360"/>
        <w:rPr>
          <w:rFonts w:ascii="Arial" w:hAnsi="Arial" w:cs="Arial"/>
          <w:sz w:val="22"/>
          <w:szCs w:val="22"/>
        </w:rPr>
      </w:pPr>
    </w:p>
    <w:p w14:paraId="1264948E" w14:textId="77777777" w:rsidR="008A0F32" w:rsidRPr="0053165C" w:rsidRDefault="008A0F32" w:rsidP="002F132E">
      <w:pPr>
        <w:spacing w:after="0"/>
        <w:ind w:firstLine="360"/>
        <w:rPr>
          <w:rFonts w:ascii="Arial" w:hAnsi="Arial" w:cs="Arial"/>
          <w:sz w:val="22"/>
          <w:szCs w:val="22"/>
        </w:rPr>
      </w:pPr>
    </w:p>
    <w:p w14:paraId="37A3CFC6" w14:textId="77777777" w:rsidR="008A0F32" w:rsidRPr="0053165C" w:rsidRDefault="008A0F32" w:rsidP="002F132E">
      <w:pPr>
        <w:spacing w:after="0"/>
        <w:ind w:firstLine="360"/>
        <w:rPr>
          <w:rFonts w:ascii="Arial" w:hAnsi="Arial" w:cs="Arial"/>
          <w:sz w:val="22"/>
          <w:szCs w:val="22"/>
        </w:rPr>
      </w:pPr>
    </w:p>
    <w:p w14:paraId="22669DA6" w14:textId="77777777" w:rsidR="008A0F32" w:rsidRPr="0053165C" w:rsidRDefault="008A0F32" w:rsidP="002F132E">
      <w:pPr>
        <w:spacing w:after="0"/>
        <w:ind w:firstLine="360"/>
        <w:rPr>
          <w:rFonts w:ascii="Arial" w:hAnsi="Arial" w:cs="Arial"/>
          <w:sz w:val="22"/>
          <w:szCs w:val="22"/>
        </w:rPr>
      </w:pPr>
    </w:p>
    <w:p w14:paraId="55BA9E0E" w14:textId="77777777" w:rsidR="008A0F32" w:rsidRPr="0053165C" w:rsidRDefault="008A0F32" w:rsidP="002F132E">
      <w:pPr>
        <w:spacing w:after="0"/>
        <w:ind w:firstLine="360"/>
        <w:rPr>
          <w:rFonts w:ascii="Arial" w:hAnsi="Arial" w:cs="Arial"/>
          <w:sz w:val="22"/>
          <w:szCs w:val="22"/>
        </w:rPr>
      </w:pPr>
    </w:p>
    <w:p w14:paraId="734E5420" w14:textId="77777777" w:rsidR="008A0F32" w:rsidRPr="0053165C" w:rsidRDefault="008A0F32" w:rsidP="002F132E">
      <w:pPr>
        <w:spacing w:after="0"/>
        <w:ind w:firstLine="360"/>
        <w:rPr>
          <w:rFonts w:ascii="Arial" w:hAnsi="Arial" w:cs="Arial"/>
          <w:sz w:val="22"/>
          <w:szCs w:val="22"/>
        </w:rPr>
      </w:pPr>
    </w:p>
    <w:p w14:paraId="1EFE560C" w14:textId="77777777" w:rsidR="008A0F32" w:rsidRPr="0053165C" w:rsidRDefault="008A0F32" w:rsidP="002F132E">
      <w:pPr>
        <w:spacing w:after="0"/>
        <w:ind w:firstLine="360"/>
        <w:rPr>
          <w:rFonts w:ascii="Arial" w:hAnsi="Arial" w:cs="Arial"/>
          <w:sz w:val="22"/>
          <w:szCs w:val="22"/>
        </w:rPr>
      </w:pPr>
    </w:p>
    <w:p w14:paraId="1E37DF1B" w14:textId="77777777" w:rsidR="008A0F32" w:rsidRPr="0053165C" w:rsidRDefault="008A0F32" w:rsidP="002F132E">
      <w:pPr>
        <w:spacing w:after="0"/>
        <w:ind w:firstLine="360"/>
        <w:rPr>
          <w:rFonts w:ascii="Arial" w:hAnsi="Arial" w:cs="Arial"/>
          <w:sz w:val="22"/>
          <w:szCs w:val="22"/>
        </w:rPr>
      </w:pPr>
    </w:p>
    <w:p w14:paraId="6076D2FE" w14:textId="77777777" w:rsidR="008A0F32" w:rsidRPr="0053165C" w:rsidRDefault="008A0F32" w:rsidP="002F132E">
      <w:pPr>
        <w:spacing w:after="0"/>
        <w:ind w:firstLine="360"/>
        <w:rPr>
          <w:rFonts w:ascii="Arial" w:hAnsi="Arial" w:cs="Arial"/>
          <w:sz w:val="22"/>
          <w:szCs w:val="22"/>
        </w:rPr>
      </w:pPr>
    </w:p>
    <w:p w14:paraId="49893F5A" w14:textId="77777777" w:rsidR="008A0F32" w:rsidRPr="0053165C" w:rsidRDefault="008A0F32" w:rsidP="002F132E">
      <w:pPr>
        <w:spacing w:after="0"/>
        <w:ind w:firstLine="360"/>
        <w:rPr>
          <w:rFonts w:ascii="Arial" w:hAnsi="Arial" w:cs="Arial"/>
          <w:sz w:val="22"/>
          <w:szCs w:val="22"/>
        </w:rPr>
      </w:pPr>
    </w:p>
    <w:p w14:paraId="31503ACF" w14:textId="77777777" w:rsidR="008A0F32" w:rsidRPr="0053165C" w:rsidRDefault="008A0F32" w:rsidP="002F132E">
      <w:pPr>
        <w:spacing w:after="0"/>
        <w:ind w:firstLine="360"/>
        <w:rPr>
          <w:rFonts w:ascii="Arial" w:hAnsi="Arial" w:cs="Arial"/>
          <w:sz w:val="22"/>
          <w:szCs w:val="22"/>
        </w:rPr>
      </w:pPr>
    </w:p>
    <w:p w14:paraId="6DECEC3E" w14:textId="77777777" w:rsidR="008A0F32" w:rsidRPr="0053165C" w:rsidRDefault="008A0F32" w:rsidP="002F132E">
      <w:pPr>
        <w:spacing w:after="0"/>
        <w:ind w:firstLine="360"/>
        <w:rPr>
          <w:rFonts w:ascii="Arial" w:hAnsi="Arial" w:cs="Arial"/>
          <w:sz w:val="22"/>
          <w:szCs w:val="22"/>
        </w:rPr>
      </w:pPr>
    </w:p>
    <w:p w14:paraId="352FE695" w14:textId="77777777" w:rsidR="008A0F32" w:rsidRPr="0053165C" w:rsidRDefault="008A0F32" w:rsidP="002F132E">
      <w:pPr>
        <w:spacing w:after="0"/>
        <w:ind w:firstLine="360"/>
        <w:rPr>
          <w:rFonts w:ascii="Arial" w:hAnsi="Arial" w:cs="Arial"/>
          <w:sz w:val="22"/>
          <w:szCs w:val="22"/>
        </w:rPr>
      </w:pPr>
    </w:p>
    <w:p w14:paraId="09ADB6E0" w14:textId="77777777" w:rsidR="00680EE8" w:rsidRPr="0053165C" w:rsidRDefault="00680EE8" w:rsidP="002F132E">
      <w:pPr>
        <w:spacing w:after="0"/>
        <w:ind w:firstLine="360"/>
        <w:rPr>
          <w:rFonts w:ascii="Arial" w:hAnsi="Arial" w:cs="Arial"/>
          <w:sz w:val="22"/>
          <w:szCs w:val="22"/>
        </w:rPr>
      </w:pPr>
    </w:p>
    <w:p w14:paraId="684D738F" w14:textId="77777777" w:rsidR="00680EE8" w:rsidRPr="0053165C" w:rsidRDefault="00680EE8" w:rsidP="002F132E">
      <w:pPr>
        <w:spacing w:after="0"/>
        <w:ind w:firstLine="360"/>
        <w:rPr>
          <w:rFonts w:ascii="Arial" w:hAnsi="Arial" w:cs="Arial"/>
          <w:sz w:val="22"/>
          <w:szCs w:val="22"/>
        </w:rPr>
      </w:pPr>
    </w:p>
    <w:p w14:paraId="7E571A06" w14:textId="77777777" w:rsidR="00680EE8" w:rsidRPr="0053165C" w:rsidRDefault="00680EE8" w:rsidP="002F132E">
      <w:pPr>
        <w:spacing w:after="0"/>
        <w:ind w:firstLine="360"/>
        <w:rPr>
          <w:rFonts w:ascii="Arial" w:hAnsi="Arial" w:cs="Arial"/>
          <w:sz w:val="22"/>
          <w:szCs w:val="22"/>
        </w:rPr>
      </w:pPr>
    </w:p>
    <w:p w14:paraId="6E8E59A7" w14:textId="77777777" w:rsidR="00680EE8" w:rsidRPr="0053165C" w:rsidRDefault="00680EE8" w:rsidP="002F132E">
      <w:pPr>
        <w:spacing w:after="0"/>
        <w:ind w:firstLine="360"/>
        <w:rPr>
          <w:rFonts w:ascii="Arial" w:hAnsi="Arial" w:cs="Arial"/>
          <w:sz w:val="22"/>
          <w:szCs w:val="22"/>
        </w:rPr>
      </w:pPr>
    </w:p>
    <w:p w14:paraId="66125713" w14:textId="77777777" w:rsidR="00680EE8" w:rsidRPr="0053165C" w:rsidRDefault="00680EE8" w:rsidP="002F132E">
      <w:pPr>
        <w:spacing w:after="0"/>
        <w:ind w:firstLine="360"/>
        <w:rPr>
          <w:rFonts w:ascii="Arial" w:hAnsi="Arial" w:cs="Arial"/>
          <w:sz w:val="22"/>
          <w:szCs w:val="22"/>
        </w:rPr>
      </w:pPr>
    </w:p>
    <w:p w14:paraId="68A35408" w14:textId="77777777" w:rsidR="00680EE8" w:rsidRPr="0053165C" w:rsidRDefault="00680EE8" w:rsidP="002F132E">
      <w:pPr>
        <w:spacing w:after="0"/>
        <w:ind w:firstLine="360"/>
        <w:rPr>
          <w:rFonts w:ascii="Arial" w:hAnsi="Arial" w:cs="Arial"/>
          <w:sz w:val="22"/>
          <w:szCs w:val="22"/>
        </w:rPr>
      </w:pPr>
    </w:p>
    <w:p w14:paraId="5CDBB8D5" w14:textId="77777777" w:rsidR="008A0F32" w:rsidRPr="0053165C" w:rsidRDefault="008A0F32" w:rsidP="002F132E">
      <w:pPr>
        <w:spacing w:after="0"/>
        <w:ind w:firstLine="360"/>
        <w:rPr>
          <w:rFonts w:ascii="Arial" w:hAnsi="Arial" w:cs="Arial"/>
          <w:sz w:val="22"/>
          <w:szCs w:val="22"/>
        </w:rPr>
      </w:pPr>
    </w:p>
    <w:p w14:paraId="744E9BDE" w14:textId="77777777" w:rsidR="008A0F32" w:rsidRPr="0053165C" w:rsidRDefault="008A0F32" w:rsidP="002F132E">
      <w:pPr>
        <w:spacing w:after="0"/>
        <w:ind w:firstLine="360"/>
        <w:rPr>
          <w:rFonts w:ascii="Arial" w:hAnsi="Arial" w:cs="Arial"/>
          <w:sz w:val="22"/>
          <w:szCs w:val="22"/>
        </w:rPr>
      </w:pPr>
    </w:p>
    <w:p w14:paraId="06BE8159" w14:textId="77777777" w:rsidR="008A0F32" w:rsidRPr="0053165C" w:rsidRDefault="008A0F32" w:rsidP="002F132E">
      <w:pPr>
        <w:spacing w:after="0"/>
        <w:ind w:firstLine="360"/>
        <w:rPr>
          <w:rFonts w:ascii="Arial" w:hAnsi="Arial" w:cs="Arial"/>
          <w:sz w:val="22"/>
          <w:szCs w:val="22"/>
        </w:rPr>
      </w:pPr>
    </w:p>
    <w:p w14:paraId="5574E3CF" w14:textId="77777777" w:rsidR="008A0F32" w:rsidRPr="0053165C" w:rsidRDefault="008A0F32" w:rsidP="002F132E">
      <w:pPr>
        <w:spacing w:after="0"/>
        <w:ind w:firstLine="360"/>
        <w:rPr>
          <w:rFonts w:ascii="Arial" w:hAnsi="Arial" w:cs="Arial"/>
          <w:sz w:val="22"/>
          <w:szCs w:val="22"/>
        </w:rPr>
      </w:pPr>
    </w:p>
    <w:p w14:paraId="00546A0C" w14:textId="77777777" w:rsidR="008A0F32" w:rsidRPr="004E2862" w:rsidRDefault="008A0F32" w:rsidP="002F132E">
      <w:pPr>
        <w:spacing w:after="0"/>
        <w:ind w:firstLine="360"/>
        <w:rPr>
          <w:rFonts w:ascii="Arial" w:hAnsi="Arial" w:cs="Arial"/>
          <w:sz w:val="22"/>
          <w:szCs w:val="22"/>
        </w:rPr>
      </w:pPr>
    </w:p>
    <w:p w14:paraId="3CBFC13F" w14:textId="23BAF359" w:rsidR="004E2862" w:rsidRPr="008146F5" w:rsidRDefault="004E2862" w:rsidP="002F132E">
      <w:pPr>
        <w:spacing w:after="0"/>
        <w:jc w:val="center"/>
        <w:rPr>
          <w:rFonts w:ascii="Arial" w:hAnsi="Arial" w:cs="Arial"/>
          <w:sz w:val="18"/>
          <w:szCs w:val="18"/>
        </w:rPr>
      </w:pPr>
      <w:r w:rsidRPr="008146F5">
        <w:rPr>
          <w:rFonts w:ascii="Arial" w:hAnsi="Arial" w:cs="Arial"/>
          <w:sz w:val="18"/>
          <w:szCs w:val="18"/>
        </w:rPr>
        <w:t>© 202</w:t>
      </w:r>
      <w:r w:rsidR="00133CE0">
        <w:rPr>
          <w:rFonts w:ascii="Arial" w:hAnsi="Arial" w:cs="Arial"/>
          <w:sz w:val="18"/>
          <w:szCs w:val="18"/>
        </w:rPr>
        <w:t>4</w:t>
      </w:r>
      <w:r w:rsidRPr="008146F5">
        <w:rPr>
          <w:rFonts w:ascii="Arial" w:hAnsi="Arial" w:cs="Arial"/>
          <w:sz w:val="18"/>
          <w:szCs w:val="18"/>
        </w:rPr>
        <w:t xml:space="preserve"> School of Government. The University of North Carolina at Chapel Hill Use of this publication for commercial purposes or without acknowledgment of its source is prohibited. Reproducing, distributing, or otherwise making available to a </w:t>
      </w:r>
      <w:proofErr w:type="spellStart"/>
      <w:r w:rsidRPr="008146F5">
        <w:rPr>
          <w:rFonts w:ascii="Arial" w:hAnsi="Arial" w:cs="Arial"/>
          <w:sz w:val="18"/>
          <w:szCs w:val="18"/>
        </w:rPr>
        <w:t>nonpurchaser</w:t>
      </w:r>
      <w:proofErr w:type="spellEnd"/>
      <w:r w:rsidRPr="008146F5">
        <w:rPr>
          <w:rFonts w:ascii="Arial" w:hAnsi="Arial" w:cs="Arial"/>
          <w:sz w:val="18"/>
          <w:szCs w:val="18"/>
        </w:rPr>
        <w:t xml:space="preserve"> the entire publication, or a substantial portion of it, without express permission, is prohibited. For permissions questions or requests, email the School of Government at copyright_permissions@sog.unc.</w:t>
      </w:r>
      <w:r w:rsidR="00CC65EA">
        <w:rPr>
          <w:rFonts w:ascii="Arial" w:hAnsi="Arial" w:cs="Arial"/>
          <w:sz w:val="18"/>
          <w:szCs w:val="18"/>
        </w:rPr>
        <w:t>edu</w:t>
      </w:r>
      <w:r w:rsidR="00B51E80">
        <w:rPr>
          <w:rFonts w:ascii="Arial" w:hAnsi="Arial" w:cs="Arial"/>
          <w:sz w:val="18"/>
          <w:szCs w:val="18"/>
        </w:rPr>
        <w:t>.</w:t>
      </w:r>
    </w:p>
    <w:p w14:paraId="41750CC6" w14:textId="6EBF79B1" w:rsidR="00603E36" w:rsidRPr="00BE5671" w:rsidRDefault="00603E36" w:rsidP="002F132E">
      <w:pPr>
        <w:jc w:val="center"/>
        <w:rPr>
          <w:rFonts w:ascii="Arial" w:hAnsi="Arial" w:cs="Arial"/>
          <w:sz w:val="22"/>
          <w:szCs w:val="22"/>
        </w:rPr>
      </w:pPr>
    </w:p>
    <w:sectPr w:rsidR="00603E36" w:rsidRPr="00BE5671" w:rsidSect="009D626E">
      <w:pgSz w:w="12240" w:h="15840"/>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36795B" w14:textId="77777777" w:rsidR="002320CA" w:rsidRDefault="002320CA">
      <w:pPr>
        <w:spacing w:after="0"/>
      </w:pPr>
      <w:r>
        <w:separator/>
      </w:r>
    </w:p>
  </w:endnote>
  <w:endnote w:type="continuationSeparator" w:id="0">
    <w:p w14:paraId="25170453" w14:textId="77777777" w:rsidR="002320CA" w:rsidRDefault="002320C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Roman">
    <w:altName w:val="Times New Roman"/>
    <w:panose1 w:val="020B0604020202020204"/>
    <w:charset w:val="00"/>
    <w:family w:val="auto"/>
    <w:pitch w:val="variable"/>
    <w:sig w:usb0="00000003" w:usb1="00000000" w:usb2="00000000" w:usb3="00000000" w:csb0="00000001" w:csb1="00000000"/>
  </w:font>
  <w:font w:name="MyriadPro-SemiboldSemiCn">
    <w:altName w:val="Calibri"/>
    <w:panose1 w:val="020B0604020202020204"/>
    <w:charset w:val="4D"/>
    <w:family w:val="auto"/>
    <w:notTrueType/>
    <w:pitch w:val="default"/>
    <w:sig w:usb0="00000003" w:usb1="00000000" w:usb2="00000000" w:usb3="00000000" w:csb0="00000001" w:csb1="00000000"/>
  </w:font>
  <w:font w:name="MyriadPro-SemiCn">
    <w:panose1 w:val="020B0604020202020204"/>
    <w:charset w:val="00"/>
    <w:family w:val="auto"/>
    <w:pitch w:val="variable"/>
    <w:sig w:usb0="20000287" w:usb1="00000001" w:usb2="00000000" w:usb3="00000000" w:csb0="0000019F" w:csb1="00000000"/>
  </w:font>
  <w:font w:name="MyriadPro-SemiCnIt">
    <w:altName w:val="Myriad Pro SemiCondIt"/>
    <w:panose1 w:val="020B0604020202020204"/>
    <w:charset w:val="4D"/>
    <w:family w:val="auto"/>
    <w:notTrueType/>
    <w:pitch w:val="default"/>
    <w:sig w:usb0="00000003" w:usb1="00000000" w:usb2="00000000" w:usb3="00000000" w:csb0="00000001" w:csb1="00000000"/>
  </w:font>
  <w:font w:name="WarnockPro-Regular">
    <w:altName w:val="Calibri"/>
    <w:panose1 w:val="020B0604020202020204"/>
    <w:charset w:val="4D"/>
    <w:family w:val="auto"/>
    <w:notTrueType/>
    <w:pitch w:val="default"/>
    <w:sig w:usb0="00000003" w:usb1="00000000" w:usb2="00000000" w:usb3="00000000" w:csb0="00000001" w:csb1="00000000"/>
  </w:font>
  <w:font w:name="MyriadPro-SemiboldSemiCnIt">
    <w:altName w:val="Calibri"/>
    <w:panose1 w:val="020B0604020202020204"/>
    <w:charset w:val="4D"/>
    <w:family w:val="auto"/>
    <w:notTrueType/>
    <w:pitch w:val="default"/>
    <w:sig w:usb0="00000003" w:usb1="00000000" w:usb2="00000000" w:usb3="00000000" w:csb0="00000001" w:csb1="00000000"/>
  </w:font>
  <w:font w:name="MinionPro-Bold">
    <w:altName w:val="Arial"/>
    <w:panose1 w:val="020B0604020202020204"/>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41C778" w14:textId="77777777" w:rsidR="00FA2DC3" w:rsidRDefault="00FA2DC3">
    <w:pPr>
      <w:pStyle w:val="Footer"/>
      <w:jc w:val="center"/>
      <w:rPr>
        <w:sz w:val="18"/>
        <w:szCs w:val="18"/>
      </w:rPr>
    </w:pPr>
  </w:p>
  <w:p w14:paraId="2E8E0F47" w14:textId="77777777" w:rsidR="00FA2DC3" w:rsidRPr="000837AC" w:rsidRDefault="00FA2DC3">
    <w:pPr>
      <w:pStyle w:val="Footer"/>
      <w:jc w:val="center"/>
      <w:rPr>
        <w:rFonts w:ascii="Arial" w:hAnsi="Arial" w:cs="Arial"/>
        <w:sz w:val="20"/>
        <w:szCs w:val="20"/>
      </w:rPr>
    </w:pPr>
    <w:r w:rsidRPr="000837AC">
      <w:rPr>
        <w:rFonts w:ascii="Arial" w:hAnsi="Arial" w:cs="Arial"/>
        <w:sz w:val="20"/>
        <w:szCs w:val="20"/>
      </w:rPr>
      <w:t>Motion</w:t>
    </w:r>
    <w:r>
      <w:rPr>
        <w:rFonts w:ascii="Arial" w:hAnsi="Arial" w:cs="Arial"/>
        <w:sz w:val="20"/>
        <w:szCs w:val="20"/>
      </w:rPr>
      <w:t>s for</w:t>
    </w:r>
    <w:r w:rsidRPr="000837AC">
      <w:rPr>
        <w:rFonts w:ascii="Arial" w:hAnsi="Arial" w:cs="Arial"/>
        <w:sz w:val="20"/>
        <w:szCs w:val="20"/>
      </w:rPr>
      <w:t xml:space="preserve"> </w:t>
    </w:r>
    <w:r>
      <w:rPr>
        <w:rFonts w:ascii="Arial" w:hAnsi="Arial" w:cs="Arial"/>
        <w:sz w:val="20"/>
        <w:szCs w:val="20"/>
      </w:rPr>
      <w:t xml:space="preserve">Appropriate Relief - </w:t>
    </w:r>
    <w:r w:rsidR="0070280C" w:rsidRPr="000837AC">
      <w:rPr>
        <w:rFonts w:ascii="Arial" w:hAnsi="Arial" w:cs="Arial"/>
        <w:sz w:val="20"/>
        <w:szCs w:val="20"/>
      </w:rPr>
      <w:fldChar w:fldCharType="begin"/>
    </w:r>
    <w:r w:rsidRPr="000837AC">
      <w:rPr>
        <w:rFonts w:ascii="Arial" w:hAnsi="Arial" w:cs="Arial"/>
        <w:sz w:val="20"/>
        <w:szCs w:val="20"/>
      </w:rPr>
      <w:instrText xml:space="preserve"> PAGE   \* MERGEFORMAT </w:instrText>
    </w:r>
    <w:r w:rsidR="0070280C" w:rsidRPr="000837AC">
      <w:rPr>
        <w:rFonts w:ascii="Arial" w:hAnsi="Arial" w:cs="Arial"/>
        <w:sz w:val="20"/>
        <w:szCs w:val="20"/>
      </w:rPr>
      <w:fldChar w:fldCharType="separate"/>
    </w:r>
    <w:r w:rsidR="00CB5F91">
      <w:rPr>
        <w:rFonts w:ascii="Arial" w:hAnsi="Arial" w:cs="Arial"/>
        <w:noProof/>
        <w:sz w:val="20"/>
        <w:szCs w:val="20"/>
      </w:rPr>
      <w:t>3</w:t>
    </w:r>
    <w:r w:rsidR="0070280C" w:rsidRPr="000837AC">
      <w:rPr>
        <w:rFonts w:ascii="Arial" w:hAnsi="Arial" w:cs="Arial"/>
        <w:noProof/>
        <w:sz w:val="20"/>
        <w:szCs w:val="20"/>
      </w:rPr>
      <w:fldChar w:fldCharType="end"/>
    </w:r>
  </w:p>
  <w:p w14:paraId="1AECD19D" w14:textId="77777777" w:rsidR="00FA2DC3" w:rsidRDefault="00FA2D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E7D036" w14:textId="77777777" w:rsidR="002320CA" w:rsidRDefault="002320CA">
      <w:pPr>
        <w:spacing w:after="0"/>
      </w:pPr>
      <w:r>
        <w:separator/>
      </w:r>
    </w:p>
  </w:footnote>
  <w:footnote w:type="continuationSeparator" w:id="0">
    <w:p w14:paraId="7CAB9561" w14:textId="77777777" w:rsidR="002320CA" w:rsidRDefault="002320CA">
      <w:pPr>
        <w:spacing w:after="0"/>
      </w:pPr>
      <w:r>
        <w:continuationSeparator/>
      </w:r>
    </w:p>
  </w:footnote>
  <w:footnote w:id="1">
    <w:p w14:paraId="66297FB6" w14:textId="77777777" w:rsidR="00FA2DC3" w:rsidRPr="0053165C" w:rsidRDefault="00FA2DC3" w:rsidP="00080468">
      <w:pPr>
        <w:pStyle w:val="FootnoteText"/>
        <w:suppressAutoHyphens/>
        <w:spacing w:after="0"/>
        <w:rPr>
          <w:rFonts w:ascii="Arial" w:hAnsi="Arial" w:cs="Arial"/>
          <w:sz w:val="18"/>
          <w:szCs w:val="18"/>
        </w:rPr>
      </w:pPr>
      <w:r w:rsidRPr="00A569EA">
        <w:rPr>
          <w:rStyle w:val="FootnoteReference"/>
          <w:rFonts w:ascii="Arial" w:hAnsi="Arial" w:cs="Arial"/>
          <w:sz w:val="18"/>
          <w:szCs w:val="18"/>
          <w:vertAlign w:val="baseline"/>
        </w:rPr>
        <w:footnoteRef/>
      </w:r>
      <w:r w:rsidRPr="00A569EA">
        <w:rPr>
          <w:rFonts w:ascii="Arial" w:hAnsi="Arial" w:cs="Arial"/>
          <w:sz w:val="18"/>
          <w:szCs w:val="18"/>
        </w:rPr>
        <w:t xml:space="preserve">. </w:t>
      </w:r>
      <w:r w:rsidRPr="0053165C">
        <w:rPr>
          <w:rFonts w:ascii="Arial" w:hAnsi="Arial" w:cs="Arial"/>
          <w:sz w:val="18"/>
          <w:szCs w:val="18"/>
        </w:rPr>
        <w:t>The MAR statutes are in North Carolina General Statutes Chapter 15A, Article 89 (Motion for Appropriate Relief and Other Post-Trial Relief).</w:t>
      </w:r>
    </w:p>
  </w:footnote>
  <w:footnote w:id="2">
    <w:p w14:paraId="6115681E" w14:textId="77777777" w:rsidR="00FA2DC3" w:rsidRPr="0053165C" w:rsidRDefault="00FA2DC3" w:rsidP="00080468">
      <w:pPr>
        <w:pStyle w:val="01FN01BTstyles"/>
        <w:tabs>
          <w:tab w:val="clear" w:pos="580"/>
        </w:tabs>
        <w:suppressAutoHyphens/>
        <w:spacing w:line="240" w:lineRule="auto"/>
        <w:ind w:firstLine="0"/>
        <w:rPr>
          <w:rFonts w:ascii="Arial" w:hAnsi="Arial" w:cs="Arial"/>
          <w:sz w:val="18"/>
          <w:szCs w:val="18"/>
        </w:rPr>
      </w:pPr>
      <w:r w:rsidRPr="0053165C">
        <w:rPr>
          <w:rFonts w:ascii="Arial" w:hAnsi="Arial" w:cs="Arial"/>
          <w:sz w:val="18"/>
          <w:szCs w:val="18"/>
        </w:rPr>
        <w:footnoteRef/>
      </w:r>
      <w:r w:rsidRPr="0053165C">
        <w:rPr>
          <w:rFonts w:ascii="Arial" w:hAnsi="Arial" w:cs="Arial"/>
          <w:sz w:val="18"/>
          <w:szCs w:val="18"/>
        </w:rPr>
        <w:t xml:space="preserve">. </w:t>
      </w:r>
      <w:r w:rsidRPr="0053165C">
        <w:rPr>
          <w:rFonts w:ascii="Arial" w:hAnsi="Arial" w:cs="Arial"/>
          <w:i/>
          <w:iCs/>
          <w:sz w:val="18"/>
          <w:szCs w:val="18"/>
        </w:rPr>
        <w:t>See</w:t>
      </w:r>
      <w:r w:rsidRPr="0053165C">
        <w:rPr>
          <w:rFonts w:ascii="Arial" w:hAnsi="Arial" w:cs="Arial"/>
          <w:sz w:val="18"/>
          <w:szCs w:val="18"/>
        </w:rPr>
        <w:t xml:space="preserve"> State v. Fair, 354 N.C. 131, 167 (2001) (“[B]</w:t>
      </w:r>
      <w:proofErr w:type="spellStart"/>
      <w:r w:rsidRPr="0053165C">
        <w:rPr>
          <w:rFonts w:ascii="Arial" w:hAnsi="Arial" w:cs="Arial"/>
          <w:sz w:val="18"/>
          <w:szCs w:val="18"/>
        </w:rPr>
        <w:t>ecause</w:t>
      </w:r>
      <w:proofErr w:type="spellEnd"/>
      <w:r w:rsidRPr="0053165C">
        <w:rPr>
          <w:rFonts w:ascii="Arial" w:hAnsi="Arial" w:cs="Arial"/>
          <w:sz w:val="18"/>
          <w:szCs w:val="18"/>
        </w:rPr>
        <w:t xml:space="preserve"> of the nature of [ineffective assistance of counsel] claims, defendants likely will not be in a position to adequately develop many [such] claims on direct appeal.”).  </w:t>
      </w:r>
      <w:r w:rsidRPr="0053165C">
        <w:rPr>
          <w:rFonts w:ascii="Arial" w:hAnsi="Arial" w:cs="Arial"/>
          <w:i/>
          <w:sz w:val="18"/>
          <w:szCs w:val="18"/>
        </w:rPr>
        <w:t xml:space="preserve">Fair </w:t>
      </w:r>
      <w:r w:rsidRPr="0053165C">
        <w:rPr>
          <w:rFonts w:ascii="Arial" w:hAnsi="Arial" w:cs="Arial"/>
          <w:sz w:val="18"/>
          <w:szCs w:val="18"/>
        </w:rPr>
        <w:t xml:space="preserve">also noted that defendants should nevertheless raise any ineffective assistance of counsel claims that are apparent from the record on direct appeal, to avoid procedural default under G.S. 15A-1419(a)(3). </w:t>
      </w:r>
      <w:r w:rsidRPr="00BB0668">
        <w:rPr>
          <w:rFonts w:ascii="Arial" w:hAnsi="Arial" w:cs="Arial"/>
          <w:i/>
          <w:iCs/>
          <w:sz w:val="18"/>
          <w:szCs w:val="18"/>
        </w:rPr>
        <w:t>See</w:t>
      </w:r>
      <w:r w:rsidRPr="0053165C">
        <w:rPr>
          <w:rFonts w:ascii="Arial" w:hAnsi="Arial" w:cs="Arial"/>
          <w:sz w:val="18"/>
          <w:szCs w:val="18"/>
        </w:rPr>
        <w:t xml:space="preserve"> Section X (discussing procedural default). </w:t>
      </w:r>
      <w:r w:rsidRPr="0053165C">
        <w:rPr>
          <w:rFonts w:ascii="Arial" w:hAnsi="Arial" w:cs="Arial"/>
          <w:i/>
          <w:iCs/>
          <w:sz w:val="18"/>
          <w:szCs w:val="18"/>
        </w:rPr>
        <w:t xml:space="preserve">See also </w:t>
      </w:r>
      <w:r w:rsidRPr="0053165C">
        <w:rPr>
          <w:rFonts w:ascii="Arial" w:hAnsi="Arial" w:cs="Arial"/>
          <w:sz w:val="18"/>
          <w:szCs w:val="18"/>
        </w:rPr>
        <w:t xml:space="preserve">State v. Johnson, 203 N.C. App. 718, 722-23 (2010) (dismissing the defendant’s ineffective assistance claim without prejudice to file a MAR in superior court). </w:t>
      </w:r>
    </w:p>
  </w:footnote>
  <w:footnote w:id="3">
    <w:p w14:paraId="0D484289" w14:textId="58DF0727" w:rsidR="00FA2DC3" w:rsidRPr="0053165C" w:rsidRDefault="00FA2DC3" w:rsidP="00080468">
      <w:pPr>
        <w:pStyle w:val="FootnoteText"/>
        <w:suppressAutoHyphens/>
        <w:spacing w:after="0"/>
        <w:rPr>
          <w:rFonts w:ascii="Arial" w:hAnsi="Arial" w:cs="Arial"/>
          <w:sz w:val="18"/>
          <w:szCs w:val="18"/>
        </w:rPr>
      </w:pPr>
      <w:r w:rsidRPr="0053165C">
        <w:rPr>
          <w:rStyle w:val="FootnoteReference"/>
          <w:rFonts w:ascii="Arial" w:hAnsi="Arial" w:cs="Arial"/>
          <w:sz w:val="18"/>
          <w:szCs w:val="18"/>
          <w:vertAlign w:val="baseline"/>
        </w:rPr>
        <w:footnoteRef/>
      </w:r>
      <w:r w:rsidRPr="0053165C">
        <w:rPr>
          <w:rFonts w:ascii="Arial" w:hAnsi="Arial" w:cs="Arial"/>
          <w:sz w:val="18"/>
          <w:szCs w:val="18"/>
        </w:rPr>
        <w:t xml:space="preserve">. For information about Racial Justice Act MARs, see </w:t>
      </w:r>
      <w:r w:rsidRPr="0053165C">
        <w:rPr>
          <w:rFonts w:ascii="Arial" w:hAnsi="Arial" w:cs="Arial"/>
          <w:smallCaps/>
          <w:sz w:val="18"/>
          <w:szCs w:val="18"/>
        </w:rPr>
        <w:t>Jeffrey B. Welty, North Carolina Capital Case Law Handbook</w:t>
      </w:r>
      <w:r w:rsidRPr="0053165C">
        <w:rPr>
          <w:rFonts w:ascii="Arial" w:hAnsi="Arial" w:cs="Arial"/>
          <w:sz w:val="18"/>
          <w:szCs w:val="18"/>
        </w:rPr>
        <w:t xml:space="preserve"> 263-74 (3d ed. 2013). For the statute governing MARs filed by </w:t>
      </w:r>
      <w:r w:rsidR="00E8376A">
        <w:rPr>
          <w:rFonts w:ascii="Arial" w:hAnsi="Arial" w:cs="Arial"/>
          <w:sz w:val="18"/>
          <w:szCs w:val="18"/>
        </w:rPr>
        <w:t>certain</w:t>
      </w:r>
      <w:r w:rsidRPr="0053165C">
        <w:rPr>
          <w:rFonts w:ascii="Arial" w:hAnsi="Arial" w:cs="Arial"/>
          <w:sz w:val="18"/>
          <w:szCs w:val="18"/>
        </w:rPr>
        <w:t xml:space="preserve"> defendants who also are victims of human trafficking or related offenses, see G.S. 15A-1416.1. For the statute governing MARs by juveniles raising </w:t>
      </w:r>
      <w:r w:rsidRPr="0053165C">
        <w:rPr>
          <w:rFonts w:ascii="Arial" w:hAnsi="Arial" w:cs="Arial"/>
          <w:i/>
          <w:sz w:val="18"/>
          <w:szCs w:val="18"/>
        </w:rPr>
        <w:t>Miller</w:t>
      </w:r>
      <w:r w:rsidRPr="0053165C">
        <w:rPr>
          <w:rFonts w:ascii="Arial" w:hAnsi="Arial" w:cs="Arial"/>
          <w:sz w:val="18"/>
          <w:szCs w:val="18"/>
        </w:rPr>
        <w:t xml:space="preserve">/8th Amendment issues, see G.S. 15A-1340.19C. </w:t>
      </w:r>
    </w:p>
  </w:footnote>
  <w:footnote w:id="4">
    <w:p w14:paraId="282D2A02" w14:textId="77777777" w:rsidR="00FA2DC3" w:rsidRPr="0053165C" w:rsidRDefault="00FA2DC3" w:rsidP="00080468">
      <w:pPr>
        <w:pStyle w:val="01FN01BTstyles"/>
        <w:suppressAutoHyphens/>
        <w:spacing w:line="240" w:lineRule="auto"/>
        <w:ind w:firstLine="0"/>
        <w:rPr>
          <w:rFonts w:ascii="Arial" w:hAnsi="Arial" w:cs="Arial"/>
          <w:sz w:val="18"/>
          <w:szCs w:val="18"/>
        </w:rPr>
      </w:pPr>
      <w:r w:rsidRPr="0053165C">
        <w:rPr>
          <w:rFonts w:ascii="Arial" w:hAnsi="Arial" w:cs="Arial"/>
          <w:sz w:val="18"/>
          <w:szCs w:val="18"/>
        </w:rPr>
        <w:footnoteRef/>
      </w:r>
      <w:r w:rsidRPr="0053165C">
        <w:rPr>
          <w:rFonts w:ascii="Arial" w:hAnsi="Arial" w:cs="Arial"/>
          <w:sz w:val="18"/>
          <w:szCs w:val="18"/>
        </w:rPr>
        <w:t xml:space="preserve">. </w:t>
      </w:r>
      <w:r w:rsidRPr="0053165C">
        <w:rPr>
          <w:rFonts w:ascii="Arial" w:hAnsi="Arial" w:cs="Arial"/>
          <w:i/>
          <w:iCs/>
          <w:sz w:val="18"/>
          <w:szCs w:val="18"/>
        </w:rPr>
        <w:t>See</w:t>
      </w:r>
      <w:r w:rsidRPr="0053165C">
        <w:rPr>
          <w:rFonts w:ascii="Arial" w:hAnsi="Arial" w:cs="Arial"/>
          <w:sz w:val="18"/>
          <w:szCs w:val="18"/>
        </w:rPr>
        <w:t xml:space="preserve"> Leon H. Corbett, </w:t>
      </w:r>
      <w:r w:rsidRPr="0053165C">
        <w:rPr>
          <w:rFonts w:ascii="Arial" w:hAnsi="Arial" w:cs="Arial"/>
          <w:i/>
          <w:iCs/>
          <w:sz w:val="18"/>
          <w:szCs w:val="18"/>
        </w:rPr>
        <w:t>Post-Trial Motions and Appeals</w:t>
      </w:r>
      <w:r w:rsidRPr="0053165C">
        <w:rPr>
          <w:rFonts w:ascii="Arial" w:hAnsi="Arial" w:cs="Arial"/>
          <w:sz w:val="18"/>
          <w:szCs w:val="18"/>
        </w:rPr>
        <w:t xml:space="preserve">, 14 </w:t>
      </w:r>
      <w:r w:rsidRPr="0053165C">
        <w:rPr>
          <w:rFonts w:ascii="Arial" w:hAnsi="Arial" w:cs="Arial"/>
          <w:smallCaps/>
          <w:sz w:val="18"/>
          <w:szCs w:val="18"/>
        </w:rPr>
        <w:t>Wake Forest L. Rev.</w:t>
      </w:r>
      <w:r w:rsidRPr="0053165C">
        <w:rPr>
          <w:rFonts w:ascii="Arial" w:hAnsi="Arial" w:cs="Arial"/>
          <w:sz w:val="18"/>
          <w:szCs w:val="18"/>
        </w:rPr>
        <w:t xml:space="preserve"> 997, 998, 1003 (1978) [hereinafter Corbett].</w:t>
      </w:r>
    </w:p>
  </w:footnote>
  <w:footnote w:id="5">
    <w:p w14:paraId="67B156F5" w14:textId="77777777" w:rsidR="00FA2DC3" w:rsidRPr="0053165C" w:rsidRDefault="00FA2DC3" w:rsidP="00080468">
      <w:pPr>
        <w:pStyle w:val="01FN01BTstyles"/>
        <w:suppressAutoHyphens/>
        <w:spacing w:line="240" w:lineRule="auto"/>
        <w:ind w:firstLine="0"/>
        <w:rPr>
          <w:rFonts w:ascii="Arial" w:hAnsi="Arial" w:cs="Arial"/>
          <w:sz w:val="18"/>
          <w:szCs w:val="18"/>
        </w:rPr>
      </w:pPr>
      <w:r w:rsidRPr="0053165C">
        <w:rPr>
          <w:rFonts w:ascii="Arial" w:hAnsi="Arial" w:cs="Arial"/>
          <w:sz w:val="18"/>
          <w:szCs w:val="18"/>
        </w:rPr>
        <w:footnoteRef/>
      </w:r>
      <w:r w:rsidRPr="0053165C">
        <w:rPr>
          <w:rFonts w:ascii="Arial" w:hAnsi="Arial" w:cs="Arial"/>
          <w:sz w:val="18"/>
          <w:szCs w:val="18"/>
        </w:rPr>
        <w:t xml:space="preserve">. </w:t>
      </w:r>
      <w:r w:rsidRPr="0053165C">
        <w:rPr>
          <w:rFonts w:ascii="Arial" w:hAnsi="Arial" w:cs="Arial"/>
          <w:i/>
          <w:iCs/>
          <w:sz w:val="18"/>
          <w:szCs w:val="18"/>
        </w:rPr>
        <w:t xml:space="preserve">See </w:t>
      </w:r>
      <w:r w:rsidRPr="0053165C">
        <w:rPr>
          <w:rFonts w:ascii="Arial" w:hAnsi="Arial" w:cs="Arial"/>
          <w:sz w:val="18"/>
          <w:szCs w:val="18"/>
        </w:rPr>
        <w:t>Section II.A.2 (discussing the types of claims that can be raised by a defendant in a MAR made more than ten days after entry of judgment).</w:t>
      </w:r>
    </w:p>
  </w:footnote>
  <w:footnote w:id="6">
    <w:p w14:paraId="50276DE3" w14:textId="77777777" w:rsidR="00554434" w:rsidRPr="0053165C" w:rsidRDefault="00554434" w:rsidP="00554434">
      <w:pPr>
        <w:pStyle w:val="01FN01BTstyles"/>
        <w:suppressAutoHyphens/>
        <w:spacing w:line="240" w:lineRule="auto"/>
        <w:ind w:firstLine="0"/>
        <w:rPr>
          <w:rFonts w:ascii="Arial" w:hAnsi="Arial" w:cs="Arial"/>
          <w:sz w:val="18"/>
          <w:szCs w:val="18"/>
        </w:rPr>
      </w:pPr>
      <w:r w:rsidRPr="0053165C">
        <w:rPr>
          <w:rFonts w:ascii="Arial" w:hAnsi="Arial" w:cs="Arial"/>
          <w:sz w:val="18"/>
          <w:szCs w:val="18"/>
        </w:rPr>
        <w:footnoteRef/>
      </w:r>
      <w:r w:rsidRPr="0053165C">
        <w:rPr>
          <w:rFonts w:ascii="Arial" w:hAnsi="Arial" w:cs="Arial"/>
          <w:sz w:val="18"/>
          <w:szCs w:val="18"/>
        </w:rPr>
        <w:t xml:space="preserve">. </w:t>
      </w:r>
      <w:r w:rsidRPr="0053165C">
        <w:rPr>
          <w:rFonts w:ascii="Arial" w:hAnsi="Arial" w:cs="Arial"/>
          <w:i/>
          <w:iCs/>
          <w:sz w:val="18"/>
          <w:szCs w:val="18"/>
        </w:rPr>
        <w:t>See</w:t>
      </w:r>
      <w:r w:rsidRPr="0053165C">
        <w:rPr>
          <w:rFonts w:ascii="Arial" w:hAnsi="Arial" w:cs="Arial"/>
          <w:sz w:val="18"/>
          <w:szCs w:val="18"/>
        </w:rPr>
        <w:t xml:space="preserve"> G.S. 15A-101(4a); </w:t>
      </w:r>
      <w:r w:rsidRPr="0053165C">
        <w:rPr>
          <w:rFonts w:ascii="Arial" w:hAnsi="Arial" w:cs="Arial"/>
          <w:i/>
          <w:iCs/>
          <w:sz w:val="18"/>
          <w:szCs w:val="18"/>
        </w:rPr>
        <w:t xml:space="preserve">see also </w:t>
      </w:r>
      <w:r w:rsidRPr="0053165C">
        <w:rPr>
          <w:rFonts w:ascii="Arial" w:hAnsi="Arial" w:cs="Arial"/>
          <w:sz w:val="18"/>
          <w:szCs w:val="18"/>
        </w:rPr>
        <w:t>State v. Handy, 326 N.C. 532, 535 (1990).</w:t>
      </w:r>
    </w:p>
  </w:footnote>
  <w:footnote w:id="7">
    <w:p w14:paraId="13AF6D1E" w14:textId="77777777" w:rsidR="00554434" w:rsidRPr="0053165C" w:rsidRDefault="00554434" w:rsidP="00554434">
      <w:pPr>
        <w:pStyle w:val="01FN01BTstyles"/>
        <w:suppressAutoHyphens/>
        <w:spacing w:line="240" w:lineRule="auto"/>
        <w:ind w:firstLine="0"/>
        <w:rPr>
          <w:rFonts w:ascii="Arial" w:hAnsi="Arial" w:cs="Arial"/>
          <w:sz w:val="18"/>
          <w:szCs w:val="18"/>
        </w:rPr>
      </w:pPr>
      <w:r w:rsidRPr="0053165C">
        <w:rPr>
          <w:rFonts w:ascii="Arial" w:hAnsi="Arial" w:cs="Arial"/>
          <w:sz w:val="18"/>
          <w:szCs w:val="18"/>
        </w:rPr>
        <w:footnoteRef/>
      </w:r>
      <w:r w:rsidRPr="0053165C">
        <w:rPr>
          <w:rFonts w:ascii="Arial" w:hAnsi="Arial" w:cs="Arial"/>
          <w:sz w:val="18"/>
          <w:szCs w:val="18"/>
        </w:rPr>
        <w:t xml:space="preserve">. </w:t>
      </w:r>
      <w:r w:rsidRPr="0053165C">
        <w:rPr>
          <w:rFonts w:ascii="Arial" w:hAnsi="Arial" w:cs="Arial"/>
          <w:i/>
          <w:iCs/>
          <w:sz w:val="18"/>
          <w:szCs w:val="18"/>
        </w:rPr>
        <w:t>See</w:t>
      </w:r>
      <w:r w:rsidRPr="0053165C">
        <w:rPr>
          <w:rFonts w:ascii="Arial" w:hAnsi="Arial" w:cs="Arial"/>
          <w:sz w:val="18"/>
          <w:szCs w:val="18"/>
        </w:rPr>
        <w:t xml:space="preserve"> </w:t>
      </w:r>
      <w:proofErr w:type="spellStart"/>
      <w:r w:rsidRPr="0053165C">
        <w:rPr>
          <w:rFonts w:ascii="Arial" w:hAnsi="Arial" w:cs="Arial"/>
          <w:sz w:val="18"/>
          <w:szCs w:val="18"/>
        </w:rPr>
        <w:t>Dep’t</w:t>
      </w:r>
      <w:proofErr w:type="spellEnd"/>
      <w:r w:rsidRPr="0053165C">
        <w:rPr>
          <w:rFonts w:ascii="Arial" w:hAnsi="Arial" w:cs="Arial"/>
          <w:sz w:val="18"/>
          <w:szCs w:val="18"/>
        </w:rPr>
        <w:t xml:space="preserve"> of Corr. v. Brunson, 152 N.C. App. 430, 437 (2002) (</w:t>
      </w:r>
      <w:r w:rsidRPr="0053165C">
        <w:rPr>
          <w:rFonts w:ascii="Arial" w:hAnsi="Arial" w:cs="Arial"/>
          <w:i/>
          <w:iCs/>
          <w:sz w:val="18"/>
          <w:szCs w:val="18"/>
        </w:rPr>
        <w:t>citing</w:t>
      </w:r>
      <w:r w:rsidRPr="0053165C">
        <w:rPr>
          <w:rFonts w:ascii="Arial" w:hAnsi="Arial" w:cs="Arial"/>
          <w:sz w:val="18"/>
          <w:szCs w:val="18"/>
        </w:rPr>
        <w:t xml:space="preserve"> State v. Boone, 310 N.C. 284 (1984)), </w:t>
      </w:r>
      <w:r w:rsidRPr="0053165C">
        <w:rPr>
          <w:rFonts w:ascii="Arial" w:hAnsi="Arial" w:cs="Arial"/>
          <w:i/>
          <w:iCs/>
          <w:sz w:val="18"/>
          <w:szCs w:val="18"/>
        </w:rPr>
        <w:t xml:space="preserve">overruled on other grounds by </w:t>
      </w:r>
      <w:r w:rsidRPr="0053165C">
        <w:rPr>
          <w:rFonts w:ascii="Arial" w:hAnsi="Arial" w:cs="Arial"/>
          <w:sz w:val="18"/>
          <w:szCs w:val="18"/>
        </w:rPr>
        <w:t xml:space="preserve">N.C. </w:t>
      </w:r>
      <w:proofErr w:type="spellStart"/>
      <w:r w:rsidRPr="0053165C">
        <w:rPr>
          <w:rFonts w:ascii="Arial" w:hAnsi="Arial" w:cs="Arial"/>
          <w:sz w:val="18"/>
          <w:szCs w:val="18"/>
        </w:rPr>
        <w:t>Dep’t</w:t>
      </w:r>
      <w:proofErr w:type="spellEnd"/>
      <w:r w:rsidRPr="0053165C">
        <w:rPr>
          <w:rFonts w:ascii="Arial" w:hAnsi="Arial" w:cs="Arial"/>
          <w:sz w:val="18"/>
          <w:szCs w:val="18"/>
        </w:rPr>
        <w:t xml:space="preserve"> of Env’t &amp; Natural Res. v. Carroll, 358 N.C. 649 (2004).</w:t>
      </w:r>
    </w:p>
  </w:footnote>
  <w:footnote w:id="8">
    <w:p w14:paraId="4BF9CE98" w14:textId="77777777" w:rsidR="00554434" w:rsidRPr="0053165C" w:rsidRDefault="00554434" w:rsidP="00554434">
      <w:pPr>
        <w:pStyle w:val="01FN01BTstyles"/>
        <w:suppressAutoHyphens/>
        <w:spacing w:line="240" w:lineRule="auto"/>
        <w:ind w:firstLine="0"/>
        <w:rPr>
          <w:rFonts w:ascii="Arial" w:hAnsi="Arial" w:cs="Arial"/>
          <w:sz w:val="18"/>
          <w:szCs w:val="18"/>
        </w:rPr>
      </w:pPr>
      <w:r w:rsidRPr="0053165C">
        <w:rPr>
          <w:rFonts w:ascii="Arial" w:hAnsi="Arial" w:cs="Arial"/>
          <w:sz w:val="18"/>
          <w:szCs w:val="18"/>
        </w:rPr>
        <w:footnoteRef/>
      </w:r>
      <w:r w:rsidRPr="0053165C">
        <w:rPr>
          <w:rFonts w:ascii="Arial" w:hAnsi="Arial" w:cs="Arial"/>
          <w:sz w:val="18"/>
          <w:szCs w:val="18"/>
        </w:rPr>
        <w:t xml:space="preserve">. </w:t>
      </w:r>
      <w:r w:rsidRPr="0053165C">
        <w:rPr>
          <w:rFonts w:ascii="Arial" w:hAnsi="Arial" w:cs="Arial"/>
          <w:i/>
          <w:iCs/>
          <w:sz w:val="18"/>
          <w:szCs w:val="18"/>
        </w:rPr>
        <w:t>See Handy</w:t>
      </w:r>
      <w:r w:rsidRPr="0053165C">
        <w:rPr>
          <w:rFonts w:ascii="Arial" w:hAnsi="Arial" w:cs="Arial"/>
          <w:sz w:val="18"/>
          <w:szCs w:val="18"/>
        </w:rPr>
        <w:t>, 326 N.C. at 536 n.1 (in context of motion to withdraw a guilty plea).</w:t>
      </w:r>
    </w:p>
  </w:footnote>
  <w:footnote w:id="9">
    <w:p w14:paraId="49778DFC" w14:textId="77777777" w:rsidR="00554434" w:rsidRPr="0053165C" w:rsidRDefault="00554434" w:rsidP="00554434">
      <w:pPr>
        <w:pStyle w:val="01FN01BTstyles"/>
        <w:suppressAutoHyphens/>
        <w:spacing w:line="240" w:lineRule="auto"/>
        <w:ind w:firstLine="0"/>
        <w:rPr>
          <w:rFonts w:ascii="Arial" w:hAnsi="Arial" w:cs="Arial"/>
          <w:sz w:val="18"/>
          <w:szCs w:val="18"/>
        </w:rPr>
      </w:pPr>
      <w:r w:rsidRPr="0053165C">
        <w:rPr>
          <w:rFonts w:ascii="Arial" w:hAnsi="Arial" w:cs="Arial"/>
          <w:sz w:val="18"/>
          <w:szCs w:val="18"/>
        </w:rPr>
        <w:footnoteRef/>
      </w:r>
      <w:r w:rsidRPr="0053165C">
        <w:rPr>
          <w:rFonts w:ascii="Arial" w:hAnsi="Arial" w:cs="Arial"/>
          <w:sz w:val="18"/>
          <w:szCs w:val="18"/>
        </w:rPr>
        <w:t xml:space="preserve">. </w:t>
      </w:r>
      <w:r>
        <w:rPr>
          <w:rFonts w:ascii="Arial" w:hAnsi="Arial" w:cs="Arial"/>
          <w:sz w:val="18"/>
          <w:szCs w:val="18"/>
        </w:rPr>
        <w:t>State v. Saldana</w:t>
      </w:r>
      <w:r w:rsidRPr="0053165C">
        <w:rPr>
          <w:rFonts w:ascii="Arial" w:hAnsi="Arial" w:cs="Arial"/>
          <w:sz w:val="18"/>
          <w:szCs w:val="18"/>
        </w:rPr>
        <w:t xml:space="preserve">, </w:t>
      </w:r>
      <w:r>
        <w:rPr>
          <w:rFonts w:ascii="Arial" w:hAnsi="Arial" w:cs="Arial"/>
          <w:sz w:val="18"/>
          <w:szCs w:val="18"/>
        </w:rPr>
        <w:t>291 N.C. App. 674, 679 (2023)</w:t>
      </w:r>
      <w:r w:rsidRPr="0053165C">
        <w:rPr>
          <w:rFonts w:ascii="Arial" w:hAnsi="Arial" w:cs="Arial"/>
          <w:sz w:val="18"/>
          <w:szCs w:val="18"/>
        </w:rPr>
        <w:t>.</w:t>
      </w:r>
    </w:p>
  </w:footnote>
  <w:footnote w:id="10">
    <w:p w14:paraId="0A8EE48D" w14:textId="77777777" w:rsidR="00554434" w:rsidRPr="0053165C" w:rsidRDefault="00554434" w:rsidP="00554434">
      <w:pPr>
        <w:pStyle w:val="01FN01BTstyles"/>
        <w:suppressAutoHyphens/>
        <w:spacing w:line="240" w:lineRule="auto"/>
        <w:ind w:firstLine="0"/>
        <w:rPr>
          <w:rFonts w:ascii="Arial" w:hAnsi="Arial" w:cs="Arial"/>
          <w:sz w:val="18"/>
          <w:szCs w:val="18"/>
        </w:rPr>
      </w:pPr>
      <w:r w:rsidRPr="0053165C">
        <w:rPr>
          <w:rFonts w:ascii="Arial" w:hAnsi="Arial" w:cs="Arial"/>
          <w:sz w:val="18"/>
          <w:szCs w:val="18"/>
        </w:rPr>
        <w:footnoteRef/>
      </w:r>
      <w:r w:rsidRPr="0053165C">
        <w:rPr>
          <w:rFonts w:ascii="Arial" w:hAnsi="Arial" w:cs="Arial"/>
          <w:sz w:val="18"/>
          <w:szCs w:val="18"/>
        </w:rPr>
        <w:t xml:space="preserve">. </w:t>
      </w:r>
      <w:r w:rsidRPr="0053165C">
        <w:rPr>
          <w:rFonts w:ascii="Arial" w:hAnsi="Arial" w:cs="Arial"/>
          <w:i/>
          <w:iCs/>
          <w:sz w:val="18"/>
          <w:szCs w:val="18"/>
        </w:rPr>
        <w:t>See</w:t>
      </w:r>
      <w:r w:rsidRPr="0053165C">
        <w:rPr>
          <w:rFonts w:ascii="Arial" w:hAnsi="Arial" w:cs="Arial"/>
          <w:sz w:val="18"/>
          <w:szCs w:val="18"/>
        </w:rPr>
        <w:t xml:space="preserve"> State v. Craver, 70 N.C. App. 555, 560 (1984).</w:t>
      </w:r>
    </w:p>
  </w:footnote>
  <w:footnote w:id="11">
    <w:p w14:paraId="26E2AD32" w14:textId="77777777" w:rsidR="00554434" w:rsidRPr="0053165C" w:rsidRDefault="00554434" w:rsidP="00554434">
      <w:pPr>
        <w:pStyle w:val="01FN01BTstyles"/>
        <w:suppressAutoHyphens/>
        <w:spacing w:line="240" w:lineRule="auto"/>
        <w:ind w:firstLine="0"/>
        <w:rPr>
          <w:rFonts w:ascii="Arial" w:hAnsi="Arial" w:cs="Arial"/>
          <w:sz w:val="18"/>
          <w:szCs w:val="18"/>
        </w:rPr>
      </w:pPr>
      <w:r w:rsidRPr="0053165C">
        <w:rPr>
          <w:rFonts w:ascii="Arial" w:hAnsi="Arial" w:cs="Arial"/>
          <w:sz w:val="18"/>
          <w:szCs w:val="18"/>
        </w:rPr>
        <w:footnoteRef/>
      </w:r>
      <w:r w:rsidRPr="0053165C">
        <w:rPr>
          <w:rFonts w:ascii="Arial" w:hAnsi="Arial" w:cs="Arial"/>
          <w:sz w:val="18"/>
          <w:szCs w:val="18"/>
        </w:rPr>
        <w:t xml:space="preserve">. N.C. R. </w:t>
      </w:r>
      <w:r w:rsidRPr="0053165C">
        <w:rPr>
          <w:rFonts w:ascii="Arial" w:hAnsi="Arial" w:cs="Arial"/>
          <w:smallCaps/>
          <w:sz w:val="18"/>
          <w:szCs w:val="18"/>
        </w:rPr>
        <w:t>Civ</w:t>
      </w:r>
      <w:r w:rsidRPr="0053165C">
        <w:rPr>
          <w:rFonts w:ascii="Arial" w:hAnsi="Arial" w:cs="Arial"/>
          <w:sz w:val="18"/>
          <w:szCs w:val="18"/>
        </w:rPr>
        <w:t xml:space="preserve">. </w:t>
      </w:r>
      <w:r w:rsidRPr="0053165C">
        <w:rPr>
          <w:rFonts w:ascii="Arial" w:hAnsi="Arial" w:cs="Arial"/>
          <w:smallCaps/>
          <w:sz w:val="18"/>
          <w:szCs w:val="18"/>
        </w:rPr>
        <w:t>P</w:t>
      </w:r>
      <w:r w:rsidRPr="0053165C">
        <w:rPr>
          <w:rFonts w:ascii="Arial" w:hAnsi="Arial" w:cs="Arial"/>
          <w:sz w:val="18"/>
          <w:szCs w:val="18"/>
        </w:rPr>
        <w:t xml:space="preserve">. </w:t>
      </w:r>
      <w:r>
        <w:rPr>
          <w:rFonts w:ascii="Arial" w:hAnsi="Arial" w:cs="Arial"/>
          <w:sz w:val="18"/>
          <w:szCs w:val="18"/>
        </w:rPr>
        <w:t>6</w:t>
      </w:r>
      <w:r w:rsidRPr="0053165C">
        <w:rPr>
          <w:rFonts w:ascii="Arial" w:hAnsi="Arial" w:cs="Arial"/>
          <w:sz w:val="18"/>
          <w:szCs w:val="18"/>
        </w:rPr>
        <w:t>(</w:t>
      </w:r>
      <w:r>
        <w:rPr>
          <w:rFonts w:ascii="Arial" w:hAnsi="Arial" w:cs="Arial"/>
          <w:sz w:val="18"/>
          <w:szCs w:val="18"/>
        </w:rPr>
        <w:t>a</w:t>
      </w:r>
      <w:r w:rsidRPr="0053165C">
        <w:rPr>
          <w:rFonts w:ascii="Arial" w:hAnsi="Arial" w:cs="Arial"/>
          <w:sz w:val="18"/>
          <w:szCs w:val="18"/>
        </w:rPr>
        <w:t>).</w:t>
      </w:r>
    </w:p>
  </w:footnote>
  <w:footnote w:id="12">
    <w:p w14:paraId="1961D2BE" w14:textId="3DC140B7" w:rsidR="00FA2DC3" w:rsidRPr="0053165C" w:rsidRDefault="00FA2DC3" w:rsidP="00080468">
      <w:pPr>
        <w:suppressAutoHyphens/>
        <w:spacing w:after="0"/>
        <w:rPr>
          <w:rFonts w:ascii="Arial" w:hAnsi="Arial" w:cs="Arial"/>
          <w:sz w:val="18"/>
          <w:szCs w:val="18"/>
        </w:rPr>
      </w:pPr>
      <w:r w:rsidRPr="0053165C">
        <w:rPr>
          <w:rStyle w:val="FootnoteReference"/>
          <w:rFonts w:ascii="Arial" w:hAnsi="Arial" w:cs="Arial"/>
          <w:sz w:val="18"/>
          <w:szCs w:val="18"/>
          <w:vertAlign w:val="baseline"/>
        </w:rPr>
        <w:footnoteRef/>
      </w:r>
      <w:r w:rsidRPr="0053165C">
        <w:rPr>
          <w:rFonts w:ascii="Arial" w:hAnsi="Arial" w:cs="Arial"/>
          <w:sz w:val="18"/>
          <w:szCs w:val="18"/>
        </w:rPr>
        <w:t xml:space="preserve">. State v. Howard, </w:t>
      </w:r>
      <w:r w:rsidR="0046781A">
        <w:rPr>
          <w:rFonts w:ascii="Arial" w:hAnsi="Arial" w:cs="Arial"/>
          <w:sz w:val="18"/>
          <w:szCs w:val="18"/>
        </w:rPr>
        <w:t>247</w:t>
      </w:r>
      <w:r w:rsidRPr="0053165C">
        <w:rPr>
          <w:rFonts w:ascii="Arial" w:hAnsi="Arial" w:cs="Arial"/>
          <w:sz w:val="18"/>
          <w:szCs w:val="18"/>
        </w:rPr>
        <w:t xml:space="preserve"> N.C. App. </w:t>
      </w:r>
      <w:r w:rsidR="0046781A">
        <w:rPr>
          <w:rFonts w:ascii="Arial" w:hAnsi="Arial" w:cs="Arial"/>
          <w:sz w:val="18"/>
          <w:szCs w:val="18"/>
        </w:rPr>
        <w:t>193, 204</w:t>
      </w:r>
      <w:r w:rsidRPr="0053165C">
        <w:rPr>
          <w:rFonts w:ascii="Arial" w:hAnsi="Arial" w:cs="Arial"/>
          <w:sz w:val="18"/>
          <w:szCs w:val="18"/>
        </w:rPr>
        <w:t xml:space="preserve"> (2016) (G.S. 15A-1415 provides an exclusive list of claims that can be asserted; as such the trial court was without authority to grant the defendant’s MAR that asserted a claim under the state’s post-conviction DNA statute); State v. Wilkerson, 232 N.C. App. 482, 489 (2014) (the statute lists the only grounds that a defendant may assert in a MAR made more than 10 days after the entry of judgment); State v. Stubbs, 232 N.C. App. 274, 279 (2014) (G.S. 15A-1</w:t>
      </w:r>
      <w:r w:rsidR="0046781A">
        <w:rPr>
          <w:rFonts w:ascii="Arial" w:hAnsi="Arial" w:cs="Arial"/>
          <w:sz w:val="18"/>
          <w:szCs w:val="18"/>
        </w:rPr>
        <w:t>4</w:t>
      </w:r>
      <w:r w:rsidRPr="0053165C">
        <w:rPr>
          <w:rFonts w:ascii="Arial" w:hAnsi="Arial" w:cs="Arial"/>
          <w:sz w:val="18"/>
          <w:szCs w:val="18"/>
        </w:rPr>
        <w:t xml:space="preserve">15 lists “the only grounds which the defendant may assert by a motion for appropriate relief made more than 10 days after entry of judgment”), </w:t>
      </w:r>
      <w:r w:rsidRPr="0053165C">
        <w:rPr>
          <w:rFonts w:ascii="Arial" w:hAnsi="Arial" w:cs="Arial"/>
          <w:i/>
          <w:sz w:val="18"/>
          <w:szCs w:val="18"/>
        </w:rPr>
        <w:t>aff'd on other grounds</w:t>
      </w:r>
      <w:r w:rsidRPr="0053165C">
        <w:rPr>
          <w:rFonts w:ascii="Arial" w:hAnsi="Arial" w:cs="Arial"/>
          <w:sz w:val="18"/>
          <w:szCs w:val="18"/>
        </w:rPr>
        <w:t>, 368 N.C. 40 (2015)</w:t>
      </w:r>
      <w:r w:rsidR="00BA6463">
        <w:rPr>
          <w:rFonts w:ascii="Arial" w:hAnsi="Arial" w:cs="Arial"/>
          <w:sz w:val="18"/>
          <w:szCs w:val="18"/>
        </w:rPr>
        <w:t>; State v. Smith, 263 N.C. App. 550, 562 (2019) (same)</w:t>
      </w:r>
      <w:r w:rsidRPr="0053165C">
        <w:rPr>
          <w:rFonts w:ascii="Arial" w:hAnsi="Arial" w:cs="Arial"/>
          <w:sz w:val="18"/>
          <w:szCs w:val="18"/>
        </w:rPr>
        <w:t>.</w:t>
      </w:r>
    </w:p>
  </w:footnote>
  <w:footnote w:id="13">
    <w:p w14:paraId="58DE7F6A" w14:textId="77777777" w:rsidR="00FA2DC3" w:rsidRPr="0053165C" w:rsidRDefault="00FA2DC3" w:rsidP="00080468">
      <w:pPr>
        <w:suppressAutoHyphens/>
        <w:spacing w:after="0"/>
        <w:rPr>
          <w:rFonts w:ascii="Arial" w:hAnsi="Arial" w:cs="Arial"/>
          <w:sz w:val="18"/>
          <w:szCs w:val="18"/>
        </w:rPr>
      </w:pPr>
      <w:r w:rsidRPr="0053165C">
        <w:rPr>
          <w:rFonts w:ascii="Arial" w:hAnsi="Arial" w:cs="Arial"/>
          <w:sz w:val="18"/>
          <w:szCs w:val="18"/>
        </w:rPr>
        <w:footnoteRef/>
      </w:r>
      <w:r w:rsidRPr="0053165C">
        <w:rPr>
          <w:rFonts w:ascii="Arial" w:hAnsi="Arial" w:cs="Arial"/>
          <w:sz w:val="18"/>
          <w:szCs w:val="18"/>
        </w:rPr>
        <w:t xml:space="preserve">. </w:t>
      </w:r>
      <w:r w:rsidRPr="0053165C">
        <w:rPr>
          <w:rFonts w:ascii="Arial" w:hAnsi="Arial" w:cs="Arial"/>
          <w:i/>
          <w:iCs/>
          <w:sz w:val="18"/>
          <w:szCs w:val="18"/>
        </w:rPr>
        <w:t>See</w:t>
      </w:r>
      <w:r w:rsidRPr="0053165C">
        <w:rPr>
          <w:rFonts w:ascii="Arial" w:hAnsi="Arial" w:cs="Arial"/>
          <w:sz w:val="18"/>
          <w:szCs w:val="18"/>
        </w:rPr>
        <w:t xml:space="preserve"> G.S. 15A-1414; Official Commentary to G.S. 15A-1415; Official Commentary to G.S. 15A-1414.</w:t>
      </w:r>
    </w:p>
  </w:footnote>
  <w:footnote w:id="14">
    <w:p w14:paraId="6ACAEEC8" w14:textId="14356CB3" w:rsidR="00FA2DC3" w:rsidRPr="0053165C" w:rsidRDefault="00FA2DC3" w:rsidP="00080468">
      <w:pPr>
        <w:pStyle w:val="01FN01BTstyles"/>
        <w:suppressAutoHyphens/>
        <w:spacing w:line="240" w:lineRule="auto"/>
        <w:ind w:firstLine="0"/>
        <w:rPr>
          <w:rFonts w:ascii="Arial" w:hAnsi="Arial" w:cs="Arial"/>
          <w:sz w:val="18"/>
          <w:szCs w:val="18"/>
        </w:rPr>
      </w:pPr>
      <w:r w:rsidRPr="0053165C">
        <w:rPr>
          <w:rFonts w:ascii="Arial" w:hAnsi="Arial" w:cs="Arial"/>
          <w:sz w:val="18"/>
          <w:szCs w:val="18"/>
        </w:rPr>
        <w:footnoteRef/>
      </w:r>
      <w:r w:rsidRPr="0053165C">
        <w:rPr>
          <w:rFonts w:ascii="Arial" w:hAnsi="Arial" w:cs="Arial"/>
          <w:sz w:val="18"/>
          <w:szCs w:val="18"/>
        </w:rPr>
        <w:t xml:space="preserve">. </w:t>
      </w:r>
      <w:r w:rsidRPr="0053165C">
        <w:rPr>
          <w:rFonts w:ascii="Arial" w:hAnsi="Arial" w:cs="Arial"/>
          <w:i/>
          <w:iCs/>
          <w:sz w:val="18"/>
          <w:szCs w:val="18"/>
        </w:rPr>
        <w:t>See</w:t>
      </w:r>
      <w:r w:rsidRPr="0053165C">
        <w:rPr>
          <w:rFonts w:ascii="Arial" w:hAnsi="Arial" w:cs="Arial"/>
          <w:sz w:val="18"/>
          <w:szCs w:val="18"/>
        </w:rPr>
        <w:t xml:space="preserve"> Corbett, </w:t>
      </w:r>
      <w:r w:rsidRPr="0053165C">
        <w:rPr>
          <w:rFonts w:ascii="Arial" w:hAnsi="Arial" w:cs="Arial"/>
          <w:i/>
          <w:iCs/>
          <w:sz w:val="18"/>
          <w:szCs w:val="18"/>
        </w:rPr>
        <w:t>supr</w:t>
      </w:r>
      <w:r w:rsidRPr="0053165C">
        <w:rPr>
          <w:rFonts w:ascii="Arial" w:hAnsi="Arial" w:cs="Arial"/>
          <w:i/>
          <w:sz w:val="18"/>
          <w:szCs w:val="18"/>
        </w:rPr>
        <w:t>a</w:t>
      </w:r>
      <w:r w:rsidRPr="0053165C">
        <w:rPr>
          <w:rFonts w:ascii="Arial" w:hAnsi="Arial" w:cs="Arial"/>
          <w:sz w:val="18"/>
          <w:szCs w:val="18"/>
        </w:rPr>
        <w:t xml:space="preserve"> note 4, at 1006.</w:t>
      </w:r>
    </w:p>
  </w:footnote>
  <w:footnote w:id="15">
    <w:p w14:paraId="0637505E" w14:textId="77777777" w:rsidR="00FA2DC3" w:rsidRPr="0053165C" w:rsidRDefault="00FA2DC3" w:rsidP="00080468">
      <w:pPr>
        <w:pStyle w:val="01FN01BTstyles"/>
        <w:suppressAutoHyphens/>
        <w:spacing w:line="240" w:lineRule="auto"/>
        <w:ind w:firstLine="0"/>
        <w:rPr>
          <w:rFonts w:ascii="Arial" w:hAnsi="Arial" w:cs="Arial"/>
          <w:sz w:val="18"/>
          <w:szCs w:val="18"/>
        </w:rPr>
      </w:pPr>
      <w:r w:rsidRPr="0053165C">
        <w:rPr>
          <w:rFonts w:ascii="Arial" w:hAnsi="Arial" w:cs="Arial"/>
          <w:sz w:val="18"/>
          <w:szCs w:val="18"/>
        </w:rPr>
        <w:footnoteRef/>
      </w:r>
      <w:r w:rsidRPr="0053165C">
        <w:rPr>
          <w:rFonts w:ascii="Arial" w:hAnsi="Arial" w:cs="Arial"/>
          <w:sz w:val="18"/>
          <w:szCs w:val="18"/>
        </w:rPr>
        <w:t>. Official Commentary to G.S. 15A-1415.</w:t>
      </w:r>
    </w:p>
  </w:footnote>
  <w:footnote w:id="16">
    <w:p w14:paraId="1312D43B" w14:textId="190D2B15" w:rsidR="00FA2DC3" w:rsidRPr="0053165C" w:rsidRDefault="00FA2DC3" w:rsidP="00080468">
      <w:pPr>
        <w:pStyle w:val="01FN01BTstyles"/>
        <w:suppressAutoHyphens/>
        <w:spacing w:line="240" w:lineRule="auto"/>
        <w:ind w:firstLine="0"/>
        <w:rPr>
          <w:rFonts w:ascii="Arial" w:hAnsi="Arial" w:cs="Arial"/>
          <w:sz w:val="18"/>
          <w:szCs w:val="18"/>
        </w:rPr>
      </w:pPr>
      <w:r w:rsidRPr="0053165C">
        <w:rPr>
          <w:rFonts w:ascii="Arial" w:hAnsi="Arial" w:cs="Arial"/>
          <w:sz w:val="18"/>
          <w:szCs w:val="18"/>
        </w:rPr>
        <w:footnoteRef/>
      </w:r>
      <w:r w:rsidRPr="0053165C">
        <w:rPr>
          <w:rFonts w:ascii="Arial" w:hAnsi="Arial" w:cs="Arial"/>
          <w:sz w:val="18"/>
          <w:szCs w:val="18"/>
        </w:rPr>
        <w:t xml:space="preserve">. </w:t>
      </w:r>
      <w:r w:rsidRPr="0053165C">
        <w:rPr>
          <w:rFonts w:ascii="Arial" w:hAnsi="Arial" w:cs="Arial"/>
          <w:i/>
          <w:iCs/>
          <w:sz w:val="18"/>
          <w:szCs w:val="18"/>
        </w:rPr>
        <w:t xml:space="preserve">See </w:t>
      </w:r>
      <w:r w:rsidRPr="0053165C">
        <w:rPr>
          <w:rFonts w:ascii="Arial" w:hAnsi="Arial" w:cs="Arial"/>
          <w:sz w:val="18"/>
          <w:szCs w:val="18"/>
        </w:rPr>
        <w:t xml:space="preserve">Corbett, </w:t>
      </w:r>
      <w:r w:rsidRPr="0053165C">
        <w:rPr>
          <w:rFonts w:ascii="Arial" w:hAnsi="Arial" w:cs="Arial"/>
          <w:i/>
          <w:iCs/>
          <w:sz w:val="18"/>
          <w:szCs w:val="18"/>
        </w:rPr>
        <w:t>supra</w:t>
      </w:r>
      <w:r w:rsidRPr="0053165C">
        <w:rPr>
          <w:rFonts w:ascii="Arial" w:hAnsi="Arial" w:cs="Arial"/>
          <w:sz w:val="18"/>
          <w:szCs w:val="18"/>
        </w:rPr>
        <w:t xml:space="preserve"> note 4, at 1006.</w:t>
      </w:r>
    </w:p>
  </w:footnote>
  <w:footnote w:id="17">
    <w:p w14:paraId="5464AA1B" w14:textId="3F144425" w:rsidR="00FA2DC3" w:rsidRPr="0053165C" w:rsidRDefault="00FA2DC3" w:rsidP="00080468">
      <w:pPr>
        <w:pStyle w:val="01FN01BTstyles"/>
        <w:suppressAutoHyphens/>
        <w:spacing w:line="240" w:lineRule="auto"/>
        <w:ind w:firstLine="0"/>
        <w:rPr>
          <w:rFonts w:ascii="Arial" w:hAnsi="Arial" w:cs="Arial"/>
          <w:sz w:val="18"/>
          <w:szCs w:val="18"/>
        </w:rPr>
      </w:pPr>
      <w:r w:rsidRPr="0053165C">
        <w:rPr>
          <w:rFonts w:ascii="Arial" w:hAnsi="Arial" w:cs="Arial"/>
          <w:sz w:val="18"/>
          <w:szCs w:val="18"/>
        </w:rPr>
        <w:footnoteRef/>
      </w:r>
      <w:r w:rsidRPr="0053165C">
        <w:rPr>
          <w:rFonts w:ascii="Arial" w:hAnsi="Arial" w:cs="Arial"/>
          <w:sz w:val="18"/>
          <w:szCs w:val="18"/>
        </w:rPr>
        <w:t xml:space="preserve">. </w:t>
      </w:r>
      <w:r w:rsidRPr="0053165C">
        <w:rPr>
          <w:rFonts w:ascii="Arial" w:hAnsi="Arial" w:cs="Arial"/>
          <w:i/>
          <w:iCs/>
          <w:sz w:val="18"/>
          <w:szCs w:val="18"/>
        </w:rPr>
        <w:t>See</w:t>
      </w:r>
      <w:r w:rsidRPr="0053165C">
        <w:rPr>
          <w:rFonts w:ascii="Arial" w:hAnsi="Arial" w:cs="Arial"/>
          <w:sz w:val="18"/>
          <w:szCs w:val="18"/>
        </w:rPr>
        <w:t xml:space="preserve"> State v. Sturdivant, 304 N.C. 293, 308 (1981) (“[A] valid bill of indictment is essential to the jurisdiction of the trial court to try an accused for a felony. Thus, defendant’s motion, attacking the sufficiency of an indictment, falls squarely within the proviso of G.S. 15A-1415(b)(2) </w:t>
      </w:r>
      <w:proofErr w:type="gramStart"/>
      <w:r w:rsidRPr="0053165C">
        <w:rPr>
          <w:rFonts w:ascii="Arial" w:hAnsi="Arial" w:cs="Arial"/>
          <w:sz w:val="18"/>
          <w:szCs w:val="18"/>
        </w:rPr>
        <w:t>. . . .</w:t>
      </w:r>
      <w:proofErr w:type="gramEnd"/>
      <w:r w:rsidRPr="0053165C">
        <w:rPr>
          <w:rFonts w:ascii="Arial" w:hAnsi="Arial" w:cs="Arial"/>
          <w:sz w:val="18"/>
          <w:szCs w:val="18"/>
        </w:rPr>
        <w:t>” (citations omitted))</w:t>
      </w:r>
      <w:r w:rsidR="000D1D11">
        <w:rPr>
          <w:rFonts w:ascii="Arial" w:hAnsi="Arial" w:cs="Arial"/>
          <w:sz w:val="18"/>
          <w:szCs w:val="18"/>
        </w:rPr>
        <w:t>; State v. Futrelle, 266 N.C. App. 207, 209 (2019) (same)</w:t>
      </w:r>
      <w:r w:rsidRPr="0053165C">
        <w:rPr>
          <w:rFonts w:ascii="Arial" w:hAnsi="Arial" w:cs="Arial"/>
          <w:sz w:val="18"/>
          <w:szCs w:val="18"/>
        </w:rPr>
        <w:t xml:space="preserve">. For more information about indictment defects, see </w:t>
      </w:r>
      <w:hyperlink r:id="rId1" w:history="1">
        <w:r w:rsidRPr="0053165C">
          <w:rPr>
            <w:rStyle w:val="Hyperlink"/>
            <w:rFonts w:ascii="Arial" w:hAnsi="Arial" w:cs="Arial"/>
            <w:sz w:val="18"/>
            <w:szCs w:val="18"/>
          </w:rPr>
          <w:t xml:space="preserve">Jessica Smith, </w:t>
        </w:r>
        <w:r w:rsidRPr="0053165C">
          <w:rPr>
            <w:rStyle w:val="Hyperlink"/>
            <w:rFonts w:ascii="Arial" w:hAnsi="Arial" w:cs="Arial"/>
            <w:i/>
            <w:iCs/>
            <w:sz w:val="18"/>
            <w:szCs w:val="18"/>
          </w:rPr>
          <w:t>The Criminal Indictment: Fatal Defect, Fatal Variance, and Amendment</w:t>
        </w:r>
      </w:hyperlink>
      <w:r w:rsidRPr="0053165C">
        <w:rPr>
          <w:rFonts w:ascii="Arial" w:hAnsi="Arial" w:cs="Arial"/>
          <w:i/>
          <w:iCs/>
          <w:sz w:val="18"/>
          <w:szCs w:val="18"/>
        </w:rPr>
        <w:t xml:space="preserve">, </w:t>
      </w:r>
      <w:r w:rsidRPr="0053165C">
        <w:rPr>
          <w:rFonts w:ascii="Arial" w:hAnsi="Arial" w:cs="Arial"/>
          <w:smallCaps/>
          <w:sz w:val="18"/>
          <w:szCs w:val="18"/>
        </w:rPr>
        <w:t>Admin. of Justice Bull.</w:t>
      </w:r>
      <w:r w:rsidRPr="0053165C">
        <w:rPr>
          <w:rFonts w:ascii="Arial" w:hAnsi="Arial" w:cs="Arial"/>
          <w:sz w:val="18"/>
          <w:szCs w:val="18"/>
        </w:rPr>
        <w:t xml:space="preserve"> No. 2008/03 (UNC School of Government) (July 2008), </w:t>
      </w:r>
      <w:r w:rsidRPr="0053165C">
        <w:rPr>
          <w:rFonts w:ascii="Arial" w:hAnsi="Arial" w:cs="Arial"/>
          <w:i/>
          <w:sz w:val="18"/>
          <w:szCs w:val="18"/>
        </w:rPr>
        <w:t>available at</w:t>
      </w:r>
      <w:r w:rsidRPr="0053165C">
        <w:rPr>
          <w:rFonts w:ascii="Arial" w:hAnsi="Arial" w:cs="Arial"/>
          <w:sz w:val="18"/>
          <w:szCs w:val="18"/>
        </w:rPr>
        <w:t xml:space="preserve"> </w:t>
      </w:r>
      <w:r w:rsidR="006077D6" w:rsidRPr="006077D6">
        <w:rPr>
          <w:rFonts w:ascii="Arial" w:hAnsi="Arial" w:cs="Arial"/>
          <w:color w:val="auto"/>
          <w:sz w:val="18"/>
          <w:szCs w:val="18"/>
        </w:rPr>
        <w:t>https://www.sog.unc.edu/publications/bulletins/criminal-indictment-fatal-defect-fatal-variance-and-amendment</w:t>
      </w:r>
      <w:r w:rsidRPr="0053165C">
        <w:rPr>
          <w:rFonts w:ascii="Arial" w:hAnsi="Arial" w:cs="Arial"/>
          <w:color w:val="auto"/>
          <w:sz w:val="18"/>
          <w:szCs w:val="18"/>
        </w:rPr>
        <w:t>.</w:t>
      </w:r>
    </w:p>
  </w:footnote>
  <w:footnote w:id="18">
    <w:p w14:paraId="34DEC35F" w14:textId="77777777" w:rsidR="00FA2DC3" w:rsidRPr="0053165C" w:rsidRDefault="00FA2DC3" w:rsidP="00080468">
      <w:pPr>
        <w:pStyle w:val="01FN01BTstyles"/>
        <w:suppressAutoHyphens/>
        <w:spacing w:line="240" w:lineRule="auto"/>
        <w:ind w:firstLine="0"/>
        <w:rPr>
          <w:rFonts w:ascii="Arial" w:hAnsi="Arial" w:cs="Arial"/>
          <w:sz w:val="18"/>
          <w:szCs w:val="18"/>
        </w:rPr>
      </w:pPr>
      <w:r w:rsidRPr="0053165C">
        <w:rPr>
          <w:rFonts w:ascii="Arial" w:hAnsi="Arial" w:cs="Arial"/>
          <w:sz w:val="18"/>
          <w:szCs w:val="18"/>
        </w:rPr>
        <w:footnoteRef/>
      </w:r>
      <w:r w:rsidRPr="0053165C">
        <w:rPr>
          <w:rFonts w:ascii="Arial" w:hAnsi="Arial" w:cs="Arial"/>
          <w:sz w:val="18"/>
          <w:szCs w:val="18"/>
        </w:rPr>
        <w:t xml:space="preserve">. </w:t>
      </w:r>
      <w:r w:rsidRPr="0053165C">
        <w:rPr>
          <w:rFonts w:ascii="Arial" w:hAnsi="Arial" w:cs="Arial"/>
          <w:i/>
          <w:iCs/>
          <w:sz w:val="18"/>
          <w:szCs w:val="18"/>
        </w:rPr>
        <w:t>See</w:t>
      </w:r>
      <w:r w:rsidRPr="0053165C">
        <w:rPr>
          <w:rFonts w:ascii="Arial" w:hAnsi="Arial" w:cs="Arial"/>
          <w:sz w:val="18"/>
          <w:szCs w:val="18"/>
        </w:rPr>
        <w:t xml:space="preserve"> State v. Degree, 110 N.C. App. 638, 641 (1993) (unreasonable time between entry of prayer for judgment continued and entry of judgment leads to a loss of jurisdiction); </w:t>
      </w:r>
      <w:r w:rsidRPr="0053165C">
        <w:rPr>
          <w:rFonts w:ascii="Arial" w:hAnsi="Arial" w:cs="Arial"/>
          <w:i/>
          <w:sz w:val="18"/>
          <w:szCs w:val="18"/>
        </w:rPr>
        <w:t xml:space="preserve">see generally </w:t>
      </w:r>
      <w:hyperlink r:id="rId2" w:history="1">
        <w:r w:rsidRPr="0053165C">
          <w:rPr>
            <w:rStyle w:val="Hyperlink"/>
            <w:rFonts w:ascii="Arial" w:hAnsi="Arial" w:cs="Arial"/>
            <w:sz w:val="18"/>
            <w:szCs w:val="18"/>
          </w:rPr>
          <w:t xml:space="preserve">Jessica Smith, </w:t>
        </w:r>
        <w:r w:rsidRPr="0053165C">
          <w:rPr>
            <w:rStyle w:val="Hyperlink"/>
            <w:rFonts w:ascii="Arial" w:hAnsi="Arial" w:cs="Arial"/>
            <w:i/>
            <w:sz w:val="18"/>
            <w:szCs w:val="18"/>
          </w:rPr>
          <w:t>Prayer For Judgment Continued</w:t>
        </w:r>
      </w:hyperlink>
      <w:r w:rsidRPr="0053165C">
        <w:rPr>
          <w:rFonts w:ascii="Arial" w:hAnsi="Arial" w:cs="Arial"/>
          <w:sz w:val="18"/>
          <w:szCs w:val="18"/>
        </w:rPr>
        <w:t xml:space="preserve"> in this </w:t>
      </w:r>
      <w:proofErr w:type="spellStart"/>
      <w:r w:rsidRPr="0053165C">
        <w:rPr>
          <w:rFonts w:ascii="Arial" w:hAnsi="Arial" w:cs="Arial"/>
          <w:sz w:val="18"/>
          <w:szCs w:val="18"/>
        </w:rPr>
        <w:t>Benchbook</w:t>
      </w:r>
      <w:proofErr w:type="spellEnd"/>
      <w:r w:rsidRPr="0053165C">
        <w:rPr>
          <w:rFonts w:ascii="Arial" w:hAnsi="Arial" w:cs="Arial"/>
          <w:sz w:val="18"/>
          <w:szCs w:val="18"/>
        </w:rPr>
        <w:t xml:space="preserve">, </w:t>
      </w:r>
      <w:r w:rsidRPr="0053165C">
        <w:rPr>
          <w:rFonts w:ascii="Arial" w:hAnsi="Arial" w:cs="Arial"/>
          <w:i/>
          <w:sz w:val="18"/>
          <w:szCs w:val="18"/>
        </w:rPr>
        <w:t xml:space="preserve">available at </w:t>
      </w:r>
      <w:r w:rsidRPr="0053165C">
        <w:rPr>
          <w:rFonts w:ascii="Arial" w:hAnsi="Arial" w:cs="Arial"/>
          <w:sz w:val="18"/>
          <w:szCs w:val="18"/>
        </w:rPr>
        <w:t>http://benchbook.sog.unc.edu/criminal/prayer-judgment-continued.</w:t>
      </w:r>
    </w:p>
  </w:footnote>
  <w:footnote w:id="19">
    <w:p w14:paraId="60F9ED20" w14:textId="77777777" w:rsidR="00FA2DC3" w:rsidRPr="0053165C" w:rsidRDefault="00FA2DC3" w:rsidP="00080468">
      <w:pPr>
        <w:pStyle w:val="01FN01BTstyles"/>
        <w:suppressAutoHyphens/>
        <w:spacing w:line="240" w:lineRule="auto"/>
        <w:ind w:firstLine="0"/>
        <w:rPr>
          <w:rFonts w:ascii="Arial" w:hAnsi="Arial" w:cs="Arial"/>
          <w:sz w:val="18"/>
          <w:szCs w:val="18"/>
        </w:rPr>
      </w:pPr>
      <w:r w:rsidRPr="0053165C">
        <w:rPr>
          <w:rFonts w:ascii="Arial" w:hAnsi="Arial" w:cs="Arial"/>
          <w:sz w:val="18"/>
          <w:szCs w:val="18"/>
        </w:rPr>
        <w:footnoteRef/>
      </w:r>
      <w:r w:rsidRPr="0053165C">
        <w:rPr>
          <w:rFonts w:ascii="Arial" w:hAnsi="Arial" w:cs="Arial"/>
          <w:sz w:val="18"/>
          <w:szCs w:val="18"/>
        </w:rPr>
        <w:t xml:space="preserve">. </w:t>
      </w:r>
      <w:r w:rsidRPr="0053165C">
        <w:rPr>
          <w:rFonts w:ascii="Arial" w:hAnsi="Arial" w:cs="Arial"/>
          <w:i/>
          <w:iCs/>
          <w:sz w:val="18"/>
          <w:szCs w:val="18"/>
        </w:rPr>
        <w:t>See</w:t>
      </w:r>
      <w:r w:rsidRPr="0053165C">
        <w:rPr>
          <w:rFonts w:ascii="Arial" w:hAnsi="Arial" w:cs="Arial"/>
          <w:i/>
          <w:sz w:val="18"/>
          <w:szCs w:val="18"/>
        </w:rPr>
        <w:t>, e.g.</w:t>
      </w:r>
      <w:r w:rsidRPr="0053165C">
        <w:rPr>
          <w:rFonts w:ascii="Arial" w:hAnsi="Arial" w:cs="Arial"/>
          <w:sz w:val="18"/>
          <w:szCs w:val="18"/>
        </w:rPr>
        <w:t>, State v. House, 340 N.C. 187, 196–97 (1995).</w:t>
      </w:r>
    </w:p>
  </w:footnote>
  <w:footnote w:id="20">
    <w:p w14:paraId="6F0AC7C1" w14:textId="77777777" w:rsidR="00FA2DC3" w:rsidRPr="0053165C" w:rsidRDefault="00FA2DC3" w:rsidP="00080468">
      <w:pPr>
        <w:pStyle w:val="01FN01BTstyles"/>
        <w:suppressAutoHyphens/>
        <w:spacing w:line="240" w:lineRule="auto"/>
        <w:ind w:firstLine="0"/>
        <w:rPr>
          <w:rFonts w:ascii="Arial" w:hAnsi="Arial" w:cs="Arial"/>
          <w:sz w:val="18"/>
          <w:szCs w:val="18"/>
        </w:rPr>
      </w:pPr>
      <w:r w:rsidRPr="0053165C">
        <w:rPr>
          <w:rFonts w:ascii="Arial" w:hAnsi="Arial" w:cs="Arial"/>
          <w:sz w:val="18"/>
          <w:szCs w:val="18"/>
        </w:rPr>
        <w:footnoteRef/>
      </w:r>
      <w:r w:rsidRPr="0053165C">
        <w:rPr>
          <w:rFonts w:ascii="Arial" w:hAnsi="Arial" w:cs="Arial"/>
          <w:sz w:val="18"/>
          <w:szCs w:val="18"/>
        </w:rPr>
        <w:t xml:space="preserve">. </w:t>
      </w:r>
      <w:r w:rsidRPr="0053165C">
        <w:rPr>
          <w:rFonts w:ascii="Arial" w:hAnsi="Arial" w:cs="Arial"/>
          <w:i/>
          <w:iCs/>
          <w:sz w:val="18"/>
          <w:szCs w:val="18"/>
        </w:rPr>
        <w:t>See</w:t>
      </w:r>
      <w:r w:rsidRPr="0053165C">
        <w:rPr>
          <w:rFonts w:ascii="Arial" w:hAnsi="Arial" w:cs="Arial"/>
          <w:sz w:val="18"/>
          <w:szCs w:val="18"/>
        </w:rPr>
        <w:t xml:space="preserve"> State v. Fennell, 51 N.C. App. 460, 462–63 (1981).</w:t>
      </w:r>
    </w:p>
  </w:footnote>
  <w:footnote w:id="21">
    <w:p w14:paraId="0B9E1CDF" w14:textId="1F9ED56B" w:rsidR="00FA2DC3" w:rsidRPr="0053165C" w:rsidRDefault="00FA2DC3" w:rsidP="00080468">
      <w:pPr>
        <w:pStyle w:val="01FN01BTstyles"/>
        <w:suppressAutoHyphens/>
        <w:spacing w:line="240" w:lineRule="auto"/>
        <w:ind w:firstLine="0"/>
        <w:rPr>
          <w:rFonts w:ascii="Arial" w:hAnsi="Arial" w:cs="Arial"/>
          <w:i/>
          <w:sz w:val="18"/>
          <w:szCs w:val="18"/>
        </w:rPr>
      </w:pPr>
      <w:r w:rsidRPr="0053165C">
        <w:rPr>
          <w:rFonts w:ascii="Arial" w:hAnsi="Arial" w:cs="Arial"/>
          <w:sz w:val="18"/>
          <w:szCs w:val="18"/>
        </w:rPr>
        <w:footnoteRef/>
      </w:r>
      <w:r w:rsidRPr="0053165C">
        <w:rPr>
          <w:rFonts w:ascii="Arial" w:hAnsi="Arial" w:cs="Arial"/>
          <w:sz w:val="18"/>
          <w:szCs w:val="18"/>
        </w:rPr>
        <w:t xml:space="preserve">. Note, however, that this claim has been rejected by the North Carolina courts. </w:t>
      </w:r>
      <w:r w:rsidRPr="0053165C">
        <w:rPr>
          <w:rFonts w:ascii="Arial" w:hAnsi="Arial" w:cs="Arial"/>
          <w:i/>
          <w:sz w:val="18"/>
          <w:szCs w:val="18"/>
        </w:rPr>
        <w:t xml:space="preserve">See </w:t>
      </w:r>
      <w:hyperlink r:id="rId3" w:history="1">
        <w:r w:rsidRPr="0053165C">
          <w:rPr>
            <w:rStyle w:val="Hyperlink"/>
            <w:rFonts w:ascii="Arial" w:hAnsi="Arial" w:cs="Arial"/>
            <w:sz w:val="18"/>
            <w:szCs w:val="18"/>
          </w:rPr>
          <w:t xml:space="preserve">Jeffrey B. Welty, </w:t>
        </w:r>
        <w:r w:rsidRPr="0053165C">
          <w:rPr>
            <w:rStyle w:val="Hyperlink"/>
            <w:rFonts w:ascii="Arial" w:hAnsi="Arial" w:cs="Arial"/>
            <w:i/>
            <w:sz w:val="18"/>
            <w:szCs w:val="18"/>
          </w:rPr>
          <w:t>North Carolina’s Habitual Felon, Violent Habitual Felon, and Habitual Breaking and Entering Laws</w:t>
        </w:r>
      </w:hyperlink>
      <w:r w:rsidRPr="0053165C">
        <w:rPr>
          <w:rFonts w:ascii="Arial" w:hAnsi="Arial" w:cs="Arial"/>
          <w:i/>
          <w:sz w:val="18"/>
          <w:szCs w:val="18"/>
        </w:rPr>
        <w:t xml:space="preserve">, </w:t>
      </w:r>
      <w:r w:rsidRPr="0053165C">
        <w:rPr>
          <w:rFonts w:ascii="Arial" w:hAnsi="Arial" w:cs="Arial"/>
          <w:smallCaps/>
          <w:sz w:val="18"/>
          <w:szCs w:val="18"/>
        </w:rPr>
        <w:t>Admin. of Justice Bull.</w:t>
      </w:r>
      <w:r w:rsidRPr="0053165C">
        <w:rPr>
          <w:rFonts w:ascii="Arial" w:hAnsi="Arial" w:cs="Arial"/>
          <w:sz w:val="18"/>
          <w:szCs w:val="18"/>
        </w:rPr>
        <w:t xml:space="preserve"> No. 2013/07 (UNC School of Government) (August 2013), </w:t>
      </w:r>
      <w:r w:rsidRPr="0053165C">
        <w:rPr>
          <w:rFonts w:ascii="Arial" w:hAnsi="Arial" w:cs="Arial"/>
          <w:i/>
          <w:sz w:val="18"/>
          <w:szCs w:val="18"/>
        </w:rPr>
        <w:t>available at</w:t>
      </w:r>
      <w:r w:rsidRPr="0053165C">
        <w:rPr>
          <w:rFonts w:ascii="Arial" w:hAnsi="Arial" w:cs="Arial"/>
          <w:sz w:val="18"/>
          <w:szCs w:val="18"/>
        </w:rPr>
        <w:t xml:space="preserve"> </w:t>
      </w:r>
      <w:r w:rsidR="006077D6" w:rsidRPr="006077D6">
        <w:rPr>
          <w:rFonts w:ascii="Arial" w:hAnsi="Arial" w:cs="Arial"/>
          <w:color w:val="auto"/>
          <w:sz w:val="18"/>
          <w:szCs w:val="18"/>
        </w:rPr>
        <w:t>https://www.sog.unc.edu/publications/bulletins/north-carolinas-habitual-felon-violent-habitual-felon-and-habitual-breaking-and-entering-laws</w:t>
      </w:r>
      <w:r w:rsidRPr="0053165C">
        <w:rPr>
          <w:rFonts w:ascii="Arial" w:hAnsi="Arial" w:cs="Arial"/>
          <w:color w:val="auto"/>
          <w:sz w:val="18"/>
          <w:szCs w:val="18"/>
        </w:rPr>
        <w:t>.</w:t>
      </w:r>
    </w:p>
  </w:footnote>
  <w:footnote w:id="22">
    <w:p w14:paraId="4BC63DE6" w14:textId="77777777" w:rsidR="00FA2DC3" w:rsidRPr="0053165C" w:rsidRDefault="00FA2DC3" w:rsidP="00080468">
      <w:pPr>
        <w:pStyle w:val="FootnoteText"/>
        <w:suppressAutoHyphens/>
        <w:spacing w:after="0"/>
        <w:rPr>
          <w:rFonts w:ascii="Arial" w:hAnsi="Arial" w:cs="Arial"/>
          <w:sz w:val="18"/>
          <w:szCs w:val="18"/>
        </w:rPr>
      </w:pPr>
      <w:r w:rsidRPr="0053165C">
        <w:rPr>
          <w:rStyle w:val="FootnoteReference"/>
          <w:rFonts w:ascii="Arial" w:hAnsi="Arial" w:cs="Arial"/>
          <w:sz w:val="18"/>
          <w:szCs w:val="18"/>
          <w:vertAlign w:val="baseline"/>
        </w:rPr>
        <w:footnoteRef/>
      </w:r>
      <w:r w:rsidRPr="0053165C">
        <w:rPr>
          <w:rFonts w:ascii="Arial" w:hAnsi="Arial" w:cs="Arial"/>
          <w:sz w:val="18"/>
          <w:szCs w:val="18"/>
        </w:rPr>
        <w:t xml:space="preserve">. State v. Wilkerson, 232 N.C. App. 482, 490 (2014) (recognizing that such a claim </w:t>
      </w:r>
      <w:proofErr w:type="gramStart"/>
      <w:r w:rsidRPr="0053165C">
        <w:rPr>
          <w:rFonts w:ascii="Arial" w:hAnsi="Arial" w:cs="Arial"/>
          <w:sz w:val="18"/>
          <w:szCs w:val="18"/>
        </w:rPr>
        <w:t>falls</w:t>
      </w:r>
      <w:proofErr w:type="gramEnd"/>
      <w:r w:rsidRPr="0053165C">
        <w:rPr>
          <w:rFonts w:ascii="Arial" w:hAnsi="Arial" w:cs="Arial"/>
          <w:sz w:val="18"/>
          <w:szCs w:val="18"/>
        </w:rPr>
        <w:t xml:space="preserve"> within the scope of this subsection). Note that a claim asserting an illegal sentence may be challenged under either this provision of the MAR statute or under subsection 15A-1415(b)(8) (discussed below). </w:t>
      </w:r>
      <w:r w:rsidRPr="0053165C">
        <w:rPr>
          <w:rFonts w:ascii="Arial" w:hAnsi="Arial" w:cs="Arial"/>
          <w:i/>
          <w:sz w:val="18"/>
          <w:szCs w:val="18"/>
        </w:rPr>
        <w:t>Id</w:t>
      </w:r>
      <w:r w:rsidRPr="0053165C">
        <w:rPr>
          <w:rFonts w:ascii="Arial" w:hAnsi="Arial" w:cs="Arial"/>
          <w:sz w:val="18"/>
          <w:szCs w:val="18"/>
        </w:rPr>
        <w:t>. at 490-91 (so noting this overlap with respect to a claim that a sentence violated the Eighth Amendment).</w:t>
      </w:r>
    </w:p>
  </w:footnote>
  <w:footnote w:id="23">
    <w:p w14:paraId="0F4184D0" w14:textId="77777777" w:rsidR="00FA2DC3" w:rsidRPr="0053165C" w:rsidRDefault="00FA2DC3" w:rsidP="00080468">
      <w:pPr>
        <w:pStyle w:val="01FN01BTstyles"/>
        <w:suppressAutoHyphens/>
        <w:spacing w:line="240" w:lineRule="auto"/>
        <w:ind w:firstLine="0"/>
        <w:rPr>
          <w:rFonts w:ascii="Arial" w:hAnsi="Arial" w:cs="Arial"/>
          <w:sz w:val="18"/>
          <w:szCs w:val="18"/>
        </w:rPr>
      </w:pPr>
      <w:r w:rsidRPr="0053165C">
        <w:rPr>
          <w:rFonts w:ascii="Arial" w:hAnsi="Arial" w:cs="Arial"/>
          <w:sz w:val="18"/>
          <w:szCs w:val="18"/>
        </w:rPr>
        <w:footnoteRef/>
      </w:r>
      <w:r w:rsidRPr="0053165C">
        <w:rPr>
          <w:rFonts w:ascii="Arial" w:hAnsi="Arial" w:cs="Arial"/>
          <w:sz w:val="18"/>
          <w:szCs w:val="18"/>
        </w:rPr>
        <w:t xml:space="preserve">. </w:t>
      </w:r>
      <w:r w:rsidRPr="0053165C">
        <w:rPr>
          <w:rFonts w:ascii="Arial" w:hAnsi="Arial" w:cs="Arial"/>
          <w:i/>
          <w:iCs/>
          <w:sz w:val="18"/>
          <w:szCs w:val="18"/>
        </w:rPr>
        <w:t>Cf.</w:t>
      </w:r>
      <w:r w:rsidRPr="0053165C">
        <w:rPr>
          <w:rFonts w:ascii="Arial" w:hAnsi="Arial" w:cs="Arial"/>
          <w:sz w:val="18"/>
          <w:szCs w:val="18"/>
        </w:rPr>
        <w:t xml:space="preserve"> Lawrence v. Texas, 539 U.S. 558 (2003).</w:t>
      </w:r>
    </w:p>
  </w:footnote>
  <w:footnote w:id="24">
    <w:p w14:paraId="5F90D463" w14:textId="77777777" w:rsidR="00FA2DC3" w:rsidRPr="0053165C" w:rsidRDefault="00FA2DC3" w:rsidP="00080468">
      <w:pPr>
        <w:pStyle w:val="FootnoteText"/>
        <w:suppressAutoHyphens/>
        <w:spacing w:after="0"/>
        <w:rPr>
          <w:rFonts w:ascii="Arial" w:hAnsi="Arial" w:cs="Arial"/>
          <w:sz w:val="18"/>
          <w:szCs w:val="18"/>
        </w:rPr>
      </w:pPr>
      <w:r w:rsidRPr="0053165C">
        <w:rPr>
          <w:rStyle w:val="FootnoteReference"/>
          <w:rFonts w:ascii="Arial" w:hAnsi="Arial" w:cs="Arial"/>
          <w:sz w:val="18"/>
          <w:szCs w:val="18"/>
          <w:vertAlign w:val="baseline"/>
        </w:rPr>
        <w:footnoteRef/>
      </w:r>
      <w:r w:rsidRPr="0053165C">
        <w:rPr>
          <w:rFonts w:ascii="Arial" w:hAnsi="Arial" w:cs="Arial"/>
          <w:sz w:val="18"/>
          <w:szCs w:val="18"/>
        </w:rPr>
        <w:t>. State v. Chandler, 364 N.C. 313, 315-19 (2010) (</w:t>
      </w:r>
      <w:r w:rsidRPr="0053165C">
        <w:rPr>
          <w:rFonts w:ascii="Arial" w:hAnsi="Arial" w:cs="Arial"/>
          <w:i/>
          <w:sz w:val="18"/>
          <w:szCs w:val="18"/>
        </w:rPr>
        <w:t>State v. Stancil</w:t>
      </w:r>
      <w:r w:rsidRPr="0053165C">
        <w:rPr>
          <w:rFonts w:ascii="Arial" w:hAnsi="Arial" w:cs="Arial"/>
          <w:sz w:val="18"/>
          <w:szCs w:val="18"/>
        </w:rPr>
        <w:t xml:space="preserve">, 355 N.C. 266 (2002), dealing with the admissibility of expert opinions in child abuse cases, was not a significant change in the law; it merely applied existing law on expert opinion testimony to the context of child abuse cases); State v. Harwood, 228 N.C. App. 478 (2013) (declining to address whether </w:t>
      </w:r>
      <w:r w:rsidRPr="0053165C">
        <w:rPr>
          <w:rFonts w:ascii="Arial" w:hAnsi="Arial" w:cs="Arial"/>
          <w:i/>
          <w:sz w:val="18"/>
          <w:szCs w:val="18"/>
        </w:rPr>
        <w:t>State v. Garris</w:t>
      </w:r>
      <w:r w:rsidRPr="0053165C">
        <w:rPr>
          <w:rFonts w:ascii="Arial" w:hAnsi="Arial" w:cs="Arial"/>
          <w:sz w:val="18"/>
          <w:szCs w:val="18"/>
        </w:rPr>
        <w:t xml:space="preserve">, 191 N.C. App. 276 (2008), applied retroactively, the court held that the defendant’s MAR failed because </w:t>
      </w:r>
      <w:r w:rsidRPr="0053165C">
        <w:rPr>
          <w:rFonts w:ascii="Arial" w:hAnsi="Arial" w:cs="Arial"/>
          <w:i/>
          <w:sz w:val="18"/>
          <w:szCs w:val="18"/>
        </w:rPr>
        <w:t>Garris</w:t>
      </w:r>
      <w:r w:rsidRPr="0053165C">
        <w:rPr>
          <w:rFonts w:ascii="Arial" w:hAnsi="Arial" w:cs="Arial"/>
          <w:sz w:val="18"/>
          <w:szCs w:val="18"/>
        </w:rPr>
        <w:t xml:space="preserve"> does not constitute a significant change in the law; rather </w:t>
      </w:r>
      <w:r w:rsidRPr="0053165C">
        <w:rPr>
          <w:rFonts w:ascii="Arial" w:hAnsi="Arial" w:cs="Arial"/>
          <w:i/>
          <w:sz w:val="18"/>
          <w:szCs w:val="18"/>
        </w:rPr>
        <w:t>Garris</w:t>
      </w:r>
      <w:r w:rsidRPr="0053165C">
        <w:rPr>
          <w:rFonts w:ascii="Arial" w:hAnsi="Arial" w:cs="Arial"/>
          <w:sz w:val="18"/>
          <w:szCs w:val="18"/>
        </w:rPr>
        <w:t xml:space="preserve"> resolved an issue of first impression; “a decision which merely resolves a previously undecided issue without either actually or implicitly overruling or modifying a prior decision cannot serve as the basis for an award of appropriate relief made pursuant to [G.S.] 15A-1415(b)(7)”).</w:t>
      </w:r>
    </w:p>
  </w:footnote>
  <w:footnote w:id="25">
    <w:p w14:paraId="5230B5FA" w14:textId="14C69E66" w:rsidR="00FA2DC3" w:rsidRPr="0053165C" w:rsidRDefault="00FA2DC3" w:rsidP="00080468">
      <w:pPr>
        <w:pStyle w:val="01FN01BTstyles"/>
        <w:suppressAutoHyphens/>
        <w:spacing w:line="240" w:lineRule="auto"/>
        <w:ind w:firstLine="0"/>
        <w:rPr>
          <w:rFonts w:ascii="Arial" w:hAnsi="Arial" w:cs="Arial"/>
          <w:sz w:val="18"/>
          <w:szCs w:val="18"/>
        </w:rPr>
      </w:pPr>
      <w:r w:rsidRPr="0053165C">
        <w:rPr>
          <w:rFonts w:ascii="Arial" w:hAnsi="Arial" w:cs="Arial"/>
          <w:sz w:val="18"/>
          <w:szCs w:val="18"/>
        </w:rPr>
        <w:footnoteRef/>
      </w:r>
      <w:r w:rsidRPr="0053165C">
        <w:rPr>
          <w:rFonts w:ascii="Arial" w:hAnsi="Arial" w:cs="Arial"/>
          <w:sz w:val="18"/>
          <w:szCs w:val="18"/>
        </w:rPr>
        <w:t xml:space="preserve">. </w:t>
      </w:r>
      <w:r w:rsidRPr="0053165C">
        <w:rPr>
          <w:rFonts w:ascii="Arial" w:hAnsi="Arial" w:cs="Arial"/>
          <w:i/>
          <w:iCs/>
          <w:sz w:val="18"/>
          <w:szCs w:val="18"/>
        </w:rPr>
        <w:t>See</w:t>
      </w:r>
      <w:r w:rsidRPr="0053165C">
        <w:rPr>
          <w:rFonts w:ascii="Arial" w:hAnsi="Arial" w:cs="Arial"/>
          <w:sz w:val="18"/>
          <w:szCs w:val="18"/>
        </w:rPr>
        <w:t xml:space="preserve"> Corbett, </w:t>
      </w:r>
      <w:r w:rsidRPr="0053165C">
        <w:rPr>
          <w:rFonts w:ascii="Arial" w:hAnsi="Arial" w:cs="Arial"/>
          <w:i/>
          <w:iCs/>
          <w:sz w:val="18"/>
          <w:szCs w:val="18"/>
        </w:rPr>
        <w:t>supra</w:t>
      </w:r>
      <w:r w:rsidRPr="0053165C">
        <w:rPr>
          <w:rFonts w:ascii="Arial" w:hAnsi="Arial" w:cs="Arial"/>
          <w:sz w:val="18"/>
          <w:szCs w:val="18"/>
        </w:rPr>
        <w:t xml:space="preserve"> note 4, at 1009.</w:t>
      </w:r>
    </w:p>
  </w:footnote>
  <w:footnote w:id="26">
    <w:p w14:paraId="31C213C2" w14:textId="34DD9EEB" w:rsidR="00FA2DC3" w:rsidRPr="0053165C" w:rsidRDefault="00FA2DC3" w:rsidP="00080468">
      <w:pPr>
        <w:pStyle w:val="01FN01BTstyles"/>
        <w:suppressAutoHyphens/>
        <w:spacing w:line="240" w:lineRule="auto"/>
        <w:ind w:firstLine="0"/>
        <w:rPr>
          <w:rFonts w:ascii="Arial" w:hAnsi="Arial" w:cs="Arial"/>
          <w:sz w:val="18"/>
          <w:szCs w:val="18"/>
        </w:rPr>
      </w:pPr>
      <w:r w:rsidRPr="0053165C">
        <w:rPr>
          <w:rFonts w:ascii="Arial" w:hAnsi="Arial" w:cs="Arial"/>
          <w:sz w:val="18"/>
          <w:szCs w:val="18"/>
        </w:rPr>
        <w:footnoteRef/>
      </w:r>
      <w:r w:rsidRPr="0053165C">
        <w:rPr>
          <w:rFonts w:ascii="Arial" w:hAnsi="Arial" w:cs="Arial"/>
          <w:sz w:val="18"/>
          <w:szCs w:val="18"/>
        </w:rPr>
        <w:t xml:space="preserve">. </w:t>
      </w:r>
      <w:r w:rsidRPr="0053165C">
        <w:rPr>
          <w:rFonts w:ascii="Arial" w:hAnsi="Arial" w:cs="Arial"/>
          <w:i/>
          <w:sz w:val="18"/>
          <w:szCs w:val="18"/>
        </w:rPr>
        <w:t xml:space="preserve">See </w:t>
      </w:r>
      <w:r w:rsidRPr="0053165C">
        <w:rPr>
          <w:rFonts w:ascii="Arial" w:hAnsi="Arial" w:cs="Arial"/>
          <w:sz w:val="18"/>
          <w:szCs w:val="18"/>
        </w:rPr>
        <w:t xml:space="preserve">State v. Whitehead, 365 N.C. 444, 447 (2012) (the superior court judge erred by “retroactively” applying Structured Sentencing Law (SSL) provisions to a Fair Sentencing Act (FSA) case; the defendant was sentenced under the FSA; after SSL came into effect, he filed a MAR asserting that SSL applied retroactively to his case and that he was entitled to a lesser sentence under SSL; the superior court judge granted relief; the supreme court reversed, relying on the effective date of the SSL, as set out by the General Assembly when enacting that law). Session laws are available on the North Carolina General Assembly’s Web </w:t>
      </w:r>
      <w:r w:rsidRPr="0053165C">
        <w:rPr>
          <w:rFonts w:ascii="Arial" w:hAnsi="Arial" w:cs="Arial"/>
          <w:color w:val="auto"/>
          <w:sz w:val="18"/>
          <w:szCs w:val="18"/>
        </w:rPr>
        <w:t xml:space="preserve">page at </w:t>
      </w:r>
      <w:r w:rsidR="00047179" w:rsidRPr="00047179">
        <w:rPr>
          <w:rFonts w:ascii="Arial" w:hAnsi="Arial" w:cs="Arial"/>
          <w:color w:val="auto"/>
          <w:sz w:val="18"/>
          <w:szCs w:val="18"/>
        </w:rPr>
        <w:t>https://www.ncleg.gov</w:t>
      </w:r>
      <w:r w:rsidRPr="0053165C">
        <w:rPr>
          <w:rFonts w:ascii="Arial" w:hAnsi="Arial" w:cs="Arial"/>
          <w:color w:val="auto"/>
          <w:sz w:val="18"/>
          <w:szCs w:val="18"/>
        </w:rPr>
        <w:t xml:space="preserve"> (last visited </w:t>
      </w:r>
      <w:r w:rsidR="00047179">
        <w:rPr>
          <w:rFonts w:ascii="Arial" w:hAnsi="Arial" w:cs="Arial"/>
          <w:color w:val="auto"/>
          <w:sz w:val="18"/>
          <w:szCs w:val="18"/>
        </w:rPr>
        <w:t>Jan</w:t>
      </w:r>
      <w:r w:rsidRPr="0053165C">
        <w:rPr>
          <w:rFonts w:ascii="Arial" w:hAnsi="Arial" w:cs="Arial"/>
          <w:color w:val="auto"/>
          <w:sz w:val="18"/>
          <w:szCs w:val="18"/>
        </w:rPr>
        <w:t>. 2</w:t>
      </w:r>
      <w:r w:rsidR="00047179">
        <w:rPr>
          <w:rFonts w:ascii="Arial" w:hAnsi="Arial" w:cs="Arial"/>
          <w:color w:val="auto"/>
          <w:sz w:val="18"/>
          <w:szCs w:val="18"/>
        </w:rPr>
        <w:t>0</w:t>
      </w:r>
      <w:r w:rsidRPr="0053165C">
        <w:rPr>
          <w:rFonts w:ascii="Arial" w:hAnsi="Arial" w:cs="Arial"/>
          <w:color w:val="auto"/>
          <w:sz w:val="18"/>
          <w:szCs w:val="18"/>
        </w:rPr>
        <w:t>, 20</w:t>
      </w:r>
      <w:r w:rsidR="00047179">
        <w:rPr>
          <w:rFonts w:ascii="Arial" w:hAnsi="Arial" w:cs="Arial"/>
          <w:color w:val="auto"/>
          <w:sz w:val="18"/>
          <w:szCs w:val="18"/>
        </w:rPr>
        <w:t>23</w:t>
      </w:r>
      <w:r w:rsidRPr="0053165C">
        <w:rPr>
          <w:rFonts w:ascii="Arial" w:hAnsi="Arial" w:cs="Arial"/>
          <w:color w:val="auto"/>
          <w:sz w:val="18"/>
          <w:szCs w:val="18"/>
        </w:rPr>
        <w:t>).</w:t>
      </w:r>
    </w:p>
  </w:footnote>
  <w:footnote w:id="27">
    <w:p w14:paraId="1BA49606" w14:textId="3B4F21E5" w:rsidR="001A178A" w:rsidRPr="0053165C" w:rsidRDefault="001A178A" w:rsidP="00080468">
      <w:pPr>
        <w:pStyle w:val="01FN01BTstyles"/>
        <w:suppressAutoHyphens/>
        <w:spacing w:line="240" w:lineRule="auto"/>
        <w:ind w:firstLine="0"/>
        <w:rPr>
          <w:rFonts w:ascii="Arial" w:hAnsi="Arial" w:cs="Arial"/>
          <w:sz w:val="18"/>
          <w:szCs w:val="18"/>
        </w:rPr>
      </w:pPr>
      <w:r w:rsidRPr="0053165C">
        <w:rPr>
          <w:rFonts w:ascii="Arial" w:hAnsi="Arial" w:cs="Arial"/>
          <w:sz w:val="18"/>
          <w:szCs w:val="18"/>
        </w:rPr>
        <w:footnoteRef/>
      </w:r>
      <w:r w:rsidRPr="0053165C">
        <w:rPr>
          <w:rFonts w:ascii="Arial" w:hAnsi="Arial" w:cs="Arial"/>
          <w:sz w:val="18"/>
          <w:szCs w:val="18"/>
        </w:rPr>
        <w:t xml:space="preserve">. </w:t>
      </w:r>
      <w:r>
        <w:rPr>
          <w:rFonts w:ascii="Arial" w:hAnsi="Arial" w:cs="Arial"/>
          <w:i/>
          <w:iCs/>
          <w:sz w:val="18"/>
          <w:szCs w:val="18"/>
        </w:rPr>
        <w:t>Cf</w:t>
      </w:r>
      <w:r>
        <w:rPr>
          <w:rFonts w:ascii="Arial" w:hAnsi="Arial" w:cs="Arial"/>
          <w:sz w:val="18"/>
          <w:szCs w:val="18"/>
        </w:rPr>
        <w:t>. State v. Bennett, 262 N.C. App. 287, 289 (2018) (trial court erred by granting defendant’s MAR on grounds of a retroactive change in the law where prior to the MAR being filed the Court of Appeals explicitly had held that the new procedural rule at issue did not apply retroactively)</w:t>
      </w:r>
      <w:r w:rsidRPr="0053165C">
        <w:rPr>
          <w:rFonts w:ascii="Arial" w:hAnsi="Arial" w:cs="Arial"/>
          <w:sz w:val="18"/>
          <w:szCs w:val="18"/>
        </w:rPr>
        <w:t>.</w:t>
      </w:r>
    </w:p>
  </w:footnote>
  <w:footnote w:id="28">
    <w:p w14:paraId="7D7CCE71" w14:textId="77777777" w:rsidR="00FA2DC3" w:rsidRPr="0053165C" w:rsidRDefault="00FA2DC3" w:rsidP="00080468">
      <w:pPr>
        <w:pStyle w:val="01FN01BTstyles"/>
        <w:suppressAutoHyphens/>
        <w:spacing w:line="240" w:lineRule="auto"/>
        <w:ind w:firstLine="0"/>
        <w:rPr>
          <w:rFonts w:ascii="Arial" w:hAnsi="Arial" w:cs="Arial"/>
          <w:sz w:val="18"/>
          <w:szCs w:val="18"/>
        </w:rPr>
      </w:pPr>
      <w:r w:rsidRPr="0053165C">
        <w:rPr>
          <w:rFonts w:ascii="Arial" w:hAnsi="Arial" w:cs="Arial"/>
          <w:sz w:val="18"/>
          <w:szCs w:val="18"/>
        </w:rPr>
        <w:footnoteRef/>
      </w:r>
      <w:r w:rsidRPr="0053165C">
        <w:rPr>
          <w:rFonts w:ascii="Arial" w:hAnsi="Arial" w:cs="Arial"/>
          <w:sz w:val="18"/>
          <w:szCs w:val="18"/>
        </w:rPr>
        <w:t>. 489 U.S. 288 (1989).</w:t>
      </w:r>
    </w:p>
  </w:footnote>
  <w:footnote w:id="29">
    <w:p w14:paraId="3808C481" w14:textId="77777777" w:rsidR="00FA2DC3" w:rsidRPr="0053165C" w:rsidRDefault="00FA2DC3" w:rsidP="00080468">
      <w:pPr>
        <w:pStyle w:val="01FN01BTstyles"/>
        <w:suppressAutoHyphens/>
        <w:spacing w:line="240" w:lineRule="auto"/>
        <w:ind w:firstLine="0"/>
        <w:rPr>
          <w:rFonts w:ascii="Arial" w:hAnsi="Arial" w:cs="Arial"/>
          <w:sz w:val="18"/>
          <w:szCs w:val="18"/>
        </w:rPr>
      </w:pPr>
      <w:r w:rsidRPr="0053165C">
        <w:rPr>
          <w:rFonts w:ascii="Arial" w:hAnsi="Arial" w:cs="Arial"/>
          <w:sz w:val="18"/>
          <w:szCs w:val="18"/>
        </w:rPr>
        <w:footnoteRef/>
      </w:r>
      <w:r w:rsidRPr="0053165C">
        <w:rPr>
          <w:rFonts w:ascii="Arial" w:hAnsi="Arial" w:cs="Arial"/>
          <w:sz w:val="18"/>
          <w:szCs w:val="18"/>
        </w:rPr>
        <w:t xml:space="preserve">. </w:t>
      </w:r>
      <w:r w:rsidRPr="0053165C">
        <w:rPr>
          <w:rFonts w:ascii="Arial" w:hAnsi="Arial" w:cs="Arial"/>
          <w:i/>
          <w:iCs/>
          <w:sz w:val="18"/>
          <w:szCs w:val="18"/>
        </w:rPr>
        <w:t xml:space="preserve">Teague </w:t>
      </w:r>
      <w:r w:rsidRPr="0053165C">
        <w:rPr>
          <w:rFonts w:ascii="Arial" w:hAnsi="Arial" w:cs="Arial"/>
          <w:sz w:val="18"/>
          <w:szCs w:val="18"/>
        </w:rPr>
        <w:t xml:space="preserve">was a plurality decision that later became a holding of the Court. </w:t>
      </w:r>
      <w:r w:rsidRPr="0053165C">
        <w:rPr>
          <w:rFonts w:ascii="Arial" w:hAnsi="Arial" w:cs="Arial"/>
          <w:i/>
          <w:iCs/>
          <w:sz w:val="18"/>
          <w:szCs w:val="18"/>
        </w:rPr>
        <w:t>See, e.g.</w:t>
      </w:r>
      <w:r w:rsidRPr="0053165C">
        <w:rPr>
          <w:rFonts w:ascii="Arial" w:hAnsi="Arial" w:cs="Arial"/>
          <w:iCs/>
          <w:sz w:val="18"/>
          <w:szCs w:val="18"/>
        </w:rPr>
        <w:t>,</w:t>
      </w:r>
      <w:r w:rsidRPr="0053165C">
        <w:rPr>
          <w:rFonts w:ascii="Arial" w:hAnsi="Arial" w:cs="Arial"/>
          <w:i/>
          <w:iCs/>
          <w:sz w:val="18"/>
          <w:szCs w:val="18"/>
        </w:rPr>
        <w:t xml:space="preserve"> </w:t>
      </w:r>
      <w:proofErr w:type="gramStart"/>
      <w:r w:rsidRPr="0053165C">
        <w:rPr>
          <w:rFonts w:ascii="Arial" w:hAnsi="Arial" w:cs="Arial"/>
          <w:sz w:val="18"/>
          <w:szCs w:val="18"/>
        </w:rPr>
        <w:t>Gray</w:t>
      </w:r>
      <w:proofErr w:type="gramEnd"/>
      <w:r w:rsidRPr="0053165C">
        <w:rPr>
          <w:rFonts w:ascii="Arial" w:hAnsi="Arial" w:cs="Arial"/>
          <w:sz w:val="18"/>
          <w:szCs w:val="18"/>
        </w:rPr>
        <w:t xml:space="preserve"> v. Netherland, 518 U.S. 152 (1996); Caspari v. Bohlen, 510 U.S. 383 (1994).</w:t>
      </w:r>
    </w:p>
  </w:footnote>
  <w:footnote w:id="30">
    <w:p w14:paraId="436761A7" w14:textId="77777777" w:rsidR="00FA2DC3" w:rsidRPr="0053165C" w:rsidRDefault="00FA2DC3" w:rsidP="00080468">
      <w:pPr>
        <w:pStyle w:val="01FN01BTstyles"/>
        <w:suppressAutoHyphens/>
        <w:spacing w:line="240" w:lineRule="auto"/>
        <w:ind w:firstLine="0"/>
        <w:rPr>
          <w:rFonts w:ascii="Arial" w:hAnsi="Arial" w:cs="Arial"/>
          <w:color w:val="auto"/>
          <w:sz w:val="18"/>
          <w:szCs w:val="18"/>
        </w:rPr>
      </w:pPr>
      <w:r w:rsidRPr="0053165C">
        <w:rPr>
          <w:rFonts w:ascii="Arial" w:hAnsi="Arial" w:cs="Arial"/>
          <w:sz w:val="18"/>
          <w:szCs w:val="18"/>
        </w:rPr>
        <w:footnoteRef/>
      </w:r>
      <w:r w:rsidRPr="0053165C">
        <w:rPr>
          <w:rFonts w:ascii="Arial" w:hAnsi="Arial" w:cs="Arial"/>
          <w:sz w:val="18"/>
          <w:szCs w:val="18"/>
        </w:rPr>
        <w:t xml:space="preserve">. 299 N.C. 385 (1980); </w:t>
      </w:r>
      <w:r w:rsidRPr="0053165C">
        <w:rPr>
          <w:rFonts w:ascii="Arial" w:hAnsi="Arial" w:cs="Arial"/>
          <w:i/>
          <w:iCs/>
          <w:sz w:val="18"/>
          <w:szCs w:val="18"/>
        </w:rPr>
        <w:t>see</w:t>
      </w:r>
      <w:r w:rsidRPr="0053165C">
        <w:rPr>
          <w:rFonts w:ascii="Arial" w:hAnsi="Arial" w:cs="Arial"/>
          <w:sz w:val="18"/>
          <w:szCs w:val="18"/>
        </w:rPr>
        <w:t xml:space="preserve"> </w:t>
      </w:r>
      <w:r w:rsidRPr="0053165C">
        <w:rPr>
          <w:rFonts w:ascii="Arial" w:hAnsi="Arial" w:cs="Arial"/>
          <w:i/>
          <w:sz w:val="18"/>
          <w:szCs w:val="18"/>
        </w:rPr>
        <w:t xml:space="preserve">also </w:t>
      </w:r>
      <w:r w:rsidRPr="0053165C">
        <w:rPr>
          <w:rFonts w:ascii="Arial" w:hAnsi="Arial" w:cs="Arial"/>
          <w:sz w:val="18"/>
          <w:szCs w:val="18"/>
        </w:rPr>
        <w:t xml:space="preserve">State v. Zuniga, 336 N.C. 508, 513 (1994) (noting that </w:t>
      </w:r>
      <w:r w:rsidRPr="0053165C">
        <w:rPr>
          <w:rFonts w:ascii="Arial" w:hAnsi="Arial" w:cs="Arial"/>
          <w:i/>
          <w:iCs/>
          <w:sz w:val="18"/>
          <w:szCs w:val="18"/>
        </w:rPr>
        <w:t>Rivens</w:t>
      </w:r>
      <w:r w:rsidRPr="0053165C">
        <w:rPr>
          <w:rFonts w:ascii="Arial" w:hAnsi="Arial" w:cs="Arial"/>
          <w:sz w:val="18"/>
          <w:szCs w:val="18"/>
        </w:rPr>
        <w:t xml:space="preserve"> “correctly states the retroactivity standard </w:t>
      </w:r>
      <w:r w:rsidRPr="0053165C">
        <w:rPr>
          <w:rFonts w:ascii="Arial" w:hAnsi="Arial" w:cs="Arial"/>
          <w:color w:val="auto"/>
          <w:sz w:val="18"/>
          <w:szCs w:val="18"/>
        </w:rPr>
        <w:t>applicable to new state rules”).</w:t>
      </w:r>
    </w:p>
  </w:footnote>
  <w:footnote w:id="31">
    <w:p w14:paraId="701A26DF" w14:textId="25BA0C0C" w:rsidR="00FA2DC3" w:rsidRPr="008B0FB6" w:rsidRDefault="00FA2DC3" w:rsidP="00080468">
      <w:pPr>
        <w:pStyle w:val="01FN01BTstyles"/>
        <w:suppressAutoHyphens/>
        <w:spacing w:line="240" w:lineRule="auto"/>
        <w:ind w:firstLine="0"/>
        <w:rPr>
          <w:rFonts w:ascii="Arial" w:hAnsi="Arial" w:cs="Arial"/>
          <w:sz w:val="18"/>
          <w:szCs w:val="18"/>
        </w:rPr>
      </w:pPr>
      <w:r w:rsidRPr="0053165C">
        <w:rPr>
          <w:rFonts w:ascii="Arial" w:hAnsi="Arial" w:cs="Arial"/>
          <w:color w:val="auto"/>
          <w:sz w:val="18"/>
          <w:szCs w:val="18"/>
        </w:rPr>
        <w:footnoteRef/>
      </w:r>
      <w:r w:rsidRPr="0053165C">
        <w:rPr>
          <w:rFonts w:ascii="Arial" w:hAnsi="Arial" w:cs="Arial"/>
          <w:color w:val="auto"/>
          <w:sz w:val="18"/>
          <w:szCs w:val="18"/>
        </w:rPr>
        <w:t xml:space="preserve">. Available online at </w:t>
      </w:r>
      <w:hyperlink r:id="rId4" w:history="1">
        <w:r w:rsidRPr="0053165C">
          <w:rPr>
            <w:rStyle w:val="Hyperlink"/>
            <w:rFonts w:ascii="Arial" w:hAnsi="Arial" w:cs="Arial"/>
            <w:sz w:val="18"/>
            <w:szCs w:val="18"/>
          </w:rPr>
          <w:t>http://www.sog.unc.edu/sites/www.sog.unc.edu/files/aoj200410.pdf</w:t>
        </w:r>
      </w:hyperlink>
      <w:r w:rsidRPr="0053165C">
        <w:rPr>
          <w:rFonts w:ascii="Arial" w:hAnsi="Arial" w:cs="Arial"/>
          <w:sz w:val="18"/>
          <w:szCs w:val="18"/>
        </w:rPr>
        <w:t>.</w:t>
      </w:r>
      <w:r w:rsidR="008B0FB6">
        <w:rPr>
          <w:rFonts w:ascii="Arial" w:hAnsi="Arial" w:cs="Arial"/>
          <w:sz w:val="18"/>
          <w:szCs w:val="18"/>
        </w:rPr>
        <w:t xml:space="preserve"> Note that th</w:t>
      </w:r>
      <w:r w:rsidR="00460C95">
        <w:rPr>
          <w:rFonts w:ascii="Arial" w:hAnsi="Arial" w:cs="Arial"/>
          <w:sz w:val="18"/>
          <w:szCs w:val="18"/>
        </w:rPr>
        <w:t>e</w:t>
      </w:r>
      <w:r w:rsidR="008B0FB6">
        <w:rPr>
          <w:rFonts w:ascii="Arial" w:hAnsi="Arial" w:cs="Arial"/>
          <w:sz w:val="18"/>
          <w:szCs w:val="18"/>
        </w:rPr>
        <w:t xml:space="preserve"> bulletin</w:t>
      </w:r>
      <w:r w:rsidR="00460C95">
        <w:rPr>
          <w:rFonts w:ascii="Arial" w:hAnsi="Arial" w:cs="Arial"/>
          <w:sz w:val="18"/>
          <w:szCs w:val="18"/>
        </w:rPr>
        <w:t xml:space="preserve"> cited here</w:t>
      </w:r>
      <w:r w:rsidR="008B0FB6">
        <w:rPr>
          <w:rFonts w:ascii="Arial" w:hAnsi="Arial" w:cs="Arial"/>
          <w:sz w:val="18"/>
          <w:szCs w:val="18"/>
        </w:rPr>
        <w:t xml:space="preserve"> was written prior to the United States Supreme Court decision in </w:t>
      </w:r>
      <w:r w:rsidR="008B0FB6">
        <w:rPr>
          <w:rFonts w:ascii="Arial" w:hAnsi="Arial" w:cs="Arial"/>
          <w:i/>
          <w:iCs/>
          <w:sz w:val="18"/>
          <w:szCs w:val="18"/>
        </w:rPr>
        <w:t>Edwards v. Vannoy</w:t>
      </w:r>
      <w:r w:rsidR="008B0FB6">
        <w:rPr>
          <w:rFonts w:ascii="Arial" w:hAnsi="Arial" w:cs="Arial"/>
          <w:sz w:val="18"/>
          <w:szCs w:val="18"/>
        </w:rPr>
        <w:t xml:space="preserve"> holding that </w:t>
      </w:r>
      <w:r w:rsidR="008B0FB6">
        <w:rPr>
          <w:rFonts w:ascii="Arial" w:hAnsi="Arial" w:cs="Arial"/>
          <w:i/>
          <w:iCs/>
          <w:sz w:val="18"/>
          <w:szCs w:val="18"/>
        </w:rPr>
        <w:t>Teague</w:t>
      </w:r>
      <w:r w:rsidR="00AE1665">
        <w:rPr>
          <w:rFonts w:ascii="Arial" w:hAnsi="Arial" w:cs="Arial"/>
          <w:i/>
          <w:iCs/>
          <w:sz w:val="18"/>
          <w:szCs w:val="18"/>
        </w:rPr>
        <w:t>’s</w:t>
      </w:r>
      <w:r w:rsidR="008B0FB6">
        <w:rPr>
          <w:rFonts w:ascii="Arial" w:hAnsi="Arial" w:cs="Arial"/>
          <w:i/>
          <w:iCs/>
          <w:sz w:val="18"/>
          <w:szCs w:val="18"/>
        </w:rPr>
        <w:t xml:space="preserve"> </w:t>
      </w:r>
      <w:r w:rsidR="00AE1665">
        <w:rPr>
          <w:rFonts w:ascii="Arial" w:hAnsi="Arial" w:cs="Arial"/>
          <w:sz w:val="18"/>
          <w:szCs w:val="18"/>
        </w:rPr>
        <w:t xml:space="preserve">purported </w:t>
      </w:r>
      <w:r w:rsidR="008B0FB6">
        <w:rPr>
          <w:rFonts w:ascii="Arial" w:hAnsi="Arial" w:cs="Arial"/>
          <w:sz w:val="18"/>
          <w:szCs w:val="18"/>
        </w:rPr>
        <w:t>exception to the general rule of non-retroactivity for “watershed rules” of criminal procedure was moribund</w:t>
      </w:r>
      <w:r w:rsidR="0073077D">
        <w:rPr>
          <w:rFonts w:ascii="Arial" w:hAnsi="Arial" w:cs="Arial"/>
          <w:sz w:val="18"/>
          <w:szCs w:val="18"/>
        </w:rPr>
        <w:t xml:space="preserve">. 593 U.S. </w:t>
      </w:r>
      <w:r w:rsidR="00830AA7">
        <w:rPr>
          <w:rFonts w:ascii="Arial" w:hAnsi="Arial" w:cs="Arial"/>
          <w:sz w:val="18"/>
          <w:szCs w:val="18"/>
        </w:rPr>
        <w:t>255</w:t>
      </w:r>
      <w:r w:rsidR="0073077D">
        <w:rPr>
          <w:rFonts w:ascii="Arial" w:hAnsi="Arial" w:cs="Arial"/>
          <w:sz w:val="18"/>
          <w:szCs w:val="18"/>
        </w:rPr>
        <w:t xml:space="preserve">, </w:t>
      </w:r>
      <w:r w:rsidR="00830AA7">
        <w:rPr>
          <w:rFonts w:ascii="Arial" w:hAnsi="Arial" w:cs="Arial"/>
          <w:sz w:val="18"/>
          <w:szCs w:val="18"/>
        </w:rPr>
        <w:t>276</w:t>
      </w:r>
      <w:r w:rsidR="0073077D">
        <w:rPr>
          <w:rFonts w:ascii="Arial" w:hAnsi="Arial" w:cs="Arial"/>
          <w:sz w:val="18"/>
          <w:szCs w:val="18"/>
        </w:rPr>
        <w:t xml:space="preserve"> (2021) (announcing that “[n]</w:t>
      </w:r>
      <w:proofErr w:type="spellStart"/>
      <w:r w:rsidR="0073077D">
        <w:rPr>
          <w:rFonts w:ascii="Arial" w:hAnsi="Arial" w:cs="Arial"/>
          <w:sz w:val="18"/>
          <w:szCs w:val="18"/>
        </w:rPr>
        <w:t>ew</w:t>
      </w:r>
      <w:proofErr w:type="spellEnd"/>
      <w:r w:rsidR="0073077D">
        <w:rPr>
          <w:rFonts w:ascii="Arial" w:hAnsi="Arial" w:cs="Arial"/>
          <w:sz w:val="18"/>
          <w:szCs w:val="18"/>
        </w:rPr>
        <w:t xml:space="preserve"> procedural rules do not apply retroactively on federal collateral review”).</w:t>
      </w:r>
    </w:p>
  </w:footnote>
  <w:footnote w:id="32">
    <w:p w14:paraId="365225BC" w14:textId="77777777" w:rsidR="00FA2DC3" w:rsidRPr="0053165C" w:rsidRDefault="00FA2DC3" w:rsidP="00080468">
      <w:pPr>
        <w:pStyle w:val="01FN01BTstyles"/>
        <w:suppressAutoHyphens/>
        <w:spacing w:line="240" w:lineRule="auto"/>
        <w:ind w:firstLine="0"/>
        <w:rPr>
          <w:rFonts w:ascii="Arial" w:hAnsi="Arial" w:cs="Arial"/>
          <w:sz w:val="18"/>
          <w:szCs w:val="18"/>
        </w:rPr>
      </w:pPr>
      <w:r w:rsidRPr="0053165C">
        <w:rPr>
          <w:rFonts w:ascii="Arial" w:hAnsi="Arial" w:cs="Arial"/>
          <w:sz w:val="18"/>
          <w:szCs w:val="18"/>
        </w:rPr>
        <w:footnoteRef/>
      </w:r>
      <w:r w:rsidRPr="0053165C">
        <w:rPr>
          <w:rFonts w:ascii="Arial" w:hAnsi="Arial" w:cs="Arial"/>
          <w:sz w:val="18"/>
          <w:szCs w:val="18"/>
        </w:rPr>
        <w:t xml:space="preserve">. </w:t>
      </w:r>
      <w:r w:rsidRPr="0053165C">
        <w:rPr>
          <w:rFonts w:ascii="Arial" w:hAnsi="Arial" w:cs="Arial"/>
          <w:i/>
          <w:iCs/>
          <w:sz w:val="18"/>
          <w:szCs w:val="18"/>
        </w:rPr>
        <w:t>See</w:t>
      </w:r>
      <w:r w:rsidRPr="0053165C">
        <w:rPr>
          <w:rFonts w:ascii="Arial" w:hAnsi="Arial" w:cs="Arial"/>
          <w:sz w:val="18"/>
          <w:szCs w:val="18"/>
        </w:rPr>
        <w:t xml:space="preserve"> State v. Morgan, 108 N.C. App. 673, 678 (1993).</w:t>
      </w:r>
    </w:p>
  </w:footnote>
  <w:footnote w:id="33">
    <w:p w14:paraId="087E665B" w14:textId="77777777" w:rsidR="00FA2DC3" w:rsidRPr="0053165C" w:rsidRDefault="00FA2DC3" w:rsidP="00080468">
      <w:pPr>
        <w:suppressAutoHyphens/>
        <w:spacing w:after="0"/>
        <w:rPr>
          <w:rFonts w:ascii="Arial" w:hAnsi="Arial" w:cs="Arial"/>
          <w:sz w:val="18"/>
          <w:szCs w:val="18"/>
        </w:rPr>
      </w:pPr>
      <w:r w:rsidRPr="0053165C">
        <w:rPr>
          <w:rStyle w:val="FootnoteReference"/>
          <w:rFonts w:ascii="Arial" w:hAnsi="Arial" w:cs="Arial"/>
          <w:sz w:val="18"/>
          <w:szCs w:val="18"/>
          <w:vertAlign w:val="baseline"/>
        </w:rPr>
        <w:footnoteRef/>
      </w:r>
      <w:r w:rsidRPr="0053165C">
        <w:rPr>
          <w:rFonts w:ascii="Arial" w:hAnsi="Arial" w:cs="Arial"/>
          <w:sz w:val="18"/>
          <w:szCs w:val="18"/>
        </w:rPr>
        <w:t xml:space="preserve">. State v. Wilkerson, 232 N.C. App. 482, 490 (2014) (recognizing the latter claim as falling within the scope of this subsection); State v. Stubbs, 232 N.C. App. 274, 280 (2014) (same), </w:t>
      </w:r>
      <w:r w:rsidRPr="0053165C">
        <w:rPr>
          <w:rFonts w:ascii="Arial" w:hAnsi="Arial" w:cs="Arial"/>
          <w:i/>
          <w:sz w:val="18"/>
          <w:szCs w:val="18"/>
        </w:rPr>
        <w:t>aff'd on other grounds</w:t>
      </w:r>
      <w:r w:rsidRPr="0053165C">
        <w:rPr>
          <w:rFonts w:ascii="Arial" w:hAnsi="Arial" w:cs="Arial"/>
          <w:sz w:val="18"/>
          <w:szCs w:val="18"/>
        </w:rPr>
        <w:t xml:space="preserve">, 368 N.C. 40 (2015). Note that a claim asserting an illegal sentence may </w:t>
      </w:r>
      <w:proofErr w:type="spellStart"/>
      <w:r w:rsidRPr="0053165C">
        <w:rPr>
          <w:rFonts w:ascii="Arial" w:hAnsi="Arial" w:cs="Arial"/>
          <w:sz w:val="18"/>
          <w:szCs w:val="18"/>
        </w:rPr>
        <w:t>challenged</w:t>
      </w:r>
      <w:proofErr w:type="spellEnd"/>
      <w:r w:rsidRPr="0053165C">
        <w:rPr>
          <w:rFonts w:ascii="Arial" w:hAnsi="Arial" w:cs="Arial"/>
          <w:sz w:val="18"/>
          <w:szCs w:val="18"/>
        </w:rPr>
        <w:t xml:space="preserve"> under either this provision of the MAR statute or under subsection 15A-1415(b)(4) (discussed above). </w:t>
      </w:r>
      <w:r w:rsidRPr="0053165C">
        <w:rPr>
          <w:rFonts w:ascii="Arial" w:hAnsi="Arial" w:cs="Arial"/>
          <w:i/>
          <w:sz w:val="18"/>
          <w:szCs w:val="18"/>
        </w:rPr>
        <w:t xml:space="preserve">Wilkerson, </w:t>
      </w:r>
      <w:r w:rsidRPr="0053165C">
        <w:rPr>
          <w:rFonts w:ascii="Arial" w:hAnsi="Arial" w:cs="Arial"/>
          <w:sz w:val="18"/>
          <w:szCs w:val="18"/>
        </w:rPr>
        <w:t>232 N.C. App. at 490-91 (so noting this overlap with respect to a claim that a sentence violated the Eighth Amendment).</w:t>
      </w:r>
    </w:p>
  </w:footnote>
  <w:footnote w:id="34">
    <w:p w14:paraId="7429685A" w14:textId="77777777" w:rsidR="00FA2DC3" w:rsidRPr="0053165C" w:rsidRDefault="00FA2DC3" w:rsidP="00080468">
      <w:pPr>
        <w:pStyle w:val="01FN01BTstyles"/>
        <w:suppressAutoHyphens/>
        <w:spacing w:line="240" w:lineRule="auto"/>
        <w:ind w:firstLine="0"/>
        <w:rPr>
          <w:rFonts w:ascii="Arial" w:hAnsi="Arial" w:cs="Arial"/>
          <w:sz w:val="18"/>
          <w:szCs w:val="18"/>
        </w:rPr>
      </w:pPr>
      <w:r w:rsidRPr="0053165C">
        <w:rPr>
          <w:rFonts w:ascii="Arial" w:hAnsi="Arial" w:cs="Arial"/>
          <w:sz w:val="18"/>
          <w:szCs w:val="18"/>
        </w:rPr>
        <w:footnoteRef/>
      </w:r>
      <w:r w:rsidRPr="0053165C">
        <w:rPr>
          <w:rFonts w:ascii="Arial" w:hAnsi="Arial" w:cs="Arial"/>
          <w:sz w:val="18"/>
          <w:szCs w:val="18"/>
        </w:rPr>
        <w:t xml:space="preserve">. G.S. 15A-1414(b)(4); </w:t>
      </w:r>
      <w:r w:rsidRPr="0053165C">
        <w:rPr>
          <w:rFonts w:ascii="Arial" w:hAnsi="Arial" w:cs="Arial"/>
          <w:i/>
          <w:iCs/>
          <w:sz w:val="18"/>
          <w:szCs w:val="18"/>
        </w:rPr>
        <w:t xml:space="preserve">see also </w:t>
      </w:r>
      <w:r w:rsidRPr="0053165C">
        <w:rPr>
          <w:rFonts w:ascii="Arial" w:hAnsi="Arial" w:cs="Arial"/>
          <w:sz w:val="18"/>
          <w:szCs w:val="18"/>
        </w:rPr>
        <w:t>State v. Espinoza-Valenzuela, 203</w:t>
      </w:r>
      <w:r w:rsidRPr="0053165C">
        <w:rPr>
          <w:rFonts w:ascii="Arial" w:hAnsi="Arial" w:cs="Arial"/>
          <w:i/>
          <w:iCs/>
          <w:sz w:val="18"/>
          <w:szCs w:val="18"/>
        </w:rPr>
        <w:t xml:space="preserve"> </w:t>
      </w:r>
      <w:r w:rsidRPr="0053165C">
        <w:rPr>
          <w:rFonts w:ascii="Arial" w:hAnsi="Arial" w:cs="Arial"/>
          <w:sz w:val="18"/>
          <w:szCs w:val="18"/>
        </w:rPr>
        <w:t>N.C. App. 485, 496 (2010).</w:t>
      </w:r>
    </w:p>
  </w:footnote>
  <w:footnote w:id="35">
    <w:p w14:paraId="739546D8" w14:textId="77777777" w:rsidR="00FA2DC3" w:rsidRPr="0053165C" w:rsidRDefault="00FA2DC3" w:rsidP="00080468">
      <w:pPr>
        <w:pStyle w:val="01FN01BTstyles"/>
        <w:suppressAutoHyphens/>
        <w:spacing w:line="240" w:lineRule="auto"/>
        <w:ind w:firstLine="0"/>
        <w:rPr>
          <w:rFonts w:ascii="Arial" w:hAnsi="Arial" w:cs="Arial"/>
          <w:sz w:val="18"/>
          <w:szCs w:val="18"/>
        </w:rPr>
      </w:pPr>
      <w:r w:rsidRPr="0053165C">
        <w:rPr>
          <w:rFonts w:ascii="Arial" w:hAnsi="Arial" w:cs="Arial"/>
          <w:sz w:val="18"/>
          <w:szCs w:val="18"/>
        </w:rPr>
        <w:footnoteRef/>
      </w:r>
      <w:r w:rsidRPr="0053165C">
        <w:rPr>
          <w:rFonts w:ascii="Arial" w:hAnsi="Arial" w:cs="Arial"/>
          <w:sz w:val="18"/>
          <w:szCs w:val="18"/>
        </w:rPr>
        <w:t xml:space="preserve">. </w:t>
      </w:r>
      <w:r w:rsidRPr="0053165C">
        <w:rPr>
          <w:rFonts w:ascii="Arial" w:hAnsi="Arial" w:cs="Arial"/>
          <w:i/>
          <w:iCs/>
          <w:sz w:val="18"/>
          <w:szCs w:val="18"/>
        </w:rPr>
        <w:t>See</w:t>
      </w:r>
      <w:r w:rsidRPr="0053165C">
        <w:rPr>
          <w:rFonts w:ascii="Arial" w:hAnsi="Arial" w:cs="Arial"/>
          <w:sz w:val="18"/>
          <w:szCs w:val="18"/>
        </w:rPr>
        <w:t xml:space="preserve"> G.S. 15-196.1 to 196.4 (provisions on credit for time served).</w:t>
      </w:r>
    </w:p>
  </w:footnote>
  <w:footnote w:id="36">
    <w:p w14:paraId="40CBB9F0" w14:textId="77777777" w:rsidR="00FA2DC3" w:rsidRPr="0053165C" w:rsidRDefault="00FA2DC3" w:rsidP="00080468">
      <w:pPr>
        <w:pStyle w:val="01FN01BTstyles"/>
        <w:suppressAutoHyphens/>
        <w:spacing w:line="240" w:lineRule="auto"/>
        <w:ind w:firstLine="0"/>
        <w:rPr>
          <w:rFonts w:ascii="Arial" w:hAnsi="Arial" w:cs="Arial"/>
          <w:sz w:val="18"/>
          <w:szCs w:val="18"/>
        </w:rPr>
      </w:pPr>
      <w:r w:rsidRPr="0053165C">
        <w:rPr>
          <w:rFonts w:ascii="Arial" w:hAnsi="Arial" w:cs="Arial"/>
          <w:sz w:val="18"/>
          <w:szCs w:val="18"/>
        </w:rPr>
        <w:footnoteRef/>
      </w:r>
      <w:r w:rsidRPr="0053165C">
        <w:rPr>
          <w:rFonts w:ascii="Arial" w:hAnsi="Arial" w:cs="Arial"/>
          <w:sz w:val="18"/>
          <w:szCs w:val="18"/>
        </w:rPr>
        <w:t>. G.S. 15A-1415(c).</w:t>
      </w:r>
    </w:p>
  </w:footnote>
  <w:footnote w:id="37">
    <w:p w14:paraId="62A91490" w14:textId="77777777" w:rsidR="00FA2DC3" w:rsidRPr="0053165C" w:rsidRDefault="00FA2DC3" w:rsidP="00080468">
      <w:pPr>
        <w:pStyle w:val="01FN01BTstyles"/>
        <w:suppressAutoHyphens/>
        <w:spacing w:line="240" w:lineRule="auto"/>
        <w:ind w:firstLine="0"/>
        <w:rPr>
          <w:rFonts w:ascii="Arial" w:hAnsi="Arial" w:cs="Arial"/>
          <w:sz w:val="18"/>
          <w:szCs w:val="18"/>
        </w:rPr>
      </w:pPr>
      <w:r w:rsidRPr="0053165C">
        <w:rPr>
          <w:rFonts w:ascii="Arial" w:hAnsi="Arial" w:cs="Arial"/>
          <w:sz w:val="18"/>
          <w:szCs w:val="18"/>
        </w:rPr>
        <w:footnoteRef/>
      </w:r>
      <w:r w:rsidRPr="0053165C">
        <w:rPr>
          <w:rFonts w:ascii="Arial" w:hAnsi="Arial" w:cs="Arial"/>
          <w:sz w:val="18"/>
          <w:szCs w:val="18"/>
        </w:rPr>
        <w:t xml:space="preserve">. </w:t>
      </w:r>
      <w:r w:rsidRPr="0053165C">
        <w:rPr>
          <w:rFonts w:ascii="Arial" w:hAnsi="Arial" w:cs="Arial"/>
          <w:i/>
          <w:iCs/>
          <w:sz w:val="18"/>
          <w:szCs w:val="18"/>
        </w:rPr>
        <w:t>Id.</w:t>
      </w:r>
    </w:p>
  </w:footnote>
  <w:footnote w:id="38">
    <w:p w14:paraId="0B86B321" w14:textId="77777777" w:rsidR="00FA2DC3" w:rsidRPr="0053165C" w:rsidRDefault="00FA2DC3" w:rsidP="00080468">
      <w:pPr>
        <w:pStyle w:val="01FN01BTstyles"/>
        <w:suppressAutoHyphens/>
        <w:spacing w:line="240" w:lineRule="auto"/>
        <w:ind w:firstLine="0"/>
        <w:rPr>
          <w:rFonts w:ascii="Arial" w:hAnsi="Arial" w:cs="Arial"/>
          <w:sz w:val="18"/>
          <w:szCs w:val="18"/>
        </w:rPr>
      </w:pPr>
      <w:r w:rsidRPr="0053165C">
        <w:rPr>
          <w:rFonts w:ascii="Arial" w:hAnsi="Arial" w:cs="Arial"/>
          <w:sz w:val="18"/>
          <w:szCs w:val="18"/>
        </w:rPr>
        <w:footnoteRef/>
      </w:r>
      <w:r w:rsidRPr="0053165C">
        <w:rPr>
          <w:rFonts w:ascii="Arial" w:hAnsi="Arial" w:cs="Arial"/>
          <w:sz w:val="18"/>
          <w:szCs w:val="18"/>
        </w:rPr>
        <w:t xml:space="preserve">. </w:t>
      </w:r>
      <w:r w:rsidRPr="0053165C">
        <w:rPr>
          <w:rFonts w:ascii="Arial" w:hAnsi="Arial" w:cs="Arial"/>
          <w:i/>
          <w:iCs/>
          <w:sz w:val="18"/>
          <w:szCs w:val="18"/>
        </w:rPr>
        <w:t>Id.</w:t>
      </w:r>
    </w:p>
  </w:footnote>
  <w:footnote w:id="39">
    <w:p w14:paraId="4992B229" w14:textId="77777777" w:rsidR="00FA2DC3" w:rsidRPr="0053165C" w:rsidRDefault="00FA2DC3" w:rsidP="00080468">
      <w:pPr>
        <w:pStyle w:val="01FN01BTstyles"/>
        <w:suppressAutoHyphens/>
        <w:spacing w:line="240" w:lineRule="auto"/>
        <w:ind w:firstLine="0"/>
        <w:rPr>
          <w:rFonts w:ascii="Arial" w:hAnsi="Arial" w:cs="Arial"/>
          <w:sz w:val="18"/>
          <w:szCs w:val="18"/>
        </w:rPr>
      </w:pPr>
      <w:r w:rsidRPr="0053165C">
        <w:rPr>
          <w:rFonts w:ascii="Arial" w:hAnsi="Arial" w:cs="Arial"/>
          <w:sz w:val="18"/>
          <w:szCs w:val="18"/>
        </w:rPr>
        <w:footnoteRef/>
      </w:r>
      <w:r w:rsidRPr="0053165C">
        <w:rPr>
          <w:rFonts w:ascii="Arial" w:hAnsi="Arial" w:cs="Arial"/>
          <w:sz w:val="18"/>
          <w:szCs w:val="18"/>
        </w:rPr>
        <w:t xml:space="preserve">. </w:t>
      </w:r>
      <w:r w:rsidRPr="0053165C">
        <w:rPr>
          <w:rFonts w:ascii="Arial" w:hAnsi="Arial" w:cs="Arial"/>
          <w:i/>
          <w:iCs/>
          <w:sz w:val="18"/>
          <w:szCs w:val="18"/>
        </w:rPr>
        <w:t>See</w:t>
      </w:r>
      <w:r w:rsidRPr="0053165C">
        <w:rPr>
          <w:rFonts w:ascii="Arial" w:hAnsi="Arial" w:cs="Arial"/>
          <w:sz w:val="18"/>
          <w:szCs w:val="18"/>
        </w:rPr>
        <w:t xml:space="preserve"> State v. Powell, 321 N.C. 364, 371 (1988) (addressing a provision in an earlier MAR statute pertaining to newly discovered evidence).</w:t>
      </w:r>
    </w:p>
  </w:footnote>
  <w:footnote w:id="40">
    <w:p w14:paraId="1BC99913" w14:textId="63CE5832" w:rsidR="00FA2DC3" w:rsidRPr="0053165C" w:rsidRDefault="00FA2DC3" w:rsidP="00080468">
      <w:pPr>
        <w:pStyle w:val="01FN01BTstyles"/>
        <w:suppressAutoHyphens/>
        <w:spacing w:line="240" w:lineRule="auto"/>
        <w:ind w:firstLine="0"/>
        <w:rPr>
          <w:rFonts w:ascii="Arial" w:hAnsi="Arial" w:cs="Arial"/>
          <w:sz w:val="18"/>
          <w:szCs w:val="18"/>
        </w:rPr>
      </w:pPr>
      <w:r w:rsidRPr="0053165C">
        <w:rPr>
          <w:rFonts w:ascii="Arial" w:hAnsi="Arial" w:cs="Arial"/>
          <w:sz w:val="18"/>
          <w:szCs w:val="18"/>
        </w:rPr>
        <w:footnoteRef/>
      </w:r>
      <w:r w:rsidRPr="0053165C">
        <w:rPr>
          <w:rFonts w:ascii="Arial" w:hAnsi="Arial" w:cs="Arial"/>
          <w:sz w:val="18"/>
          <w:szCs w:val="18"/>
        </w:rPr>
        <w:t xml:space="preserve">. </w:t>
      </w:r>
      <w:r w:rsidRPr="0053165C">
        <w:rPr>
          <w:rFonts w:ascii="Arial" w:hAnsi="Arial" w:cs="Arial"/>
          <w:i/>
          <w:iCs/>
          <w:sz w:val="18"/>
          <w:szCs w:val="18"/>
        </w:rPr>
        <w:t>See</w:t>
      </w:r>
      <w:r w:rsidRPr="0053165C">
        <w:rPr>
          <w:rFonts w:ascii="Arial" w:hAnsi="Arial" w:cs="Arial"/>
          <w:sz w:val="18"/>
          <w:szCs w:val="18"/>
        </w:rPr>
        <w:t xml:space="preserve"> State v. Britt, 320 N.C. 705, 712–13 (1987); </w:t>
      </w:r>
      <w:r w:rsidRPr="0053165C">
        <w:rPr>
          <w:rFonts w:ascii="Arial" w:hAnsi="Arial" w:cs="Arial"/>
          <w:i/>
          <w:sz w:val="18"/>
          <w:szCs w:val="18"/>
        </w:rPr>
        <w:t xml:space="preserve">see also </w:t>
      </w:r>
      <w:r w:rsidRPr="0053165C">
        <w:rPr>
          <w:rFonts w:ascii="Arial" w:hAnsi="Arial" w:cs="Arial"/>
          <w:sz w:val="18"/>
          <w:szCs w:val="18"/>
        </w:rPr>
        <w:t xml:space="preserve">State v. Howard, </w:t>
      </w:r>
      <w:r w:rsidR="000154F6">
        <w:rPr>
          <w:rFonts w:ascii="Arial" w:hAnsi="Arial" w:cs="Arial"/>
          <w:sz w:val="18"/>
          <w:szCs w:val="18"/>
        </w:rPr>
        <w:t>247</w:t>
      </w:r>
      <w:r w:rsidRPr="0053165C">
        <w:rPr>
          <w:rFonts w:ascii="Arial" w:hAnsi="Arial" w:cs="Arial"/>
          <w:sz w:val="18"/>
          <w:szCs w:val="18"/>
        </w:rPr>
        <w:t xml:space="preserve"> N.C. App. </w:t>
      </w:r>
      <w:r w:rsidR="000154F6">
        <w:rPr>
          <w:rFonts w:ascii="Arial" w:hAnsi="Arial" w:cs="Arial"/>
          <w:sz w:val="18"/>
          <w:szCs w:val="18"/>
        </w:rPr>
        <w:t>193, 200-01</w:t>
      </w:r>
      <w:r w:rsidRPr="0053165C">
        <w:rPr>
          <w:rFonts w:ascii="Arial" w:hAnsi="Arial" w:cs="Arial"/>
          <w:sz w:val="18"/>
          <w:szCs w:val="18"/>
        </w:rPr>
        <w:t xml:space="preserve"> (2016); State v. Peterson, 228 N.C. App. 339, 344 (2013).</w:t>
      </w:r>
    </w:p>
  </w:footnote>
  <w:footnote w:id="41">
    <w:p w14:paraId="20024100" w14:textId="77777777" w:rsidR="00FA2DC3" w:rsidRPr="0053165C" w:rsidRDefault="00FA2DC3" w:rsidP="00080468">
      <w:pPr>
        <w:pStyle w:val="01FN01BTstyles"/>
        <w:suppressAutoHyphens/>
        <w:spacing w:line="240" w:lineRule="auto"/>
        <w:ind w:firstLine="0"/>
        <w:rPr>
          <w:rFonts w:ascii="Arial" w:hAnsi="Arial" w:cs="Arial"/>
          <w:sz w:val="18"/>
          <w:szCs w:val="18"/>
        </w:rPr>
      </w:pPr>
      <w:r w:rsidRPr="0053165C">
        <w:rPr>
          <w:rFonts w:ascii="Arial" w:hAnsi="Arial" w:cs="Arial"/>
          <w:sz w:val="18"/>
          <w:szCs w:val="18"/>
        </w:rPr>
        <w:footnoteRef/>
      </w:r>
      <w:r w:rsidRPr="0053165C">
        <w:rPr>
          <w:rFonts w:ascii="Arial" w:hAnsi="Arial" w:cs="Arial"/>
          <w:sz w:val="18"/>
          <w:szCs w:val="18"/>
        </w:rPr>
        <w:t xml:space="preserve">. </w:t>
      </w:r>
      <w:r w:rsidRPr="0053165C">
        <w:rPr>
          <w:rFonts w:ascii="Arial" w:hAnsi="Arial" w:cs="Arial"/>
          <w:i/>
          <w:iCs/>
          <w:sz w:val="18"/>
          <w:szCs w:val="18"/>
        </w:rPr>
        <w:t xml:space="preserve">See Britt, </w:t>
      </w:r>
      <w:r w:rsidRPr="0053165C">
        <w:rPr>
          <w:rFonts w:ascii="Arial" w:hAnsi="Arial" w:cs="Arial"/>
          <w:iCs/>
          <w:sz w:val="18"/>
          <w:szCs w:val="18"/>
        </w:rPr>
        <w:t>320 N.C.</w:t>
      </w:r>
      <w:r w:rsidRPr="0053165C">
        <w:rPr>
          <w:rFonts w:ascii="Arial" w:hAnsi="Arial" w:cs="Arial"/>
          <w:sz w:val="18"/>
          <w:szCs w:val="18"/>
        </w:rPr>
        <w:t xml:space="preserve"> at 715.</w:t>
      </w:r>
    </w:p>
  </w:footnote>
  <w:footnote w:id="42">
    <w:p w14:paraId="11846156" w14:textId="590A48F4" w:rsidR="00FA2DC3" w:rsidRPr="0053165C" w:rsidRDefault="00FA2DC3" w:rsidP="00080468">
      <w:pPr>
        <w:pStyle w:val="01FN01BTstyles"/>
        <w:suppressAutoHyphens/>
        <w:spacing w:line="240" w:lineRule="auto"/>
        <w:ind w:firstLine="0"/>
        <w:rPr>
          <w:rFonts w:ascii="Arial" w:hAnsi="Arial" w:cs="Arial"/>
          <w:sz w:val="18"/>
          <w:szCs w:val="18"/>
        </w:rPr>
      </w:pPr>
      <w:r w:rsidRPr="0053165C">
        <w:rPr>
          <w:rFonts w:ascii="Arial" w:hAnsi="Arial" w:cs="Arial"/>
          <w:sz w:val="18"/>
          <w:szCs w:val="18"/>
        </w:rPr>
        <w:footnoteRef/>
      </w:r>
      <w:r w:rsidRPr="0053165C">
        <w:rPr>
          <w:rFonts w:ascii="Arial" w:hAnsi="Arial" w:cs="Arial"/>
          <w:sz w:val="18"/>
          <w:szCs w:val="18"/>
        </w:rPr>
        <w:t>. Cases rejecting claims of newly discovered evidence include: State v. Rhodes, 366 N.C. 532, 537-38 (2013) (after the defendant was convicted of drug possession, his father told a probation officer that the contraband belonged to him; because the information implicating the defendant’s father was available to the defendant before his conviction, the statement was not newly discovered evidence; the court noted that the search warrant named both the defendant and his father, the house was owned by both of the defendant’s parents, and the father had a history of violating drug laws; although the defendant’s father invoked the Fifth Amendment at trial when asked whether the contraband belonged to him, the information implicating him as the sole possessor of the drugs could have been made available by other means; the court noted that on direct examination of the defendant’s mother, the defendant did not pursue questioning about whether the drugs belonged to the father; also, although the defendant testified at trial, he gave no testimony regarding the ownership of the drugs); State v. Hall</w:t>
      </w:r>
      <w:r w:rsidRPr="0053165C">
        <w:rPr>
          <w:rFonts w:ascii="Arial" w:hAnsi="Arial" w:cs="Arial"/>
          <w:i/>
          <w:iCs/>
          <w:sz w:val="18"/>
          <w:szCs w:val="18"/>
        </w:rPr>
        <w:t xml:space="preserve">, </w:t>
      </w:r>
      <w:r w:rsidRPr="0053165C">
        <w:rPr>
          <w:rFonts w:ascii="Arial" w:hAnsi="Arial" w:cs="Arial"/>
          <w:sz w:val="18"/>
          <w:szCs w:val="18"/>
        </w:rPr>
        <w:t xml:space="preserve">194 N.C. App. 42, 49-50 (2008) (evidence </w:t>
      </w:r>
      <w:r w:rsidR="003B085A">
        <w:rPr>
          <w:rFonts w:ascii="Arial" w:hAnsi="Arial" w:cs="Arial"/>
          <w:sz w:val="18"/>
          <w:szCs w:val="18"/>
        </w:rPr>
        <w:t xml:space="preserve">related to witness’s bias </w:t>
      </w:r>
      <w:r w:rsidRPr="0053165C">
        <w:rPr>
          <w:rFonts w:ascii="Arial" w:hAnsi="Arial" w:cs="Arial"/>
          <w:sz w:val="18"/>
          <w:szCs w:val="18"/>
        </w:rPr>
        <w:t>was cumulative, pertained only to impeachment, and it was improbable that it would cause a jury to reach a different result on another trial); State v. Rhue</w:t>
      </w:r>
      <w:r w:rsidRPr="0053165C">
        <w:rPr>
          <w:rFonts w:ascii="Arial" w:hAnsi="Arial" w:cs="Arial"/>
          <w:i/>
          <w:iCs/>
          <w:sz w:val="18"/>
          <w:szCs w:val="18"/>
        </w:rPr>
        <w:t xml:space="preserve">, </w:t>
      </w:r>
      <w:r w:rsidRPr="0053165C">
        <w:rPr>
          <w:rFonts w:ascii="Arial" w:hAnsi="Arial" w:cs="Arial"/>
          <w:sz w:val="18"/>
          <w:szCs w:val="18"/>
        </w:rPr>
        <w:t>150 N.C. App. 280, 288-89 (2002) (evidence was witness testimony that the murder victim had a gun; because the defendant testified that he never saw a weapon on the victim, the fact that the victim was armed was irrelevant to the defendant’s assertion of self-defense; to the extent the defendant sought to discredit a trial witness’s testimony that the victim was unarmed, this is not a proper basis for granting a MAR asserting newly discovered evidence); State v. Bishop</w:t>
      </w:r>
      <w:r w:rsidRPr="0053165C">
        <w:rPr>
          <w:rFonts w:ascii="Arial" w:hAnsi="Arial" w:cs="Arial"/>
          <w:i/>
          <w:iCs/>
          <w:sz w:val="18"/>
          <w:szCs w:val="18"/>
        </w:rPr>
        <w:t xml:space="preserve">, </w:t>
      </w:r>
      <w:r w:rsidRPr="0053165C">
        <w:rPr>
          <w:rFonts w:ascii="Arial" w:hAnsi="Arial" w:cs="Arial"/>
          <w:sz w:val="18"/>
          <w:szCs w:val="18"/>
        </w:rPr>
        <w:t>346 N.C. 365, 401–04 (1997) (evidence consisting of eyewitness testimony that the defendant was not responsible for the crime; the State’s cross-examination of the witness and the testimony of other witnesses “tended to substantially question his character for truthfulness and veracity” and support the trial court’s conclusions that the witness’s testimony was not true and that the defendant had not shown that a different result would probably be reached at another trial); State v. Wiggins</w:t>
      </w:r>
      <w:r w:rsidRPr="0053165C">
        <w:rPr>
          <w:rFonts w:ascii="Arial" w:hAnsi="Arial" w:cs="Arial"/>
          <w:iCs/>
          <w:sz w:val="18"/>
          <w:szCs w:val="18"/>
        </w:rPr>
        <w:t>,</w:t>
      </w:r>
      <w:r w:rsidRPr="0053165C">
        <w:rPr>
          <w:rFonts w:ascii="Arial" w:hAnsi="Arial" w:cs="Arial"/>
          <w:i/>
          <w:iCs/>
          <w:sz w:val="18"/>
          <w:szCs w:val="18"/>
        </w:rPr>
        <w:t xml:space="preserve"> </w:t>
      </w:r>
      <w:r w:rsidRPr="0053165C">
        <w:rPr>
          <w:rFonts w:ascii="Arial" w:hAnsi="Arial" w:cs="Arial"/>
          <w:sz w:val="18"/>
          <w:szCs w:val="18"/>
        </w:rPr>
        <w:t>334 N.C. 18, 37–39 (1993) (evidence was known to the defendant and available to him at the time of trial</w:t>
      </w:r>
      <w:r w:rsidR="00846A48">
        <w:rPr>
          <w:rFonts w:ascii="Arial" w:hAnsi="Arial" w:cs="Arial"/>
          <w:sz w:val="18"/>
          <w:szCs w:val="18"/>
        </w:rPr>
        <w:t xml:space="preserve"> as the defendant and the witness both were in pretrial detention at the same jail and communicated with each other</w:t>
      </w:r>
      <w:r w:rsidRPr="0053165C">
        <w:rPr>
          <w:rFonts w:ascii="Arial" w:hAnsi="Arial" w:cs="Arial"/>
          <w:sz w:val="18"/>
          <w:szCs w:val="18"/>
        </w:rPr>
        <w:t>); State v. Eason, 328 N.C. 409, 432–35 (1991) (evidence tended to show that post-trial confession by a third party that was later recanted was not truthful where the witness stood by his disavowal and confession was uncorroborated and not credible); State v. Riggs</w:t>
      </w:r>
      <w:r w:rsidRPr="0053165C">
        <w:rPr>
          <w:rFonts w:ascii="Arial" w:hAnsi="Arial" w:cs="Arial"/>
          <w:i/>
          <w:iCs/>
          <w:sz w:val="18"/>
          <w:szCs w:val="18"/>
        </w:rPr>
        <w:t xml:space="preserve">, </w:t>
      </w:r>
      <w:r w:rsidRPr="0053165C">
        <w:rPr>
          <w:rFonts w:ascii="Arial" w:hAnsi="Arial" w:cs="Arial"/>
          <w:sz w:val="18"/>
          <w:szCs w:val="18"/>
        </w:rPr>
        <w:t xml:space="preserve">100 N.C. App. 149, 156–57 (1990) (accomplice’s testimony at his own trial that a third person was solely responsible for the crime; the testimony was cumulative, the defendant did not establish that it was probably true, and he failed to show due diligence); </w:t>
      </w:r>
      <w:r w:rsidRPr="0053165C">
        <w:rPr>
          <w:rFonts w:ascii="Arial" w:hAnsi="Arial" w:cs="Arial"/>
          <w:i/>
          <w:iCs/>
          <w:sz w:val="18"/>
          <w:szCs w:val="18"/>
        </w:rPr>
        <w:t>Powell</w:t>
      </w:r>
      <w:r w:rsidRPr="0053165C">
        <w:rPr>
          <w:rFonts w:ascii="Arial" w:hAnsi="Arial" w:cs="Arial"/>
          <w:iCs/>
          <w:sz w:val="18"/>
          <w:szCs w:val="18"/>
        </w:rPr>
        <w:t>,</w:t>
      </w:r>
      <w:r w:rsidRPr="0053165C">
        <w:rPr>
          <w:rFonts w:ascii="Arial" w:hAnsi="Arial" w:cs="Arial"/>
          <w:i/>
          <w:iCs/>
          <w:sz w:val="18"/>
          <w:szCs w:val="18"/>
        </w:rPr>
        <w:t xml:space="preserve"> </w:t>
      </w:r>
      <w:r w:rsidRPr="0053165C">
        <w:rPr>
          <w:rFonts w:ascii="Arial" w:hAnsi="Arial" w:cs="Arial"/>
          <w:sz w:val="18"/>
          <w:szCs w:val="18"/>
        </w:rPr>
        <w:t>321 N.C. at 370–71 (the defendant did not act with due diligence</w:t>
      </w:r>
      <w:r w:rsidR="00A24530">
        <w:rPr>
          <w:rFonts w:ascii="Arial" w:hAnsi="Arial" w:cs="Arial"/>
          <w:sz w:val="18"/>
          <w:szCs w:val="18"/>
        </w:rPr>
        <w:t xml:space="preserve"> in obtaining testimony of witness whose statement the defendant was aware of at trial</w:t>
      </w:r>
      <w:r w:rsidRPr="0053165C">
        <w:rPr>
          <w:rFonts w:ascii="Arial" w:hAnsi="Arial" w:cs="Arial"/>
          <w:sz w:val="18"/>
          <w:szCs w:val="18"/>
        </w:rPr>
        <w:t>).</w:t>
      </w:r>
    </w:p>
    <w:p w14:paraId="1E96ECE5" w14:textId="02AD1C54" w:rsidR="00FA2DC3" w:rsidRPr="0053165C" w:rsidRDefault="00FA2DC3" w:rsidP="00080468">
      <w:pPr>
        <w:pStyle w:val="01FN01BTstyles"/>
        <w:suppressAutoHyphens/>
        <w:spacing w:line="240" w:lineRule="auto"/>
        <w:rPr>
          <w:rFonts w:ascii="Arial" w:hAnsi="Arial" w:cs="Arial"/>
          <w:sz w:val="18"/>
          <w:szCs w:val="18"/>
        </w:rPr>
      </w:pPr>
      <w:r w:rsidRPr="0053165C">
        <w:rPr>
          <w:rFonts w:ascii="Arial" w:hAnsi="Arial" w:cs="Arial"/>
          <w:sz w:val="18"/>
          <w:szCs w:val="18"/>
        </w:rPr>
        <w:t xml:space="preserve">Cases finding merit in such claims include: </w:t>
      </w:r>
      <w:r w:rsidR="00FF74C4">
        <w:rPr>
          <w:rFonts w:ascii="Arial" w:hAnsi="Arial" w:cs="Arial"/>
          <w:sz w:val="18"/>
          <w:szCs w:val="18"/>
        </w:rPr>
        <w:t>State v. Reid, 380 N.C. 646 (2022) (</w:t>
      </w:r>
      <w:r w:rsidR="00AB6B39">
        <w:rPr>
          <w:rFonts w:ascii="Arial" w:hAnsi="Arial" w:cs="Arial"/>
          <w:sz w:val="18"/>
          <w:szCs w:val="18"/>
        </w:rPr>
        <w:t xml:space="preserve">newly discovered </w:t>
      </w:r>
      <w:r w:rsidR="0065535C">
        <w:rPr>
          <w:rFonts w:ascii="Arial" w:hAnsi="Arial" w:cs="Arial"/>
          <w:sz w:val="18"/>
          <w:szCs w:val="18"/>
        </w:rPr>
        <w:t>evidence</w:t>
      </w:r>
      <w:r w:rsidR="00AB6B39">
        <w:rPr>
          <w:rFonts w:ascii="Arial" w:hAnsi="Arial" w:cs="Arial"/>
          <w:sz w:val="18"/>
          <w:szCs w:val="18"/>
        </w:rPr>
        <w:t xml:space="preserve"> of a t</w:t>
      </w:r>
      <w:r w:rsidR="0065535C">
        <w:rPr>
          <w:rFonts w:ascii="Arial" w:hAnsi="Arial" w:cs="Arial"/>
          <w:sz w:val="18"/>
          <w:szCs w:val="18"/>
        </w:rPr>
        <w:t xml:space="preserve">hird party’s contemporaneous confession tending to exculpate the defendant entitled the defendant to a new trial where the trial court did not abuse its discretion by concluding that </w:t>
      </w:r>
      <w:r w:rsidR="002E470E">
        <w:rPr>
          <w:rFonts w:ascii="Arial" w:hAnsi="Arial" w:cs="Arial"/>
          <w:sz w:val="18"/>
          <w:szCs w:val="18"/>
        </w:rPr>
        <w:t xml:space="preserve">at the time of trial </w:t>
      </w:r>
      <w:r w:rsidR="0065535C">
        <w:rPr>
          <w:rFonts w:ascii="Arial" w:hAnsi="Arial" w:cs="Arial"/>
          <w:sz w:val="18"/>
          <w:szCs w:val="18"/>
        </w:rPr>
        <w:t xml:space="preserve">the defendant </w:t>
      </w:r>
      <w:r w:rsidR="0074460E">
        <w:rPr>
          <w:rFonts w:ascii="Arial" w:hAnsi="Arial" w:cs="Arial"/>
          <w:sz w:val="18"/>
          <w:szCs w:val="18"/>
        </w:rPr>
        <w:t>exercised due diligence in unsuccessfully attempting to procure the relevant witness’s testimony</w:t>
      </w:r>
      <w:r w:rsidR="002E470E">
        <w:rPr>
          <w:rFonts w:ascii="Arial" w:hAnsi="Arial" w:cs="Arial"/>
          <w:sz w:val="18"/>
          <w:szCs w:val="18"/>
        </w:rPr>
        <w:t>, the substance of which was then unknown</w:t>
      </w:r>
      <w:r w:rsidR="00FF74C4">
        <w:rPr>
          <w:rFonts w:ascii="Arial" w:hAnsi="Arial" w:cs="Arial"/>
          <w:sz w:val="18"/>
          <w:szCs w:val="18"/>
        </w:rPr>
        <w:t>)</w:t>
      </w:r>
      <w:r w:rsidR="00AB6B39">
        <w:rPr>
          <w:rFonts w:ascii="Arial" w:hAnsi="Arial" w:cs="Arial"/>
          <w:sz w:val="18"/>
          <w:szCs w:val="18"/>
        </w:rPr>
        <w:t xml:space="preserve">; </w:t>
      </w:r>
      <w:r w:rsidRPr="0053165C">
        <w:rPr>
          <w:rFonts w:ascii="Arial" w:hAnsi="Arial" w:cs="Arial"/>
          <w:sz w:val="18"/>
          <w:szCs w:val="18"/>
        </w:rPr>
        <w:t>State v. Peterson, 228 N.C. App. 339, 344-47 (2013) (newly discovered evidence that the State’s expert bloodstain witness, Duane Deaver, had misrepresented his qualifications entitled the defendant to a new trial); State v. Stukes</w:t>
      </w:r>
      <w:r w:rsidRPr="0053165C">
        <w:rPr>
          <w:rFonts w:ascii="Arial" w:hAnsi="Arial" w:cs="Arial"/>
          <w:iCs/>
          <w:sz w:val="18"/>
          <w:szCs w:val="18"/>
        </w:rPr>
        <w:t>,</w:t>
      </w:r>
      <w:r w:rsidRPr="0053165C">
        <w:rPr>
          <w:rFonts w:ascii="Arial" w:hAnsi="Arial" w:cs="Arial"/>
          <w:i/>
          <w:iCs/>
          <w:sz w:val="18"/>
          <w:szCs w:val="18"/>
        </w:rPr>
        <w:t xml:space="preserve"> </w:t>
      </w:r>
      <w:r w:rsidRPr="0053165C">
        <w:rPr>
          <w:rFonts w:ascii="Arial" w:hAnsi="Arial" w:cs="Arial"/>
          <w:sz w:val="18"/>
          <w:szCs w:val="18"/>
        </w:rPr>
        <w:t xml:space="preserve">153 N.C. App. 770, 772-76 (2002) (newly discovered evidence consisted of a co-defendant’s testimony offered at his own trial, which tended to exculpate the defendant); </w:t>
      </w:r>
      <w:r w:rsidRPr="0053165C">
        <w:rPr>
          <w:rFonts w:ascii="Arial" w:hAnsi="Arial" w:cs="Arial"/>
          <w:i/>
          <w:iCs/>
          <w:sz w:val="18"/>
          <w:szCs w:val="18"/>
        </w:rPr>
        <w:t xml:space="preserve">see also </w:t>
      </w:r>
      <w:r w:rsidRPr="0053165C">
        <w:rPr>
          <w:rFonts w:ascii="Arial" w:hAnsi="Arial" w:cs="Arial"/>
          <w:sz w:val="18"/>
          <w:szCs w:val="18"/>
        </w:rPr>
        <w:t>State v. Monroe</w:t>
      </w:r>
      <w:r w:rsidRPr="0053165C">
        <w:rPr>
          <w:rFonts w:ascii="Arial" w:hAnsi="Arial" w:cs="Arial"/>
          <w:iCs/>
          <w:sz w:val="18"/>
          <w:szCs w:val="18"/>
        </w:rPr>
        <w:t>,</w:t>
      </w:r>
      <w:r w:rsidRPr="0053165C">
        <w:rPr>
          <w:rFonts w:ascii="Arial" w:hAnsi="Arial" w:cs="Arial"/>
          <w:i/>
          <w:iCs/>
          <w:sz w:val="18"/>
          <w:szCs w:val="18"/>
        </w:rPr>
        <w:t xml:space="preserve"> </w:t>
      </w:r>
      <w:r w:rsidRPr="0053165C">
        <w:rPr>
          <w:rFonts w:ascii="Arial" w:hAnsi="Arial" w:cs="Arial"/>
          <w:sz w:val="18"/>
          <w:szCs w:val="18"/>
        </w:rPr>
        <w:t>330 N.C. 433, 434–35 (1991) (recounting the procedural history of the case and noting that the defendant was granted a new trial on the basis of newly discovered evidence; the defendant had contended that ballistic tests conducted by the Federal Bureau of Investigation after trial showed that the gun the State presented at trial was not used in the crime).</w:t>
      </w:r>
    </w:p>
    <w:p w14:paraId="1F0AE010" w14:textId="77777777" w:rsidR="00FA2DC3" w:rsidRPr="0053165C" w:rsidRDefault="00FA2DC3" w:rsidP="00080468">
      <w:pPr>
        <w:pStyle w:val="01FN01BTstyles"/>
        <w:suppressAutoHyphens/>
        <w:spacing w:line="240" w:lineRule="auto"/>
        <w:rPr>
          <w:rFonts w:ascii="Arial" w:hAnsi="Arial" w:cs="Arial"/>
          <w:sz w:val="18"/>
          <w:szCs w:val="18"/>
        </w:rPr>
      </w:pPr>
      <w:r w:rsidRPr="0053165C">
        <w:rPr>
          <w:rFonts w:ascii="Arial" w:hAnsi="Arial" w:cs="Arial"/>
          <w:sz w:val="18"/>
          <w:szCs w:val="18"/>
        </w:rPr>
        <w:t xml:space="preserve">Cases involving claims of recanted testimony include: </w:t>
      </w:r>
      <w:r w:rsidRPr="0053165C">
        <w:rPr>
          <w:rFonts w:ascii="Arial" w:hAnsi="Arial" w:cs="Arial"/>
          <w:i/>
          <w:iCs/>
          <w:sz w:val="18"/>
          <w:szCs w:val="18"/>
        </w:rPr>
        <w:t>Britt</w:t>
      </w:r>
      <w:r w:rsidRPr="0053165C">
        <w:rPr>
          <w:rFonts w:ascii="Arial" w:hAnsi="Arial" w:cs="Arial"/>
          <w:iCs/>
          <w:sz w:val="18"/>
          <w:szCs w:val="18"/>
        </w:rPr>
        <w:t>,</w:t>
      </w:r>
      <w:r w:rsidRPr="0053165C">
        <w:rPr>
          <w:rFonts w:ascii="Arial" w:hAnsi="Arial" w:cs="Arial"/>
          <w:i/>
          <w:iCs/>
          <w:sz w:val="18"/>
          <w:szCs w:val="18"/>
        </w:rPr>
        <w:t xml:space="preserve"> </w:t>
      </w:r>
      <w:r w:rsidRPr="0053165C">
        <w:rPr>
          <w:rFonts w:ascii="Arial" w:hAnsi="Arial" w:cs="Arial"/>
          <w:sz w:val="18"/>
          <w:szCs w:val="18"/>
        </w:rPr>
        <w:t xml:space="preserve">320 N.C. at 711–17 (the defendant failed to establish that a recanting witness’s trial testimony was false); State v. </w:t>
      </w:r>
      <w:proofErr w:type="spellStart"/>
      <w:r w:rsidRPr="0053165C">
        <w:rPr>
          <w:rFonts w:ascii="Arial" w:hAnsi="Arial" w:cs="Arial"/>
          <w:sz w:val="18"/>
          <w:szCs w:val="18"/>
        </w:rPr>
        <w:t>Doisey</w:t>
      </w:r>
      <w:proofErr w:type="spellEnd"/>
      <w:r w:rsidRPr="0053165C">
        <w:rPr>
          <w:rFonts w:ascii="Arial" w:hAnsi="Arial" w:cs="Arial"/>
          <w:sz w:val="18"/>
          <w:szCs w:val="18"/>
        </w:rPr>
        <w:t>, 138 N.C. App. 620, 628 (2000) (trial court did not err in denying the defendant’s MAR on the basis that a child victim in a sex offense case had recanted her testimony; although the victim recanted, she later reaffirmed that her trial testimony was correct, and the trial court found that the recantation was made after the victim was repeatedly questioned by the defendant’s friends and family and that she was embarrassed about the events at issue).</w:t>
      </w:r>
    </w:p>
  </w:footnote>
  <w:footnote w:id="43">
    <w:p w14:paraId="70188292" w14:textId="266F6397" w:rsidR="00E27E60" w:rsidRPr="000E7B9A" w:rsidRDefault="00E27E60" w:rsidP="00080468">
      <w:pPr>
        <w:pStyle w:val="01FN01BTstyles"/>
        <w:suppressAutoHyphens/>
        <w:spacing w:line="240" w:lineRule="auto"/>
        <w:ind w:firstLine="0"/>
        <w:rPr>
          <w:rFonts w:ascii="Arial" w:hAnsi="Arial" w:cs="Arial"/>
          <w:iCs/>
          <w:sz w:val="18"/>
          <w:szCs w:val="18"/>
        </w:rPr>
      </w:pPr>
      <w:r w:rsidRPr="0053165C">
        <w:rPr>
          <w:rFonts w:ascii="Arial" w:hAnsi="Arial" w:cs="Arial"/>
          <w:sz w:val="18"/>
          <w:szCs w:val="18"/>
        </w:rPr>
        <w:footnoteRef/>
      </w:r>
      <w:r w:rsidRPr="0053165C">
        <w:rPr>
          <w:rFonts w:ascii="Arial" w:hAnsi="Arial" w:cs="Arial"/>
          <w:sz w:val="18"/>
          <w:szCs w:val="18"/>
        </w:rPr>
        <w:t>.</w:t>
      </w:r>
      <w:r>
        <w:rPr>
          <w:rFonts w:ascii="Arial" w:hAnsi="Arial" w:cs="Arial"/>
          <w:sz w:val="18"/>
          <w:szCs w:val="18"/>
        </w:rPr>
        <w:t xml:space="preserve"> I</w:t>
      </w:r>
      <w:r w:rsidR="00224B90">
        <w:rPr>
          <w:rFonts w:ascii="Arial" w:hAnsi="Arial" w:cs="Arial"/>
          <w:sz w:val="18"/>
          <w:szCs w:val="18"/>
        </w:rPr>
        <w:t>t is conceivable that i</w:t>
      </w:r>
      <w:r w:rsidR="00826D3A">
        <w:rPr>
          <w:rFonts w:ascii="Arial" w:hAnsi="Arial" w:cs="Arial"/>
          <w:sz w:val="18"/>
          <w:szCs w:val="18"/>
        </w:rPr>
        <w:t>n some cases</w:t>
      </w:r>
      <w:r w:rsidR="00417229">
        <w:rPr>
          <w:rFonts w:ascii="Arial" w:hAnsi="Arial" w:cs="Arial"/>
          <w:sz w:val="18"/>
          <w:szCs w:val="18"/>
        </w:rPr>
        <w:t>, rather than applying G.S. 15A-1415(c),</w:t>
      </w:r>
      <w:r w:rsidR="00826D3A">
        <w:rPr>
          <w:rFonts w:ascii="Arial" w:hAnsi="Arial" w:cs="Arial"/>
          <w:sz w:val="18"/>
          <w:szCs w:val="18"/>
        </w:rPr>
        <w:t xml:space="preserve"> it </w:t>
      </w:r>
      <w:r w:rsidR="00417229">
        <w:rPr>
          <w:rFonts w:ascii="Arial" w:hAnsi="Arial" w:cs="Arial"/>
          <w:sz w:val="18"/>
          <w:szCs w:val="18"/>
        </w:rPr>
        <w:t>may</w:t>
      </w:r>
      <w:r w:rsidR="00826D3A">
        <w:rPr>
          <w:rFonts w:ascii="Arial" w:hAnsi="Arial" w:cs="Arial"/>
          <w:sz w:val="18"/>
          <w:szCs w:val="18"/>
        </w:rPr>
        <w:t xml:space="preserve"> be appropriate to </w:t>
      </w:r>
      <w:r w:rsidR="00417229">
        <w:rPr>
          <w:rFonts w:ascii="Arial" w:hAnsi="Arial" w:cs="Arial"/>
          <w:sz w:val="18"/>
          <w:szCs w:val="18"/>
        </w:rPr>
        <w:t xml:space="preserve">apply existing North Carolina caselaw regarding motions to withdraw guilty pleas to </w:t>
      </w:r>
      <w:r>
        <w:rPr>
          <w:rFonts w:ascii="Arial" w:hAnsi="Arial" w:cs="Arial"/>
          <w:sz w:val="18"/>
          <w:szCs w:val="18"/>
        </w:rPr>
        <w:t>a MAR asserting newly discovered evidence following a guilty plea.</w:t>
      </w:r>
      <w:r w:rsidR="000E7B9A">
        <w:rPr>
          <w:rFonts w:ascii="Arial" w:hAnsi="Arial" w:cs="Arial"/>
          <w:sz w:val="18"/>
          <w:szCs w:val="18"/>
        </w:rPr>
        <w:t xml:space="preserve"> </w:t>
      </w:r>
      <w:r w:rsidR="000E7B9A">
        <w:rPr>
          <w:rFonts w:ascii="Arial" w:hAnsi="Arial" w:cs="Arial"/>
          <w:i/>
          <w:iCs/>
          <w:sz w:val="18"/>
          <w:szCs w:val="18"/>
        </w:rPr>
        <w:t>Cf.</w:t>
      </w:r>
      <w:r w:rsidR="000E7B9A">
        <w:rPr>
          <w:rFonts w:ascii="Arial" w:hAnsi="Arial" w:cs="Arial"/>
          <w:sz w:val="18"/>
          <w:szCs w:val="18"/>
        </w:rPr>
        <w:t xml:space="preserve"> State v. Salvetti, 202 N.C. App. 18, 25 (2010) (“A post sentencing motion to withdraw a plea is a motion for appropriate relief”). For more information about the analysis applicable to</w:t>
      </w:r>
      <w:r w:rsidR="00417229">
        <w:rPr>
          <w:rFonts w:ascii="Arial" w:hAnsi="Arial" w:cs="Arial"/>
          <w:sz w:val="18"/>
          <w:szCs w:val="18"/>
        </w:rPr>
        <w:t xml:space="preserve"> </w:t>
      </w:r>
      <w:r w:rsidR="000E7B9A">
        <w:rPr>
          <w:rFonts w:ascii="Arial" w:hAnsi="Arial" w:cs="Arial"/>
          <w:sz w:val="18"/>
          <w:szCs w:val="18"/>
        </w:rPr>
        <w:t>motion</w:t>
      </w:r>
      <w:r w:rsidR="00417229">
        <w:rPr>
          <w:rFonts w:ascii="Arial" w:hAnsi="Arial" w:cs="Arial"/>
          <w:sz w:val="18"/>
          <w:szCs w:val="18"/>
        </w:rPr>
        <w:t>s</w:t>
      </w:r>
      <w:r w:rsidR="000E7B9A">
        <w:rPr>
          <w:rFonts w:ascii="Arial" w:hAnsi="Arial" w:cs="Arial"/>
          <w:sz w:val="18"/>
          <w:szCs w:val="18"/>
        </w:rPr>
        <w:t xml:space="preserve"> to withdraw guilty plea</w:t>
      </w:r>
      <w:r w:rsidR="00417229">
        <w:rPr>
          <w:rFonts w:ascii="Arial" w:hAnsi="Arial" w:cs="Arial"/>
          <w:sz w:val="18"/>
          <w:szCs w:val="18"/>
        </w:rPr>
        <w:t>s</w:t>
      </w:r>
      <w:r w:rsidR="000E7B9A">
        <w:rPr>
          <w:rFonts w:ascii="Arial" w:hAnsi="Arial" w:cs="Arial"/>
          <w:sz w:val="18"/>
          <w:szCs w:val="18"/>
        </w:rPr>
        <w:t xml:space="preserve">, see Jessica Smith, </w:t>
      </w:r>
      <w:hyperlink r:id="rId5" w:history="1">
        <w:r w:rsidR="000E7B9A" w:rsidRPr="000E7B9A">
          <w:rPr>
            <w:rStyle w:val="Hyperlink"/>
            <w:rFonts w:ascii="Arial" w:hAnsi="Arial" w:cs="Arial"/>
            <w:sz w:val="18"/>
            <w:szCs w:val="18"/>
          </w:rPr>
          <w:t>Pleas and Plea Negotiations in Superior Court</w:t>
        </w:r>
      </w:hyperlink>
      <w:r w:rsidR="000E7B9A">
        <w:rPr>
          <w:rFonts w:ascii="Arial" w:hAnsi="Arial" w:cs="Arial"/>
          <w:sz w:val="18"/>
          <w:szCs w:val="18"/>
        </w:rPr>
        <w:t xml:space="preserve">, </w:t>
      </w:r>
      <w:r w:rsidR="000E7B9A" w:rsidRPr="0053165C">
        <w:rPr>
          <w:rFonts w:ascii="Arial" w:hAnsi="Arial" w:cs="Arial"/>
          <w:sz w:val="18"/>
          <w:szCs w:val="18"/>
        </w:rPr>
        <w:t xml:space="preserve">in this </w:t>
      </w:r>
      <w:proofErr w:type="spellStart"/>
      <w:r w:rsidR="000E7B9A" w:rsidRPr="0053165C">
        <w:rPr>
          <w:rFonts w:ascii="Arial" w:hAnsi="Arial" w:cs="Arial"/>
          <w:sz w:val="18"/>
          <w:szCs w:val="18"/>
        </w:rPr>
        <w:t>Benchbook</w:t>
      </w:r>
      <w:proofErr w:type="spellEnd"/>
      <w:r w:rsidR="000E7B9A" w:rsidRPr="0053165C">
        <w:rPr>
          <w:rFonts w:ascii="Arial" w:hAnsi="Arial" w:cs="Arial"/>
          <w:sz w:val="18"/>
          <w:szCs w:val="18"/>
        </w:rPr>
        <w:t xml:space="preserve">, </w:t>
      </w:r>
      <w:r w:rsidR="000E7B9A" w:rsidRPr="0053165C">
        <w:rPr>
          <w:rFonts w:ascii="Arial" w:hAnsi="Arial" w:cs="Arial"/>
          <w:i/>
          <w:sz w:val="18"/>
          <w:szCs w:val="18"/>
        </w:rPr>
        <w:t>available at</w:t>
      </w:r>
      <w:r w:rsidR="000E7B9A">
        <w:rPr>
          <w:rFonts w:ascii="Arial" w:hAnsi="Arial" w:cs="Arial"/>
          <w:iCs/>
          <w:sz w:val="18"/>
          <w:szCs w:val="18"/>
        </w:rPr>
        <w:t xml:space="preserve"> </w:t>
      </w:r>
      <w:r w:rsidR="00826D3A" w:rsidRPr="001A51CA">
        <w:rPr>
          <w:rFonts w:ascii="Arial" w:hAnsi="Arial" w:cs="Arial"/>
          <w:iCs/>
          <w:sz w:val="18"/>
          <w:szCs w:val="18"/>
        </w:rPr>
        <w:t>https://benchbook.sog.unc.edu/criminal/pleas-and-plea-negotiations</w:t>
      </w:r>
      <w:r w:rsidR="000E7B9A">
        <w:rPr>
          <w:rFonts w:ascii="Arial" w:hAnsi="Arial" w:cs="Arial"/>
          <w:iCs/>
          <w:sz w:val="18"/>
          <w:szCs w:val="18"/>
        </w:rPr>
        <w:t>.</w:t>
      </w:r>
    </w:p>
  </w:footnote>
  <w:footnote w:id="44">
    <w:p w14:paraId="2FBF08F3" w14:textId="7C85FA2D" w:rsidR="00E27E60" w:rsidRPr="00A97C66" w:rsidRDefault="00E27E60" w:rsidP="00080468">
      <w:pPr>
        <w:pStyle w:val="01FN01BTstyles"/>
        <w:suppressAutoHyphens/>
        <w:spacing w:line="240" w:lineRule="auto"/>
        <w:ind w:firstLine="0"/>
        <w:rPr>
          <w:rFonts w:ascii="Arial" w:hAnsi="Arial" w:cs="Arial"/>
          <w:sz w:val="18"/>
          <w:szCs w:val="18"/>
        </w:rPr>
      </w:pPr>
      <w:r w:rsidRPr="0053165C">
        <w:rPr>
          <w:rFonts w:ascii="Arial" w:hAnsi="Arial" w:cs="Arial"/>
          <w:sz w:val="18"/>
          <w:szCs w:val="18"/>
        </w:rPr>
        <w:footnoteRef/>
      </w:r>
      <w:r w:rsidRPr="0053165C">
        <w:rPr>
          <w:rFonts w:ascii="Arial" w:hAnsi="Arial" w:cs="Arial"/>
          <w:sz w:val="18"/>
          <w:szCs w:val="18"/>
        </w:rPr>
        <w:t xml:space="preserve">. </w:t>
      </w:r>
      <w:r>
        <w:rPr>
          <w:rFonts w:ascii="Arial" w:hAnsi="Arial" w:cs="Arial"/>
          <w:i/>
          <w:iCs/>
          <w:sz w:val="18"/>
          <w:szCs w:val="18"/>
        </w:rPr>
        <w:t>Cf. Alexander</w:t>
      </w:r>
      <w:r>
        <w:rPr>
          <w:rFonts w:ascii="Arial" w:hAnsi="Arial" w:cs="Arial"/>
          <w:sz w:val="18"/>
          <w:szCs w:val="18"/>
        </w:rPr>
        <w:t xml:space="preserve">, 380 N.C. at 587 (referencing the Court’s precedent that remedial statutes “should be construed liberally, in a manner . . . which brings within [them] all cases fairly falling within [the statutes’] intended scope”); </w:t>
      </w:r>
      <w:r>
        <w:rPr>
          <w:rFonts w:ascii="Arial" w:hAnsi="Arial" w:cs="Arial"/>
          <w:i/>
          <w:iCs/>
          <w:sz w:val="18"/>
          <w:szCs w:val="18"/>
        </w:rPr>
        <w:t>but cf.</w:t>
      </w:r>
      <w:r>
        <w:rPr>
          <w:rFonts w:ascii="Arial" w:hAnsi="Arial" w:cs="Arial"/>
          <w:sz w:val="18"/>
          <w:szCs w:val="18"/>
        </w:rPr>
        <w:t xml:space="preserve"> </w:t>
      </w:r>
      <w:r>
        <w:rPr>
          <w:rFonts w:ascii="Arial" w:hAnsi="Arial" w:cs="Arial"/>
          <w:i/>
          <w:iCs/>
          <w:sz w:val="18"/>
          <w:szCs w:val="18"/>
        </w:rPr>
        <w:t>Alexander</w:t>
      </w:r>
      <w:r>
        <w:rPr>
          <w:rFonts w:ascii="Arial" w:hAnsi="Arial" w:cs="Arial"/>
          <w:sz w:val="18"/>
          <w:szCs w:val="18"/>
        </w:rPr>
        <w:t>, 380 N.C. at 605-06 (Newby, C.J., concurring in result) (expressing view that language of G.S. 15A-269 should be interpreted to limit availability of postconviction DNA testing to defendants convicted at trial).</w:t>
      </w:r>
    </w:p>
  </w:footnote>
  <w:footnote w:id="45">
    <w:p w14:paraId="7F429B9A" w14:textId="731ECB81" w:rsidR="00FA2DC3" w:rsidRPr="0053165C" w:rsidRDefault="00FA2DC3" w:rsidP="00080468">
      <w:pPr>
        <w:pStyle w:val="FootnoteText"/>
        <w:suppressAutoHyphens/>
        <w:spacing w:after="0"/>
        <w:rPr>
          <w:rFonts w:ascii="Arial" w:hAnsi="Arial" w:cs="Arial"/>
          <w:sz w:val="18"/>
          <w:szCs w:val="18"/>
        </w:rPr>
      </w:pPr>
      <w:r w:rsidRPr="0053165C">
        <w:rPr>
          <w:rStyle w:val="FootnoteReference"/>
          <w:rFonts w:ascii="Arial" w:hAnsi="Arial" w:cs="Arial"/>
          <w:sz w:val="18"/>
          <w:szCs w:val="18"/>
          <w:vertAlign w:val="baseline"/>
        </w:rPr>
        <w:footnoteRef/>
      </w:r>
      <w:r w:rsidRPr="0053165C">
        <w:rPr>
          <w:rFonts w:ascii="Arial" w:hAnsi="Arial" w:cs="Arial"/>
          <w:sz w:val="18"/>
          <w:szCs w:val="18"/>
        </w:rPr>
        <w:t xml:space="preserve">. </w:t>
      </w:r>
      <w:r w:rsidR="00FC4475">
        <w:rPr>
          <w:rFonts w:ascii="Arial" w:hAnsi="Arial" w:cs="Arial"/>
          <w:sz w:val="18"/>
          <w:szCs w:val="18"/>
        </w:rPr>
        <w:t xml:space="preserve">G.S. 15A-1415(b)(10). G.S. 15A-1415(b) previously was amended by 2013 legislation creating subsection (10) but confining relief to defendants convicted of a first offense of prostitution under G.S. 14-204(a) that was not dismissed under G.S. 14-204(b). S.L. 2013-368 sec. 9. The expanded eligibility </w:t>
      </w:r>
      <w:r w:rsidR="00467CCA">
        <w:rPr>
          <w:rFonts w:ascii="Arial" w:hAnsi="Arial" w:cs="Arial"/>
          <w:sz w:val="18"/>
          <w:szCs w:val="18"/>
        </w:rPr>
        <w:t xml:space="preserve">described in the text </w:t>
      </w:r>
      <w:r w:rsidR="00FC4475">
        <w:rPr>
          <w:rFonts w:ascii="Arial" w:hAnsi="Arial" w:cs="Arial"/>
          <w:sz w:val="18"/>
          <w:szCs w:val="18"/>
        </w:rPr>
        <w:t>for convictions of nonviolent offenses as defined in G.S. 15A-14</w:t>
      </w:r>
      <w:r w:rsidR="00467CCA">
        <w:rPr>
          <w:rFonts w:ascii="Arial" w:hAnsi="Arial" w:cs="Arial"/>
          <w:sz w:val="18"/>
          <w:szCs w:val="18"/>
        </w:rPr>
        <w:t xml:space="preserve">5.9 applies to motions filed on or after December 1, 2019. S.L. 2019-158 secs. 5(a), 6(a). </w:t>
      </w:r>
      <w:r w:rsidRPr="0053165C">
        <w:rPr>
          <w:rFonts w:ascii="Arial" w:hAnsi="Arial" w:cs="Arial"/>
          <w:i/>
          <w:sz w:val="18"/>
          <w:szCs w:val="18"/>
        </w:rPr>
        <w:t>See</w:t>
      </w:r>
      <w:r w:rsidR="00467CCA">
        <w:rPr>
          <w:rFonts w:ascii="Arial" w:hAnsi="Arial" w:cs="Arial"/>
          <w:i/>
          <w:sz w:val="18"/>
          <w:szCs w:val="18"/>
        </w:rPr>
        <w:t xml:space="preserve"> also</w:t>
      </w:r>
      <w:r w:rsidRPr="0053165C">
        <w:rPr>
          <w:rFonts w:ascii="Arial" w:hAnsi="Arial" w:cs="Arial"/>
          <w:i/>
          <w:sz w:val="18"/>
          <w:szCs w:val="18"/>
        </w:rPr>
        <w:t xml:space="preserve"> generally </w:t>
      </w:r>
      <w:r w:rsidRPr="0053165C">
        <w:rPr>
          <w:rFonts w:ascii="Arial" w:hAnsi="Arial" w:cs="Arial"/>
          <w:smallCaps/>
          <w:sz w:val="18"/>
          <w:szCs w:val="18"/>
        </w:rPr>
        <w:t>Jessica Smith, North Carolina Crimes: A Guidebook on the Elements of Crime</w:t>
      </w:r>
      <w:r w:rsidRPr="0053165C">
        <w:rPr>
          <w:rFonts w:ascii="Arial" w:hAnsi="Arial" w:cs="Arial"/>
          <w:sz w:val="18"/>
          <w:szCs w:val="18"/>
        </w:rPr>
        <w:t xml:space="preserve"> 316-20 (7th ed. 2012) (discussing the offenses of human trafficking and sexual servitude)</w:t>
      </w:r>
      <w:r w:rsidR="00230C94">
        <w:rPr>
          <w:rFonts w:ascii="Arial" w:hAnsi="Arial" w:cs="Arial"/>
          <w:sz w:val="18"/>
          <w:szCs w:val="18"/>
        </w:rPr>
        <w:t xml:space="preserve">; </w:t>
      </w:r>
      <w:r w:rsidR="00230C94" w:rsidRPr="0053165C">
        <w:rPr>
          <w:rFonts w:ascii="Arial" w:hAnsi="Arial" w:cs="Arial"/>
          <w:smallCaps/>
          <w:sz w:val="18"/>
          <w:szCs w:val="18"/>
        </w:rPr>
        <w:t>Jessica Smith</w:t>
      </w:r>
      <w:r w:rsidR="00230C94">
        <w:rPr>
          <w:rFonts w:ascii="Arial" w:hAnsi="Arial" w:cs="Arial"/>
          <w:smallCaps/>
          <w:sz w:val="18"/>
          <w:szCs w:val="18"/>
        </w:rPr>
        <w:t xml:space="preserve"> and James M. Markham</w:t>
      </w:r>
      <w:r w:rsidR="00230C94">
        <w:rPr>
          <w:rFonts w:ascii="Arial" w:hAnsi="Arial" w:cs="Arial"/>
          <w:sz w:val="18"/>
          <w:szCs w:val="18"/>
        </w:rPr>
        <w:t xml:space="preserve">, 2020 </w:t>
      </w:r>
      <w:r w:rsidR="00230C94" w:rsidRPr="00AB3FA6">
        <w:rPr>
          <w:rFonts w:ascii="Arial" w:hAnsi="Arial" w:cs="Arial"/>
          <w:smallCaps/>
          <w:sz w:val="18"/>
          <w:szCs w:val="18"/>
        </w:rPr>
        <w:t xml:space="preserve">Cumulative Supplement to </w:t>
      </w:r>
      <w:r w:rsidR="00230C94" w:rsidRPr="0053165C">
        <w:rPr>
          <w:rFonts w:ascii="Arial" w:hAnsi="Arial" w:cs="Arial"/>
          <w:smallCaps/>
          <w:sz w:val="18"/>
          <w:szCs w:val="18"/>
        </w:rPr>
        <w:t>North Carolina Crimes: A Guidebook on the Elements of Crime</w:t>
      </w:r>
      <w:r w:rsidR="00230C94">
        <w:rPr>
          <w:rFonts w:ascii="Arial" w:hAnsi="Arial" w:cs="Arial"/>
          <w:sz w:val="18"/>
          <w:szCs w:val="18"/>
        </w:rPr>
        <w:t xml:space="preserve"> (2021)</w:t>
      </w:r>
      <w:r w:rsidRPr="0053165C">
        <w:rPr>
          <w:rFonts w:ascii="Arial" w:hAnsi="Arial" w:cs="Arial"/>
          <w:sz w:val="18"/>
          <w:szCs w:val="18"/>
        </w:rPr>
        <w:t>.</w:t>
      </w:r>
    </w:p>
  </w:footnote>
  <w:footnote w:id="46">
    <w:p w14:paraId="39586253" w14:textId="77777777" w:rsidR="00FA2DC3" w:rsidRPr="0053165C" w:rsidRDefault="00FA2DC3" w:rsidP="00080468">
      <w:pPr>
        <w:pStyle w:val="01FN01BTstyles"/>
        <w:suppressAutoHyphens/>
        <w:spacing w:line="240" w:lineRule="auto"/>
        <w:ind w:firstLine="0"/>
        <w:rPr>
          <w:rFonts w:ascii="Arial" w:hAnsi="Arial" w:cs="Arial"/>
          <w:sz w:val="18"/>
          <w:szCs w:val="18"/>
        </w:rPr>
      </w:pPr>
      <w:r w:rsidRPr="0053165C">
        <w:rPr>
          <w:rFonts w:ascii="Arial" w:hAnsi="Arial" w:cs="Arial"/>
          <w:sz w:val="18"/>
          <w:szCs w:val="18"/>
        </w:rPr>
        <w:footnoteRef/>
      </w:r>
      <w:r w:rsidRPr="0053165C">
        <w:rPr>
          <w:rFonts w:ascii="Arial" w:hAnsi="Arial" w:cs="Arial"/>
          <w:sz w:val="18"/>
          <w:szCs w:val="18"/>
        </w:rPr>
        <w:t xml:space="preserve">. </w:t>
      </w:r>
      <w:r w:rsidRPr="0053165C">
        <w:rPr>
          <w:rFonts w:ascii="Arial" w:hAnsi="Arial" w:cs="Arial"/>
          <w:i/>
          <w:iCs/>
          <w:sz w:val="18"/>
          <w:szCs w:val="18"/>
        </w:rPr>
        <w:t xml:space="preserve">See </w:t>
      </w:r>
      <w:r w:rsidRPr="0053165C">
        <w:rPr>
          <w:rFonts w:ascii="Arial" w:hAnsi="Arial" w:cs="Arial"/>
          <w:sz w:val="18"/>
          <w:szCs w:val="18"/>
        </w:rPr>
        <w:t>Section III.B.</w:t>
      </w:r>
    </w:p>
  </w:footnote>
  <w:footnote w:id="47">
    <w:p w14:paraId="16DD5543" w14:textId="77777777" w:rsidR="00FA2DC3" w:rsidRPr="0053165C" w:rsidRDefault="00FA2DC3" w:rsidP="00080468">
      <w:pPr>
        <w:pStyle w:val="01FN01BTstyles"/>
        <w:suppressAutoHyphens/>
        <w:spacing w:line="240" w:lineRule="auto"/>
        <w:ind w:firstLine="0"/>
        <w:rPr>
          <w:rFonts w:ascii="Arial" w:hAnsi="Arial" w:cs="Arial"/>
          <w:sz w:val="18"/>
          <w:szCs w:val="18"/>
        </w:rPr>
      </w:pPr>
      <w:r w:rsidRPr="0053165C">
        <w:rPr>
          <w:rFonts w:ascii="Arial" w:hAnsi="Arial" w:cs="Arial"/>
          <w:sz w:val="18"/>
          <w:szCs w:val="18"/>
        </w:rPr>
        <w:footnoteRef/>
      </w:r>
      <w:r w:rsidRPr="0053165C">
        <w:rPr>
          <w:rFonts w:ascii="Arial" w:hAnsi="Arial" w:cs="Arial"/>
          <w:sz w:val="18"/>
          <w:szCs w:val="18"/>
        </w:rPr>
        <w:t>. G.S. 20-139.1(e2) (criminal case may not be dismissed for failure of the analyst to appear, subject to specified exceptions).</w:t>
      </w:r>
    </w:p>
  </w:footnote>
  <w:footnote w:id="48">
    <w:p w14:paraId="441C9B5E" w14:textId="77777777" w:rsidR="00FA2DC3" w:rsidRPr="0053165C" w:rsidRDefault="00FA2DC3" w:rsidP="00080468">
      <w:pPr>
        <w:pStyle w:val="01FN01BTstyles"/>
        <w:suppressAutoHyphens/>
        <w:spacing w:line="240" w:lineRule="auto"/>
        <w:ind w:firstLine="0"/>
        <w:rPr>
          <w:rFonts w:ascii="Arial" w:hAnsi="Arial" w:cs="Arial"/>
          <w:sz w:val="18"/>
          <w:szCs w:val="18"/>
        </w:rPr>
      </w:pPr>
      <w:r w:rsidRPr="0053165C">
        <w:rPr>
          <w:rFonts w:ascii="Arial" w:hAnsi="Arial" w:cs="Arial"/>
          <w:sz w:val="18"/>
          <w:szCs w:val="18"/>
        </w:rPr>
        <w:footnoteRef/>
      </w:r>
      <w:r w:rsidRPr="0053165C">
        <w:rPr>
          <w:rFonts w:ascii="Arial" w:hAnsi="Arial" w:cs="Arial"/>
          <w:sz w:val="18"/>
          <w:szCs w:val="18"/>
        </w:rPr>
        <w:t xml:space="preserve">. </w:t>
      </w:r>
      <w:r w:rsidRPr="0053165C">
        <w:rPr>
          <w:rFonts w:ascii="Arial" w:hAnsi="Arial" w:cs="Arial"/>
          <w:i/>
          <w:iCs/>
          <w:sz w:val="18"/>
          <w:szCs w:val="18"/>
        </w:rPr>
        <w:t xml:space="preserve">See </w:t>
      </w:r>
      <w:r w:rsidRPr="0053165C">
        <w:rPr>
          <w:rFonts w:ascii="Arial" w:hAnsi="Arial" w:cs="Arial"/>
          <w:sz w:val="18"/>
          <w:szCs w:val="18"/>
        </w:rPr>
        <w:t>Section II.A.2.a.ix (discussing claims of newly discovered evidence).</w:t>
      </w:r>
    </w:p>
  </w:footnote>
  <w:footnote w:id="49">
    <w:p w14:paraId="18814F8D" w14:textId="77777777" w:rsidR="00FA2DC3" w:rsidRPr="0053165C" w:rsidRDefault="00FA2DC3" w:rsidP="00080468">
      <w:pPr>
        <w:pStyle w:val="01FN01BTstyles"/>
        <w:suppressAutoHyphens/>
        <w:spacing w:line="240" w:lineRule="auto"/>
        <w:ind w:firstLine="0"/>
        <w:rPr>
          <w:rFonts w:ascii="Arial" w:hAnsi="Arial" w:cs="Arial"/>
          <w:sz w:val="18"/>
          <w:szCs w:val="18"/>
        </w:rPr>
      </w:pPr>
      <w:r w:rsidRPr="0053165C">
        <w:rPr>
          <w:rFonts w:ascii="Arial" w:hAnsi="Arial" w:cs="Arial"/>
          <w:sz w:val="18"/>
          <w:szCs w:val="18"/>
        </w:rPr>
        <w:footnoteRef/>
      </w:r>
      <w:r w:rsidRPr="0053165C">
        <w:rPr>
          <w:rFonts w:ascii="Arial" w:hAnsi="Arial" w:cs="Arial"/>
          <w:sz w:val="18"/>
          <w:szCs w:val="18"/>
        </w:rPr>
        <w:t>. Extraordinary mitigation may not be used for a Class A or Class B1 felony, a drug trafficking offense under G.S. 90-95(h), a drug trafficking conspiracy offense under G.S. 90-95(i), or if the defendant has five or more points as determined by G.S. 15A1340.14. G.S. 15A-1340.13(h)(1)-(3).</w:t>
      </w:r>
    </w:p>
  </w:footnote>
  <w:footnote w:id="50">
    <w:p w14:paraId="33D58501" w14:textId="77777777" w:rsidR="00FA2DC3" w:rsidRPr="0053165C" w:rsidRDefault="00FA2DC3" w:rsidP="00080468">
      <w:pPr>
        <w:pStyle w:val="01FN01BTstyles"/>
        <w:suppressAutoHyphens/>
        <w:spacing w:line="240" w:lineRule="auto"/>
        <w:ind w:firstLine="0"/>
        <w:rPr>
          <w:rFonts w:ascii="Arial" w:hAnsi="Arial" w:cs="Arial"/>
          <w:sz w:val="18"/>
          <w:szCs w:val="18"/>
        </w:rPr>
      </w:pPr>
      <w:r w:rsidRPr="0053165C">
        <w:rPr>
          <w:rFonts w:ascii="Arial" w:hAnsi="Arial" w:cs="Arial"/>
          <w:sz w:val="18"/>
          <w:szCs w:val="18"/>
        </w:rPr>
        <w:footnoteRef/>
      </w:r>
      <w:r w:rsidRPr="0053165C">
        <w:rPr>
          <w:rFonts w:ascii="Arial" w:hAnsi="Arial" w:cs="Arial"/>
          <w:sz w:val="18"/>
          <w:szCs w:val="18"/>
        </w:rPr>
        <w:t xml:space="preserve">. </w:t>
      </w:r>
      <w:r w:rsidRPr="0053165C">
        <w:rPr>
          <w:rFonts w:ascii="Arial" w:hAnsi="Arial" w:cs="Arial"/>
          <w:i/>
          <w:iCs/>
          <w:sz w:val="18"/>
          <w:szCs w:val="18"/>
        </w:rPr>
        <w:t xml:space="preserve">See </w:t>
      </w:r>
      <w:r w:rsidRPr="0053165C">
        <w:rPr>
          <w:rFonts w:ascii="Arial" w:hAnsi="Arial" w:cs="Arial"/>
          <w:sz w:val="18"/>
          <w:szCs w:val="18"/>
        </w:rPr>
        <w:t>Section X.B.2 (discussing the procedural bar rule that applies when an issue has been ruled on in a prior proceeding).</w:t>
      </w:r>
    </w:p>
  </w:footnote>
  <w:footnote w:id="51">
    <w:p w14:paraId="215C345B" w14:textId="77777777" w:rsidR="00FA2DC3" w:rsidRPr="0053165C" w:rsidRDefault="00FA2DC3" w:rsidP="00080468">
      <w:pPr>
        <w:pStyle w:val="01FN01BTstyles"/>
        <w:suppressAutoHyphens/>
        <w:spacing w:line="240" w:lineRule="auto"/>
        <w:ind w:firstLine="0"/>
        <w:rPr>
          <w:rFonts w:ascii="Arial" w:hAnsi="Arial" w:cs="Arial"/>
          <w:sz w:val="18"/>
          <w:szCs w:val="18"/>
        </w:rPr>
      </w:pPr>
      <w:r w:rsidRPr="0053165C">
        <w:rPr>
          <w:rFonts w:ascii="Arial" w:hAnsi="Arial" w:cs="Arial"/>
          <w:sz w:val="18"/>
          <w:szCs w:val="18"/>
        </w:rPr>
        <w:footnoteRef/>
      </w:r>
      <w:r w:rsidRPr="0053165C">
        <w:rPr>
          <w:rFonts w:ascii="Arial" w:hAnsi="Arial" w:cs="Arial"/>
          <w:sz w:val="18"/>
          <w:szCs w:val="18"/>
        </w:rPr>
        <w:t xml:space="preserve">. </w:t>
      </w:r>
      <w:r w:rsidRPr="0053165C">
        <w:rPr>
          <w:rFonts w:ascii="Arial" w:hAnsi="Arial" w:cs="Arial"/>
          <w:i/>
          <w:iCs/>
          <w:sz w:val="18"/>
          <w:szCs w:val="18"/>
        </w:rPr>
        <w:t xml:space="preserve">See </w:t>
      </w:r>
      <w:r w:rsidRPr="0053165C">
        <w:rPr>
          <w:rFonts w:ascii="Arial" w:hAnsi="Arial" w:cs="Arial"/>
          <w:sz w:val="18"/>
          <w:szCs w:val="18"/>
        </w:rPr>
        <w:t>Section III.A.</w:t>
      </w:r>
    </w:p>
  </w:footnote>
  <w:footnote w:id="52">
    <w:p w14:paraId="69515B5A" w14:textId="77777777" w:rsidR="00FA2DC3" w:rsidRPr="0053165C" w:rsidRDefault="00FA2DC3" w:rsidP="00080468">
      <w:pPr>
        <w:pStyle w:val="01FN01BTstyles"/>
        <w:suppressAutoHyphens/>
        <w:spacing w:line="240" w:lineRule="auto"/>
        <w:ind w:firstLine="0"/>
        <w:rPr>
          <w:rFonts w:ascii="Arial" w:hAnsi="Arial" w:cs="Arial"/>
          <w:sz w:val="18"/>
          <w:szCs w:val="18"/>
        </w:rPr>
      </w:pPr>
      <w:r w:rsidRPr="0053165C">
        <w:rPr>
          <w:rFonts w:ascii="Arial" w:hAnsi="Arial" w:cs="Arial"/>
          <w:sz w:val="18"/>
          <w:szCs w:val="18"/>
        </w:rPr>
        <w:footnoteRef/>
      </w:r>
      <w:r w:rsidRPr="0053165C">
        <w:rPr>
          <w:rFonts w:ascii="Arial" w:hAnsi="Arial" w:cs="Arial"/>
          <w:sz w:val="18"/>
          <w:szCs w:val="18"/>
        </w:rPr>
        <w:t xml:space="preserve">. </w:t>
      </w:r>
      <w:r w:rsidRPr="0053165C">
        <w:rPr>
          <w:rFonts w:ascii="Arial" w:hAnsi="Arial" w:cs="Arial"/>
          <w:i/>
          <w:iCs/>
          <w:sz w:val="18"/>
          <w:szCs w:val="18"/>
        </w:rPr>
        <w:t>See</w:t>
      </w:r>
      <w:r w:rsidRPr="0053165C">
        <w:rPr>
          <w:rFonts w:ascii="Arial" w:hAnsi="Arial" w:cs="Arial"/>
          <w:sz w:val="18"/>
          <w:szCs w:val="18"/>
        </w:rPr>
        <w:t xml:space="preserve"> Official Commentary to G.S. 15A-976 (when a trial judge waits until after the trial has begun to rule on a motion to suppress, “this would have the effect of denying the State’s right to appeal an adverse ruling”).</w:t>
      </w:r>
    </w:p>
  </w:footnote>
  <w:footnote w:id="53">
    <w:p w14:paraId="712A72CB" w14:textId="77777777" w:rsidR="00FA2DC3" w:rsidRPr="0053165C" w:rsidRDefault="00FA2DC3" w:rsidP="00080468">
      <w:pPr>
        <w:pStyle w:val="01FN01BTstyles"/>
        <w:suppressAutoHyphens/>
        <w:spacing w:line="240" w:lineRule="auto"/>
        <w:ind w:firstLine="0"/>
        <w:rPr>
          <w:rFonts w:ascii="Arial" w:hAnsi="Arial" w:cs="Arial"/>
          <w:sz w:val="18"/>
          <w:szCs w:val="18"/>
        </w:rPr>
      </w:pPr>
      <w:r w:rsidRPr="0053165C">
        <w:rPr>
          <w:rFonts w:ascii="Arial" w:hAnsi="Arial" w:cs="Arial"/>
          <w:sz w:val="18"/>
          <w:szCs w:val="18"/>
        </w:rPr>
        <w:footnoteRef/>
      </w:r>
      <w:r w:rsidRPr="0053165C">
        <w:rPr>
          <w:rFonts w:ascii="Arial" w:hAnsi="Arial" w:cs="Arial"/>
          <w:sz w:val="18"/>
          <w:szCs w:val="18"/>
        </w:rPr>
        <w:t>. See</w:t>
      </w:r>
      <w:r w:rsidRPr="0053165C">
        <w:rPr>
          <w:rFonts w:ascii="Arial" w:hAnsi="Arial" w:cs="Arial"/>
          <w:i/>
          <w:iCs/>
          <w:sz w:val="18"/>
          <w:szCs w:val="18"/>
        </w:rPr>
        <w:t xml:space="preserve"> </w:t>
      </w:r>
      <w:r w:rsidRPr="0053165C">
        <w:rPr>
          <w:rFonts w:ascii="Arial" w:hAnsi="Arial" w:cs="Arial"/>
          <w:sz w:val="18"/>
          <w:szCs w:val="18"/>
        </w:rPr>
        <w:t>Section II.A.2.c for the rule regarding calculating the ten-day period.</w:t>
      </w:r>
    </w:p>
  </w:footnote>
  <w:footnote w:id="54">
    <w:p w14:paraId="0482D38E" w14:textId="77777777" w:rsidR="00FA2DC3" w:rsidRPr="0053165C" w:rsidRDefault="00FA2DC3" w:rsidP="00080468">
      <w:pPr>
        <w:pStyle w:val="01FN01BTstyles"/>
        <w:suppressAutoHyphens/>
        <w:spacing w:line="240" w:lineRule="auto"/>
        <w:ind w:firstLine="0"/>
        <w:rPr>
          <w:rFonts w:ascii="Arial" w:hAnsi="Arial" w:cs="Arial"/>
          <w:sz w:val="18"/>
          <w:szCs w:val="18"/>
        </w:rPr>
      </w:pPr>
      <w:r w:rsidRPr="0053165C">
        <w:rPr>
          <w:rFonts w:ascii="Arial" w:hAnsi="Arial" w:cs="Arial"/>
          <w:sz w:val="18"/>
          <w:szCs w:val="18"/>
        </w:rPr>
        <w:footnoteRef/>
      </w:r>
      <w:r w:rsidRPr="0053165C">
        <w:rPr>
          <w:rFonts w:ascii="Arial" w:hAnsi="Arial" w:cs="Arial"/>
          <w:sz w:val="18"/>
          <w:szCs w:val="18"/>
        </w:rPr>
        <w:t>. G.S. 15A-1416(b)(2).</w:t>
      </w:r>
    </w:p>
  </w:footnote>
  <w:footnote w:id="55">
    <w:p w14:paraId="29FAA12A" w14:textId="6D508C4D" w:rsidR="00FA2DC3" w:rsidRPr="0053165C" w:rsidRDefault="00FA2DC3" w:rsidP="00080468">
      <w:pPr>
        <w:pStyle w:val="01FN01BTstyles"/>
        <w:suppressAutoHyphens/>
        <w:spacing w:line="240" w:lineRule="auto"/>
        <w:ind w:firstLine="0"/>
        <w:rPr>
          <w:rFonts w:ascii="Arial" w:hAnsi="Arial" w:cs="Arial"/>
          <w:sz w:val="18"/>
          <w:szCs w:val="18"/>
        </w:rPr>
      </w:pPr>
      <w:r w:rsidRPr="0053165C">
        <w:rPr>
          <w:rFonts w:ascii="Arial" w:hAnsi="Arial" w:cs="Arial"/>
          <w:sz w:val="18"/>
          <w:szCs w:val="18"/>
        </w:rPr>
        <w:footnoteRef/>
      </w:r>
      <w:r w:rsidRPr="0053165C">
        <w:rPr>
          <w:rFonts w:ascii="Arial" w:hAnsi="Arial" w:cs="Arial"/>
          <w:sz w:val="18"/>
          <w:szCs w:val="18"/>
        </w:rPr>
        <w:t xml:space="preserve">. See </w:t>
      </w:r>
      <w:hyperlink r:id="rId6" w:history="1">
        <w:r w:rsidRPr="0053165C">
          <w:rPr>
            <w:rStyle w:val="Hyperlink"/>
            <w:rFonts w:ascii="Arial" w:hAnsi="Arial" w:cs="Arial"/>
            <w:sz w:val="18"/>
            <w:szCs w:val="18"/>
          </w:rPr>
          <w:t xml:space="preserve">Jessica Smith, </w:t>
        </w:r>
        <w:r w:rsidRPr="0053165C">
          <w:rPr>
            <w:rStyle w:val="Hyperlink"/>
            <w:rFonts w:ascii="Arial" w:hAnsi="Arial" w:cs="Arial"/>
            <w:i/>
            <w:iCs/>
            <w:sz w:val="18"/>
            <w:szCs w:val="18"/>
          </w:rPr>
          <w:t>Prayer for Judgment Continued</w:t>
        </w:r>
      </w:hyperlink>
      <w:r w:rsidRPr="0053165C">
        <w:rPr>
          <w:rFonts w:ascii="Arial" w:hAnsi="Arial" w:cs="Arial"/>
          <w:sz w:val="18"/>
          <w:szCs w:val="18"/>
        </w:rPr>
        <w:t xml:space="preserve">, in this </w:t>
      </w:r>
      <w:proofErr w:type="spellStart"/>
      <w:r w:rsidRPr="0053165C">
        <w:rPr>
          <w:rFonts w:ascii="Arial" w:hAnsi="Arial" w:cs="Arial"/>
          <w:sz w:val="18"/>
          <w:szCs w:val="18"/>
        </w:rPr>
        <w:t>Benchbook</w:t>
      </w:r>
      <w:proofErr w:type="spellEnd"/>
      <w:r w:rsidRPr="0053165C">
        <w:rPr>
          <w:rFonts w:ascii="Arial" w:hAnsi="Arial" w:cs="Arial"/>
          <w:sz w:val="18"/>
          <w:szCs w:val="18"/>
        </w:rPr>
        <w:t xml:space="preserve">, </w:t>
      </w:r>
      <w:r w:rsidRPr="0053165C">
        <w:rPr>
          <w:rFonts w:ascii="Arial" w:hAnsi="Arial" w:cs="Arial"/>
          <w:i/>
          <w:sz w:val="18"/>
          <w:szCs w:val="18"/>
        </w:rPr>
        <w:t xml:space="preserve">available at </w:t>
      </w:r>
      <w:r w:rsidRPr="003144E2">
        <w:rPr>
          <w:rFonts w:ascii="Arial" w:hAnsi="Arial" w:cs="Arial"/>
          <w:sz w:val="18"/>
          <w:szCs w:val="18"/>
        </w:rPr>
        <w:t>http://benchbook.sog.unc.edu/criminal/prayer-judgment-continued</w:t>
      </w:r>
      <w:r w:rsidRPr="0053165C">
        <w:rPr>
          <w:rFonts w:ascii="Arial" w:hAnsi="Arial" w:cs="Arial"/>
          <w:sz w:val="18"/>
          <w:szCs w:val="18"/>
        </w:rPr>
        <w:t>.</w:t>
      </w:r>
    </w:p>
  </w:footnote>
  <w:footnote w:id="56">
    <w:p w14:paraId="0F05930A" w14:textId="77777777" w:rsidR="00FA2DC3" w:rsidRPr="0053165C" w:rsidRDefault="00FA2DC3" w:rsidP="00080468">
      <w:pPr>
        <w:pStyle w:val="01FN01BTstyles"/>
        <w:suppressAutoHyphens/>
        <w:spacing w:line="240" w:lineRule="auto"/>
        <w:ind w:firstLine="0"/>
        <w:rPr>
          <w:rFonts w:ascii="Arial" w:hAnsi="Arial" w:cs="Arial"/>
          <w:sz w:val="18"/>
          <w:szCs w:val="18"/>
        </w:rPr>
      </w:pPr>
      <w:r w:rsidRPr="0053165C">
        <w:rPr>
          <w:rFonts w:ascii="Arial" w:hAnsi="Arial" w:cs="Arial"/>
          <w:sz w:val="18"/>
          <w:szCs w:val="18"/>
        </w:rPr>
        <w:footnoteRef/>
      </w:r>
      <w:r w:rsidRPr="0053165C">
        <w:rPr>
          <w:rFonts w:ascii="Arial" w:hAnsi="Arial" w:cs="Arial"/>
          <w:sz w:val="18"/>
          <w:szCs w:val="18"/>
        </w:rPr>
        <w:t xml:space="preserve">. </w:t>
      </w:r>
      <w:r w:rsidRPr="0053165C">
        <w:rPr>
          <w:rFonts w:ascii="Arial" w:hAnsi="Arial" w:cs="Arial"/>
          <w:i/>
          <w:iCs/>
          <w:sz w:val="18"/>
          <w:szCs w:val="18"/>
        </w:rPr>
        <w:t>See</w:t>
      </w:r>
      <w:r w:rsidRPr="0053165C">
        <w:rPr>
          <w:rFonts w:ascii="Arial" w:hAnsi="Arial" w:cs="Arial"/>
          <w:sz w:val="18"/>
          <w:szCs w:val="18"/>
        </w:rPr>
        <w:t xml:space="preserve"> State v. Oakley, 75 N.C. App. 99, 102 (1985) (State learned that victim’s medical bills were substantially greater than amount provided in restitution).</w:t>
      </w:r>
    </w:p>
  </w:footnote>
  <w:footnote w:id="57">
    <w:p w14:paraId="63E6A4BF" w14:textId="77777777" w:rsidR="00FA2DC3" w:rsidRPr="0053165C" w:rsidRDefault="00FA2DC3" w:rsidP="00080468">
      <w:pPr>
        <w:pStyle w:val="FootnoteText"/>
        <w:suppressAutoHyphens/>
        <w:spacing w:after="0"/>
        <w:rPr>
          <w:rFonts w:ascii="Arial" w:hAnsi="Arial" w:cs="Arial"/>
          <w:sz w:val="18"/>
          <w:szCs w:val="18"/>
        </w:rPr>
      </w:pPr>
      <w:r w:rsidRPr="0053165C">
        <w:rPr>
          <w:rStyle w:val="FootnoteReference"/>
          <w:rFonts w:ascii="Arial" w:hAnsi="Arial" w:cs="Arial"/>
          <w:sz w:val="18"/>
          <w:szCs w:val="18"/>
          <w:vertAlign w:val="baseline"/>
        </w:rPr>
        <w:footnoteRef/>
      </w:r>
      <w:r w:rsidRPr="0053165C">
        <w:rPr>
          <w:rFonts w:ascii="Arial" w:hAnsi="Arial" w:cs="Arial"/>
          <w:sz w:val="18"/>
          <w:szCs w:val="18"/>
        </w:rPr>
        <w:t xml:space="preserve">. G.S. 15A-1420(d); </w:t>
      </w:r>
      <w:r w:rsidRPr="0053165C">
        <w:rPr>
          <w:rFonts w:ascii="Arial" w:hAnsi="Arial" w:cs="Arial"/>
          <w:i/>
          <w:sz w:val="18"/>
          <w:szCs w:val="18"/>
        </w:rPr>
        <w:t xml:space="preserve">see </w:t>
      </w:r>
      <w:r w:rsidRPr="0053165C">
        <w:rPr>
          <w:rFonts w:ascii="Arial" w:hAnsi="Arial" w:cs="Arial"/>
          <w:sz w:val="18"/>
          <w:szCs w:val="18"/>
        </w:rPr>
        <w:t xml:space="preserve">State v. Williams, 227 N.C. App. 209, 213 (2013) (because the defendant could have raised the issue, the trial court’s </w:t>
      </w:r>
      <w:proofErr w:type="spellStart"/>
      <w:r w:rsidRPr="0053165C">
        <w:rPr>
          <w:rFonts w:ascii="Arial" w:hAnsi="Arial" w:cs="Arial"/>
          <w:i/>
          <w:sz w:val="18"/>
          <w:szCs w:val="18"/>
        </w:rPr>
        <w:t>sua</w:t>
      </w:r>
      <w:proofErr w:type="spellEnd"/>
      <w:r w:rsidRPr="0053165C">
        <w:rPr>
          <w:rFonts w:ascii="Arial" w:hAnsi="Arial" w:cs="Arial"/>
          <w:i/>
          <w:sz w:val="18"/>
          <w:szCs w:val="18"/>
        </w:rPr>
        <w:t xml:space="preserve"> sponte</w:t>
      </w:r>
      <w:r w:rsidRPr="0053165C">
        <w:rPr>
          <w:rFonts w:ascii="Arial" w:hAnsi="Arial" w:cs="Arial"/>
          <w:sz w:val="18"/>
          <w:szCs w:val="18"/>
        </w:rPr>
        <w:t xml:space="preserve"> MAR was proper).</w:t>
      </w:r>
    </w:p>
  </w:footnote>
  <w:footnote w:id="58">
    <w:p w14:paraId="224B237B" w14:textId="77777777" w:rsidR="00FA2DC3" w:rsidRPr="0053165C" w:rsidRDefault="00FA2DC3" w:rsidP="00080468">
      <w:pPr>
        <w:pStyle w:val="01FN01BTstyles"/>
        <w:suppressAutoHyphens/>
        <w:spacing w:line="240" w:lineRule="auto"/>
        <w:ind w:firstLine="0"/>
        <w:rPr>
          <w:rFonts w:ascii="Arial" w:hAnsi="Arial" w:cs="Arial"/>
          <w:sz w:val="18"/>
          <w:szCs w:val="18"/>
        </w:rPr>
      </w:pPr>
      <w:r w:rsidRPr="0053165C">
        <w:rPr>
          <w:rFonts w:ascii="Arial" w:hAnsi="Arial" w:cs="Arial"/>
          <w:sz w:val="18"/>
          <w:szCs w:val="18"/>
        </w:rPr>
        <w:footnoteRef/>
      </w:r>
      <w:r w:rsidRPr="0053165C">
        <w:rPr>
          <w:rFonts w:ascii="Arial" w:hAnsi="Arial" w:cs="Arial"/>
          <w:sz w:val="18"/>
          <w:szCs w:val="18"/>
        </w:rPr>
        <w:t xml:space="preserve">. G.S. 15A-1420(d); </w:t>
      </w:r>
      <w:r w:rsidRPr="0053165C">
        <w:rPr>
          <w:rFonts w:ascii="Arial" w:hAnsi="Arial" w:cs="Arial"/>
          <w:i/>
          <w:sz w:val="18"/>
          <w:szCs w:val="18"/>
        </w:rPr>
        <w:t>see Williams</w:t>
      </w:r>
      <w:r w:rsidRPr="0053165C">
        <w:rPr>
          <w:rFonts w:ascii="Arial" w:hAnsi="Arial" w:cs="Arial"/>
          <w:sz w:val="18"/>
          <w:szCs w:val="18"/>
        </w:rPr>
        <w:t>, 227 N.C. App. at 214 (2013) (trial court’s oral notice, given one day after judgment was entered, was adequate).</w:t>
      </w:r>
    </w:p>
  </w:footnote>
  <w:footnote w:id="59">
    <w:p w14:paraId="379CF555" w14:textId="77777777" w:rsidR="00FA2DC3" w:rsidRPr="0053165C" w:rsidRDefault="00FA2DC3" w:rsidP="00080468">
      <w:pPr>
        <w:pStyle w:val="01FN01BTstyles"/>
        <w:suppressAutoHyphens/>
        <w:spacing w:line="240" w:lineRule="auto"/>
        <w:ind w:firstLine="0"/>
        <w:rPr>
          <w:rFonts w:ascii="Arial" w:hAnsi="Arial" w:cs="Arial"/>
          <w:sz w:val="18"/>
          <w:szCs w:val="18"/>
        </w:rPr>
      </w:pPr>
      <w:r w:rsidRPr="0053165C">
        <w:rPr>
          <w:rFonts w:ascii="Arial" w:hAnsi="Arial" w:cs="Arial"/>
          <w:sz w:val="18"/>
          <w:szCs w:val="18"/>
        </w:rPr>
        <w:footnoteRef/>
      </w:r>
      <w:r w:rsidRPr="0053165C">
        <w:rPr>
          <w:rFonts w:ascii="Arial" w:hAnsi="Arial" w:cs="Arial"/>
          <w:sz w:val="18"/>
          <w:szCs w:val="18"/>
        </w:rPr>
        <w:t xml:space="preserve">. DOC has no authority to modify a judgment. </w:t>
      </w:r>
      <w:r w:rsidRPr="0053165C">
        <w:rPr>
          <w:rFonts w:ascii="Arial" w:hAnsi="Arial" w:cs="Arial"/>
          <w:i/>
          <w:iCs/>
          <w:sz w:val="18"/>
          <w:szCs w:val="18"/>
        </w:rPr>
        <w:t>See</w:t>
      </w:r>
      <w:r w:rsidRPr="0053165C">
        <w:rPr>
          <w:rFonts w:ascii="Arial" w:hAnsi="Arial" w:cs="Arial"/>
          <w:sz w:val="18"/>
          <w:szCs w:val="18"/>
        </w:rPr>
        <w:t xml:space="preserve"> Hamilton v. Freeman, 147 N.C. App. 195, 204 (2001). Rather, the DOC should notify the court and the parties of the sentencing error. </w:t>
      </w:r>
      <w:r w:rsidRPr="0053165C">
        <w:rPr>
          <w:rFonts w:ascii="Arial" w:hAnsi="Arial" w:cs="Arial"/>
          <w:i/>
          <w:iCs/>
          <w:sz w:val="18"/>
          <w:szCs w:val="18"/>
        </w:rPr>
        <w:t>See id.</w:t>
      </w:r>
    </w:p>
  </w:footnote>
  <w:footnote w:id="60">
    <w:p w14:paraId="1B7C9AF1" w14:textId="77777777" w:rsidR="00FA2DC3" w:rsidRPr="0053165C" w:rsidRDefault="00FA2DC3" w:rsidP="00080468">
      <w:pPr>
        <w:pStyle w:val="01FN01BTstyles"/>
        <w:suppressAutoHyphens/>
        <w:spacing w:line="240" w:lineRule="auto"/>
        <w:ind w:firstLine="0"/>
        <w:rPr>
          <w:rFonts w:ascii="Arial" w:hAnsi="Arial" w:cs="Arial"/>
          <w:sz w:val="18"/>
          <w:szCs w:val="18"/>
        </w:rPr>
      </w:pPr>
      <w:r w:rsidRPr="0053165C">
        <w:rPr>
          <w:rFonts w:ascii="Arial" w:hAnsi="Arial" w:cs="Arial"/>
          <w:sz w:val="18"/>
          <w:szCs w:val="18"/>
        </w:rPr>
        <w:footnoteRef/>
      </w:r>
      <w:r w:rsidRPr="0053165C">
        <w:rPr>
          <w:rFonts w:ascii="Arial" w:hAnsi="Arial" w:cs="Arial"/>
          <w:sz w:val="18"/>
          <w:szCs w:val="18"/>
        </w:rPr>
        <w:t xml:space="preserve">. </w:t>
      </w:r>
      <w:r w:rsidRPr="0053165C">
        <w:rPr>
          <w:rFonts w:ascii="Arial" w:hAnsi="Arial" w:cs="Arial"/>
          <w:i/>
          <w:iCs/>
          <w:sz w:val="18"/>
          <w:szCs w:val="18"/>
        </w:rPr>
        <w:t>See</w:t>
      </w:r>
      <w:r w:rsidRPr="0053165C">
        <w:rPr>
          <w:rFonts w:ascii="Arial" w:hAnsi="Arial" w:cs="Arial"/>
          <w:sz w:val="18"/>
          <w:szCs w:val="18"/>
        </w:rPr>
        <w:t xml:space="preserve"> G.S. 15A-1415(b)(8) (allowing a MAR when the sentence is unauthorized at the time imposed).</w:t>
      </w:r>
    </w:p>
  </w:footnote>
  <w:footnote w:id="61">
    <w:p w14:paraId="1650D9F5" w14:textId="77777777" w:rsidR="00FA2DC3" w:rsidRPr="0053165C" w:rsidRDefault="00FA2DC3" w:rsidP="00080468">
      <w:pPr>
        <w:pStyle w:val="01FN01BTstyles"/>
        <w:suppressAutoHyphens/>
        <w:spacing w:line="240" w:lineRule="auto"/>
        <w:ind w:firstLine="0"/>
        <w:rPr>
          <w:rFonts w:ascii="Arial" w:hAnsi="Arial" w:cs="Arial"/>
          <w:sz w:val="18"/>
          <w:szCs w:val="18"/>
        </w:rPr>
      </w:pPr>
      <w:r w:rsidRPr="0053165C">
        <w:rPr>
          <w:rFonts w:ascii="Arial" w:hAnsi="Arial" w:cs="Arial"/>
          <w:sz w:val="18"/>
          <w:szCs w:val="18"/>
        </w:rPr>
        <w:footnoteRef/>
      </w:r>
      <w:r w:rsidRPr="0053165C">
        <w:rPr>
          <w:rFonts w:ascii="Arial" w:hAnsi="Arial" w:cs="Arial"/>
          <w:sz w:val="18"/>
          <w:szCs w:val="18"/>
        </w:rPr>
        <w:t xml:space="preserve">. </w:t>
      </w:r>
      <w:r w:rsidRPr="0053165C">
        <w:rPr>
          <w:rFonts w:ascii="Arial" w:hAnsi="Arial" w:cs="Arial"/>
          <w:i/>
          <w:iCs/>
          <w:sz w:val="18"/>
          <w:szCs w:val="18"/>
        </w:rPr>
        <w:t xml:space="preserve">See </w:t>
      </w:r>
      <w:hyperlink r:id="rId7" w:history="1">
        <w:r w:rsidRPr="0053165C">
          <w:rPr>
            <w:rStyle w:val="Hyperlink"/>
            <w:rFonts w:ascii="Arial" w:hAnsi="Arial" w:cs="Arial"/>
            <w:iCs/>
            <w:sz w:val="18"/>
            <w:szCs w:val="18"/>
          </w:rPr>
          <w:t>Jessica Smith,</w:t>
        </w:r>
        <w:r w:rsidRPr="0053165C">
          <w:rPr>
            <w:rStyle w:val="Hyperlink"/>
            <w:rFonts w:ascii="Arial" w:hAnsi="Arial" w:cs="Arial"/>
            <w:i/>
            <w:iCs/>
            <w:sz w:val="18"/>
            <w:szCs w:val="18"/>
          </w:rPr>
          <w:t xml:space="preserve"> Trial in the Defendant’s Absence</w:t>
        </w:r>
      </w:hyperlink>
      <w:r w:rsidRPr="0053165C">
        <w:rPr>
          <w:rFonts w:ascii="Arial" w:hAnsi="Arial" w:cs="Arial"/>
          <w:sz w:val="18"/>
          <w:szCs w:val="18"/>
        </w:rPr>
        <w:t xml:space="preserve">, in this </w:t>
      </w:r>
      <w:proofErr w:type="spellStart"/>
      <w:r w:rsidRPr="0053165C">
        <w:rPr>
          <w:rFonts w:ascii="Arial" w:hAnsi="Arial" w:cs="Arial"/>
          <w:sz w:val="18"/>
          <w:szCs w:val="18"/>
        </w:rPr>
        <w:t>Benchbook</w:t>
      </w:r>
      <w:proofErr w:type="spellEnd"/>
      <w:r w:rsidRPr="0053165C">
        <w:rPr>
          <w:rFonts w:ascii="Arial" w:hAnsi="Arial" w:cs="Arial"/>
          <w:sz w:val="18"/>
          <w:szCs w:val="18"/>
        </w:rPr>
        <w:t xml:space="preserve">, </w:t>
      </w:r>
      <w:r w:rsidRPr="0053165C">
        <w:rPr>
          <w:rFonts w:ascii="Arial" w:hAnsi="Arial" w:cs="Arial"/>
          <w:i/>
          <w:sz w:val="18"/>
          <w:szCs w:val="18"/>
        </w:rPr>
        <w:t>available at</w:t>
      </w:r>
      <w:r w:rsidRPr="0053165C">
        <w:rPr>
          <w:rFonts w:ascii="Arial" w:hAnsi="Arial" w:cs="Arial"/>
          <w:sz w:val="18"/>
          <w:szCs w:val="18"/>
        </w:rPr>
        <w:t xml:space="preserve"> http://benchbook.sog.unc.edu/criminal/trial-defendants-absence.</w:t>
      </w:r>
    </w:p>
  </w:footnote>
  <w:footnote w:id="62">
    <w:p w14:paraId="36C64DA4" w14:textId="77777777" w:rsidR="00FA2DC3" w:rsidRPr="0053165C" w:rsidRDefault="00FA2DC3" w:rsidP="00080468">
      <w:pPr>
        <w:pStyle w:val="01FN01BTstyles"/>
        <w:suppressAutoHyphens/>
        <w:spacing w:line="240" w:lineRule="auto"/>
        <w:ind w:firstLine="0"/>
        <w:rPr>
          <w:rFonts w:ascii="Arial" w:hAnsi="Arial" w:cs="Arial"/>
          <w:sz w:val="18"/>
          <w:szCs w:val="18"/>
        </w:rPr>
      </w:pPr>
      <w:r w:rsidRPr="0053165C">
        <w:rPr>
          <w:rFonts w:ascii="Arial" w:hAnsi="Arial" w:cs="Arial"/>
          <w:sz w:val="18"/>
          <w:szCs w:val="18"/>
        </w:rPr>
        <w:footnoteRef/>
      </w:r>
      <w:r w:rsidRPr="0053165C">
        <w:rPr>
          <w:rFonts w:ascii="Arial" w:hAnsi="Arial" w:cs="Arial"/>
          <w:sz w:val="18"/>
          <w:szCs w:val="18"/>
        </w:rPr>
        <w:t>. State v. Oakley, 75 N.C. App. 99, 103-04 (1985) (trial court had no authority to strike a plea under G.S. 15A-1420(d) when such relief benefited the State only).</w:t>
      </w:r>
    </w:p>
  </w:footnote>
  <w:footnote w:id="63">
    <w:p w14:paraId="709D6AE9" w14:textId="5168A4FA" w:rsidR="00FA2DC3" w:rsidRPr="0053165C" w:rsidRDefault="00FA2DC3" w:rsidP="00080468">
      <w:pPr>
        <w:pStyle w:val="01FN01BTstyles"/>
        <w:suppressAutoHyphens/>
        <w:spacing w:line="240" w:lineRule="auto"/>
        <w:ind w:firstLine="0"/>
        <w:rPr>
          <w:rFonts w:ascii="Arial" w:hAnsi="Arial" w:cs="Arial"/>
          <w:sz w:val="18"/>
          <w:szCs w:val="18"/>
        </w:rPr>
      </w:pPr>
      <w:r w:rsidRPr="0053165C">
        <w:rPr>
          <w:rFonts w:ascii="Arial" w:hAnsi="Arial" w:cs="Arial"/>
          <w:sz w:val="18"/>
          <w:szCs w:val="18"/>
        </w:rPr>
        <w:footnoteRef/>
      </w:r>
      <w:r w:rsidRPr="0053165C">
        <w:rPr>
          <w:rFonts w:ascii="Arial" w:hAnsi="Arial" w:cs="Arial"/>
          <w:sz w:val="18"/>
          <w:szCs w:val="18"/>
        </w:rPr>
        <w:t xml:space="preserve">. G.S. 15A-1420(c)(6) (defendant must show the existence of the asserted ground for relief); </w:t>
      </w:r>
      <w:r w:rsidRPr="0053165C">
        <w:rPr>
          <w:rFonts w:ascii="Arial" w:hAnsi="Arial" w:cs="Arial"/>
          <w:i/>
          <w:iCs/>
          <w:sz w:val="18"/>
          <w:szCs w:val="18"/>
        </w:rPr>
        <w:t xml:space="preserve">see </w:t>
      </w:r>
      <w:r w:rsidRPr="0053165C">
        <w:rPr>
          <w:rFonts w:ascii="Arial" w:hAnsi="Arial" w:cs="Arial"/>
          <w:sz w:val="18"/>
          <w:szCs w:val="18"/>
        </w:rPr>
        <w:t xml:space="preserve">Section XI.H (discussing burdens and standards for granting relief on a MAR). Whatever the new provision means, it probably cannot be read to avoid procedural rules contained in </w:t>
      </w:r>
      <w:r w:rsidRPr="0053165C">
        <w:rPr>
          <w:rFonts w:ascii="Arial" w:hAnsi="Arial" w:cs="Arial"/>
          <w:i/>
          <w:sz w:val="18"/>
          <w:szCs w:val="18"/>
        </w:rPr>
        <w:t xml:space="preserve">other </w:t>
      </w:r>
      <w:r w:rsidRPr="0053165C">
        <w:rPr>
          <w:rFonts w:ascii="Arial" w:hAnsi="Arial" w:cs="Arial"/>
          <w:sz w:val="18"/>
          <w:szCs w:val="18"/>
        </w:rPr>
        <w:t xml:space="preserve">sections that bar the granting of a MAR in certain circumstances. </w:t>
      </w:r>
      <w:r w:rsidRPr="0053165C">
        <w:rPr>
          <w:rFonts w:ascii="Arial" w:hAnsi="Arial" w:cs="Arial"/>
          <w:i/>
          <w:sz w:val="18"/>
          <w:szCs w:val="18"/>
        </w:rPr>
        <w:t>See</w:t>
      </w:r>
      <w:r w:rsidR="00342E2C">
        <w:rPr>
          <w:rFonts w:ascii="Arial" w:hAnsi="Arial" w:cs="Arial"/>
          <w:i/>
          <w:sz w:val="18"/>
          <w:szCs w:val="18"/>
        </w:rPr>
        <w:t>,</w:t>
      </w:r>
      <w:r w:rsidRPr="0053165C">
        <w:rPr>
          <w:rFonts w:ascii="Arial" w:hAnsi="Arial" w:cs="Arial"/>
          <w:i/>
          <w:sz w:val="18"/>
          <w:szCs w:val="18"/>
        </w:rPr>
        <w:t xml:space="preserve"> e.g., </w:t>
      </w:r>
      <w:r w:rsidRPr="0053165C">
        <w:rPr>
          <w:rFonts w:ascii="Arial" w:hAnsi="Arial" w:cs="Arial"/>
          <w:sz w:val="18"/>
          <w:szCs w:val="18"/>
        </w:rPr>
        <w:t>Section X (Procedural Default), below.</w:t>
      </w:r>
    </w:p>
  </w:footnote>
  <w:footnote w:id="64">
    <w:p w14:paraId="621B60C8" w14:textId="77777777" w:rsidR="00FA2DC3" w:rsidRPr="0053165C" w:rsidRDefault="00FA2DC3" w:rsidP="00080468">
      <w:pPr>
        <w:pStyle w:val="01FN01BTstyles"/>
        <w:suppressAutoHyphens/>
        <w:spacing w:line="240" w:lineRule="auto"/>
        <w:ind w:firstLine="0"/>
        <w:rPr>
          <w:rFonts w:ascii="Arial" w:hAnsi="Arial" w:cs="Arial"/>
          <w:sz w:val="18"/>
          <w:szCs w:val="18"/>
        </w:rPr>
      </w:pPr>
      <w:r w:rsidRPr="0053165C">
        <w:rPr>
          <w:rFonts w:ascii="Arial" w:hAnsi="Arial" w:cs="Arial"/>
          <w:sz w:val="18"/>
          <w:szCs w:val="18"/>
        </w:rPr>
        <w:footnoteRef/>
      </w:r>
      <w:r w:rsidRPr="0053165C">
        <w:rPr>
          <w:rFonts w:ascii="Arial" w:hAnsi="Arial" w:cs="Arial"/>
          <w:sz w:val="18"/>
          <w:szCs w:val="18"/>
        </w:rPr>
        <w:t xml:space="preserve">. </w:t>
      </w:r>
      <w:r w:rsidRPr="0053165C">
        <w:rPr>
          <w:rFonts w:ascii="Arial" w:hAnsi="Arial" w:cs="Arial"/>
          <w:i/>
          <w:iCs/>
          <w:sz w:val="18"/>
          <w:szCs w:val="18"/>
        </w:rPr>
        <w:t>See</w:t>
      </w:r>
      <w:r w:rsidRPr="0053165C">
        <w:rPr>
          <w:rFonts w:ascii="Arial" w:hAnsi="Arial" w:cs="Arial"/>
          <w:sz w:val="18"/>
          <w:szCs w:val="18"/>
        </w:rPr>
        <w:t xml:space="preserve"> State v. Handy, 326 N.C. 532, 535 (1990) (“A [MAR] is a </w:t>
      </w:r>
      <w:r w:rsidRPr="00AB3FA6">
        <w:rPr>
          <w:rFonts w:ascii="Arial" w:hAnsi="Arial" w:cs="Arial"/>
          <w:i/>
          <w:iCs/>
          <w:sz w:val="18"/>
          <w:szCs w:val="18"/>
        </w:rPr>
        <w:t xml:space="preserve">post-verdict </w:t>
      </w:r>
      <w:r w:rsidRPr="0053165C">
        <w:rPr>
          <w:rFonts w:ascii="Arial" w:hAnsi="Arial" w:cs="Arial"/>
          <w:sz w:val="18"/>
          <w:szCs w:val="18"/>
        </w:rPr>
        <w:t>motion”); G.S. 15A-1414(a) (“After the verdict . . . .”); G.S. 15A-1415(a) (“At any time after verdict . . . .”); G.S. 15A-1415(c) (“at any time after verdict”); G.S. 15A-1416(a) (“After the verdict . . . .”); G.S. 15A-1416(b) (“At any time after verdict . . . .”).</w:t>
      </w:r>
    </w:p>
  </w:footnote>
  <w:footnote w:id="65">
    <w:p w14:paraId="4F5CC779" w14:textId="77777777" w:rsidR="00FA2DC3" w:rsidRPr="0053165C" w:rsidRDefault="00FA2DC3" w:rsidP="00080468">
      <w:pPr>
        <w:pStyle w:val="01FN01BTstyles"/>
        <w:suppressAutoHyphens/>
        <w:spacing w:line="240" w:lineRule="auto"/>
        <w:ind w:firstLine="0"/>
        <w:rPr>
          <w:rFonts w:ascii="Arial" w:hAnsi="Arial" w:cs="Arial"/>
          <w:sz w:val="18"/>
          <w:szCs w:val="18"/>
        </w:rPr>
      </w:pPr>
      <w:r w:rsidRPr="0053165C">
        <w:rPr>
          <w:rFonts w:ascii="Arial" w:hAnsi="Arial" w:cs="Arial"/>
          <w:sz w:val="18"/>
          <w:szCs w:val="18"/>
        </w:rPr>
        <w:footnoteRef/>
      </w:r>
      <w:r w:rsidRPr="0053165C">
        <w:rPr>
          <w:rFonts w:ascii="Arial" w:hAnsi="Arial" w:cs="Arial"/>
          <w:sz w:val="18"/>
          <w:szCs w:val="18"/>
        </w:rPr>
        <w:t xml:space="preserve">. </w:t>
      </w:r>
      <w:r w:rsidRPr="0053165C">
        <w:rPr>
          <w:rFonts w:ascii="Arial" w:hAnsi="Arial" w:cs="Arial"/>
          <w:i/>
          <w:iCs/>
          <w:sz w:val="18"/>
          <w:szCs w:val="18"/>
        </w:rPr>
        <w:t>Handy</w:t>
      </w:r>
      <w:r w:rsidRPr="0053165C">
        <w:rPr>
          <w:rFonts w:ascii="Arial" w:hAnsi="Arial" w:cs="Arial"/>
          <w:sz w:val="18"/>
          <w:szCs w:val="18"/>
        </w:rPr>
        <w:t>, 326 N.C. at 535 (quotation omitted) (emphasis in original).</w:t>
      </w:r>
    </w:p>
  </w:footnote>
  <w:footnote w:id="66">
    <w:p w14:paraId="355D5F99" w14:textId="77777777" w:rsidR="00FA2DC3" w:rsidRPr="0053165C" w:rsidRDefault="00FA2DC3" w:rsidP="00080468">
      <w:pPr>
        <w:pStyle w:val="01FN01BTstyles"/>
        <w:tabs>
          <w:tab w:val="clear" w:pos="580"/>
        </w:tabs>
        <w:suppressAutoHyphens/>
        <w:spacing w:line="240" w:lineRule="auto"/>
        <w:ind w:firstLine="0"/>
        <w:rPr>
          <w:rFonts w:ascii="Arial" w:hAnsi="Arial" w:cs="Arial"/>
          <w:sz w:val="18"/>
          <w:szCs w:val="18"/>
        </w:rPr>
      </w:pPr>
      <w:r w:rsidRPr="0053165C">
        <w:rPr>
          <w:rFonts w:ascii="Arial" w:hAnsi="Arial" w:cs="Arial"/>
          <w:sz w:val="18"/>
          <w:szCs w:val="18"/>
        </w:rPr>
        <w:footnoteRef/>
      </w:r>
      <w:r w:rsidRPr="0053165C">
        <w:rPr>
          <w:rFonts w:ascii="Arial" w:hAnsi="Arial" w:cs="Arial"/>
          <w:sz w:val="18"/>
          <w:szCs w:val="18"/>
        </w:rPr>
        <w:t xml:space="preserve">. </w:t>
      </w:r>
      <w:r w:rsidRPr="0053165C">
        <w:rPr>
          <w:rFonts w:ascii="Arial" w:hAnsi="Arial" w:cs="Arial"/>
          <w:i/>
          <w:iCs/>
          <w:sz w:val="18"/>
          <w:szCs w:val="18"/>
        </w:rPr>
        <w:t>See id</w:t>
      </w:r>
      <w:r w:rsidRPr="0053165C">
        <w:rPr>
          <w:rFonts w:ascii="Arial" w:hAnsi="Arial" w:cs="Arial"/>
          <w:sz w:val="18"/>
          <w:szCs w:val="18"/>
        </w:rPr>
        <w:t>. at 536.</w:t>
      </w:r>
    </w:p>
  </w:footnote>
  <w:footnote w:id="67">
    <w:p w14:paraId="5A2946F9" w14:textId="77777777" w:rsidR="00FA2DC3" w:rsidRPr="0053165C" w:rsidRDefault="00FA2DC3" w:rsidP="00080468">
      <w:pPr>
        <w:pStyle w:val="01FN01BTstyles"/>
        <w:suppressAutoHyphens/>
        <w:spacing w:line="240" w:lineRule="auto"/>
        <w:ind w:firstLine="0"/>
        <w:rPr>
          <w:rFonts w:ascii="Arial" w:hAnsi="Arial" w:cs="Arial"/>
          <w:sz w:val="18"/>
          <w:szCs w:val="18"/>
        </w:rPr>
      </w:pPr>
      <w:r w:rsidRPr="0053165C">
        <w:rPr>
          <w:rFonts w:ascii="Arial" w:hAnsi="Arial" w:cs="Arial"/>
          <w:sz w:val="18"/>
          <w:szCs w:val="18"/>
        </w:rPr>
        <w:footnoteRef/>
      </w:r>
      <w:r w:rsidRPr="0053165C">
        <w:rPr>
          <w:rFonts w:ascii="Arial" w:hAnsi="Arial" w:cs="Arial"/>
          <w:sz w:val="18"/>
          <w:szCs w:val="18"/>
        </w:rPr>
        <w:t>. State v. Allen</w:t>
      </w:r>
      <w:r w:rsidRPr="0053165C">
        <w:rPr>
          <w:rFonts w:ascii="Arial" w:hAnsi="Arial" w:cs="Arial"/>
          <w:i/>
          <w:iCs/>
          <w:sz w:val="18"/>
          <w:szCs w:val="18"/>
        </w:rPr>
        <w:t>,</w:t>
      </w:r>
      <w:r w:rsidRPr="0053165C">
        <w:rPr>
          <w:rFonts w:ascii="Arial" w:hAnsi="Arial" w:cs="Arial"/>
          <w:sz w:val="18"/>
          <w:szCs w:val="18"/>
        </w:rPr>
        <w:t xml:space="preserve"> 144 N.C. App. 386, 390 (2001).</w:t>
      </w:r>
    </w:p>
  </w:footnote>
  <w:footnote w:id="68">
    <w:p w14:paraId="7C94A8DA" w14:textId="77777777" w:rsidR="00FA2DC3" w:rsidRPr="0053165C" w:rsidRDefault="00FA2DC3" w:rsidP="00080468">
      <w:pPr>
        <w:pStyle w:val="01FN01BTstyles"/>
        <w:suppressAutoHyphens/>
        <w:spacing w:line="240" w:lineRule="auto"/>
        <w:ind w:firstLine="0"/>
        <w:rPr>
          <w:rFonts w:ascii="Arial" w:hAnsi="Arial" w:cs="Arial"/>
          <w:sz w:val="18"/>
          <w:szCs w:val="18"/>
        </w:rPr>
      </w:pPr>
      <w:r w:rsidRPr="0053165C">
        <w:rPr>
          <w:rFonts w:ascii="Arial" w:hAnsi="Arial" w:cs="Arial"/>
          <w:sz w:val="18"/>
          <w:szCs w:val="18"/>
        </w:rPr>
        <w:footnoteRef/>
      </w:r>
      <w:r w:rsidRPr="0053165C">
        <w:rPr>
          <w:rFonts w:ascii="Arial" w:hAnsi="Arial" w:cs="Arial"/>
          <w:sz w:val="18"/>
          <w:szCs w:val="18"/>
        </w:rPr>
        <w:t xml:space="preserve">. </w:t>
      </w:r>
      <w:r w:rsidRPr="0053165C">
        <w:rPr>
          <w:rFonts w:ascii="Arial" w:hAnsi="Arial" w:cs="Arial"/>
          <w:i/>
          <w:iCs/>
          <w:sz w:val="18"/>
          <w:szCs w:val="18"/>
        </w:rPr>
        <w:t xml:space="preserve">See </w:t>
      </w:r>
      <w:r w:rsidRPr="0053165C">
        <w:rPr>
          <w:rFonts w:ascii="Arial" w:hAnsi="Arial" w:cs="Arial"/>
          <w:sz w:val="18"/>
          <w:szCs w:val="18"/>
        </w:rPr>
        <w:t>Section III.C (discussing extensions).</w:t>
      </w:r>
    </w:p>
  </w:footnote>
  <w:footnote w:id="69">
    <w:p w14:paraId="6E1EB0B3" w14:textId="77777777" w:rsidR="00FA2DC3" w:rsidRPr="0053165C" w:rsidRDefault="00FA2DC3" w:rsidP="00080468">
      <w:pPr>
        <w:pStyle w:val="01FN01BTstyles"/>
        <w:suppressAutoHyphens/>
        <w:spacing w:line="240" w:lineRule="auto"/>
        <w:ind w:firstLine="0"/>
        <w:rPr>
          <w:rFonts w:ascii="Arial" w:hAnsi="Arial" w:cs="Arial"/>
          <w:sz w:val="18"/>
          <w:szCs w:val="18"/>
        </w:rPr>
      </w:pPr>
      <w:r w:rsidRPr="0053165C">
        <w:rPr>
          <w:rFonts w:ascii="Arial" w:hAnsi="Arial" w:cs="Arial"/>
          <w:sz w:val="18"/>
          <w:szCs w:val="18"/>
        </w:rPr>
        <w:footnoteRef/>
      </w:r>
      <w:r w:rsidRPr="0053165C">
        <w:rPr>
          <w:rFonts w:ascii="Arial" w:hAnsi="Arial" w:cs="Arial"/>
          <w:sz w:val="18"/>
          <w:szCs w:val="18"/>
        </w:rPr>
        <w:t xml:space="preserve">. </w:t>
      </w:r>
      <w:r w:rsidRPr="0053165C">
        <w:rPr>
          <w:rFonts w:ascii="Arial" w:hAnsi="Arial" w:cs="Arial"/>
          <w:i/>
          <w:iCs/>
          <w:sz w:val="18"/>
          <w:szCs w:val="18"/>
        </w:rPr>
        <w:t>See</w:t>
      </w:r>
      <w:r w:rsidRPr="0053165C">
        <w:rPr>
          <w:rFonts w:ascii="Arial" w:hAnsi="Arial" w:cs="Arial"/>
          <w:sz w:val="18"/>
          <w:szCs w:val="18"/>
        </w:rPr>
        <w:t xml:space="preserve"> G.S. 15A-1415(a); 1995 N.C. Sess. Laws. </w:t>
      </w:r>
      <w:proofErr w:type="spellStart"/>
      <w:r w:rsidRPr="0053165C">
        <w:rPr>
          <w:rFonts w:ascii="Arial" w:hAnsi="Arial" w:cs="Arial"/>
          <w:sz w:val="18"/>
          <w:szCs w:val="18"/>
        </w:rPr>
        <w:t>ch.</w:t>
      </w:r>
      <w:proofErr w:type="spellEnd"/>
      <w:r w:rsidRPr="0053165C">
        <w:rPr>
          <w:rFonts w:ascii="Arial" w:hAnsi="Arial" w:cs="Arial"/>
          <w:sz w:val="18"/>
          <w:szCs w:val="18"/>
        </w:rPr>
        <w:t xml:space="preserve"> 719 sec. 8 (effective date of October 1, 1996).</w:t>
      </w:r>
    </w:p>
  </w:footnote>
  <w:footnote w:id="70">
    <w:p w14:paraId="2A6DA675" w14:textId="77777777" w:rsidR="00FA2DC3" w:rsidRPr="0053165C" w:rsidRDefault="00FA2DC3" w:rsidP="00080468">
      <w:pPr>
        <w:pStyle w:val="01FN01BTstyles"/>
        <w:suppressAutoHyphens/>
        <w:spacing w:line="240" w:lineRule="auto"/>
        <w:ind w:firstLine="0"/>
        <w:rPr>
          <w:rFonts w:ascii="Arial" w:hAnsi="Arial" w:cs="Arial"/>
          <w:sz w:val="18"/>
          <w:szCs w:val="18"/>
        </w:rPr>
      </w:pPr>
      <w:r w:rsidRPr="0053165C">
        <w:rPr>
          <w:rFonts w:ascii="Arial" w:hAnsi="Arial" w:cs="Arial"/>
          <w:sz w:val="18"/>
          <w:szCs w:val="18"/>
        </w:rPr>
        <w:footnoteRef/>
      </w:r>
      <w:r w:rsidRPr="0053165C">
        <w:rPr>
          <w:rFonts w:ascii="Arial" w:hAnsi="Arial" w:cs="Arial"/>
          <w:sz w:val="18"/>
          <w:szCs w:val="18"/>
        </w:rPr>
        <w:t xml:space="preserve">. </w:t>
      </w:r>
      <w:r w:rsidRPr="0053165C">
        <w:rPr>
          <w:rFonts w:ascii="Arial" w:hAnsi="Arial" w:cs="Arial"/>
          <w:i/>
          <w:iCs/>
          <w:sz w:val="18"/>
          <w:szCs w:val="18"/>
        </w:rPr>
        <w:t xml:space="preserve">See </w:t>
      </w:r>
      <w:r w:rsidRPr="0053165C">
        <w:rPr>
          <w:rFonts w:ascii="Arial" w:hAnsi="Arial" w:cs="Arial"/>
          <w:sz w:val="18"/>
          <w:szCs w:val="18"/>
        </w:rPr>
        <w:t>Section II.A.2.a.ix (discussing claims of newly discovered evidence).</w:t>
      </w:r>
    </w:p>
  </w:footnote>
  <w:footnote w:id="71">
    <w:p w14:paraId="4B97B1D7" w14:textId="77777777" w:rsidR="00FA2DC3" w:rsidRPr="0053165C" w:rsidRDefault="00FA2DC3" w:rsidP="00080468">
      <w:pPr>
        <w:pStyle w:val="01FN01BTstyles"/>
        <w:suppressAutoHyphens/>
        <w:spacing w:line="240" w:lineRule="auto"/>
        <w:ind w:firstLine="0"/>
        <w:rPr>
          <w:rFonts w:ascii="Arial" w:hAnsi="Arial" w:cs="Arial"/>
          <w:sz w:val="18"/>
          <w:szCs w:val="18"/>
        </w:rPr>
      </w:pPr>
      <w:r w:rsidRPr="0053165C">
        <w:rPr>
          <w:rFonts w:ascii="Arial" w:hAnsi="Arial" w:cs="Arial"/>
          <w:sz w:val="18"/>
          <w:szCs w:val="18"/>
        </w:rPr>
        <w:footnoteRef/>
      </w:r>
      <w:r w:rsidRPr="0053165C">
        <w:rPr>
          <w:rFonts w:ascii="Arial" w:hAnsi="Arial" w:cs="Arial"/>
          <w:sz w:val="18"/>
          <w:szCs w:val="18"/>
        </w:rPr>
        <w:t>. G.S. 15A-1415(c).</w:t>
      </w:r>
    </w:p>
  </w:footnote>
  <w:footnote w:id="72">
    <w:p w14:paraId="158E6F0F" w14:textId="77777777" w:rsidR="00FA2DC3" w:rsidRPr="0053165C" w:rsidRDefault="00FA2DC3" w:rsidP="00080468">
      <w:pPr>
        <w:pStyle w:val="01FN01BTstyles"/>
        <w:suppressAutoHyphens/>
        <w:spacing w:line="240" w:lineRule="auto"/>
        <w:ind w:firstLine="0"/>
        <w:rPr>
          <w:rFonts w:ascii="Arial" w:hAnsi="Arial" w:cs="Arial"/>
          <w:sz w:val="18"/>
          <w:szCs w:val="18"/>
        </w:rPr>
      </w:pPr>
      <w:r w:rsidRPr="0053165C">
        <w:rPr>
          <w:rFonts w:ascii="Arial" w:hAnsi="Arial" w:cs="Arial"/>
          <w:sz w:val="18"/>
          <w:szCs w:val="18"/>
        </w:rPr>
        <w:footnoteRef/>
      </w:r>
      <w:r w:rsidRPr="0053165C">
        <w:rPr>
          <w:rFonts w:ascii="Arial" w:hAnsi="Arial" w:cs="Arial"/>
          <w:sz w:val="18"/>
          <w:szCs w:val="18"/>
        </w:rPr>
        <w:t xml:space="preserve">. </w:t>
      </w:r>
      <w:r w:rsidRPr="0053165C">
        <w:rPr>
          <w:rFonts w:ascii="Arial" w:hAnsi="Arial" w:cs="Arial"/>
          <w:i/>
          <w:iCs/>
          <w:sz w:val="18"/>
          <w:szCs w:val="18"/>
        </w:rPr>
        <w:t xml:space="preserve">See </w:t>
      </w:r>
      <w:r w:rsidRPr="0053165C">
        <w:rPr>
          <w:rFonts w:ascii="Arial" w:hAnsi="Arial" w:cs="Arial"/>
          <w:sz w:val="18"/>
          <w:szCs w:val="18"/>
        </w:rPr>
        <w:t>Section II.A.2.a.ix (discussing claims of newly discovered evidence).</w:t>
      </w:r>
    </w:p>
  </w:footnote>
  <w:footnote w:id="73">
    <w:p w14:paraId="14473FC9" w14:textId="77777777" w:rsidR="00FA2DC3" w:rsidRPr="0053165C" w:rsidRDefault="00FA2DC3" w:rsidP="00080468">
      <w:pPr>
        <w:pStyle w:val="01FN01BTstyles"/>
        <w:suppressAutoHyphens/>
        <w:spacing w:line="240" w:lineRule="auto"/>
        <w:ind w:firstLine="0"/>
        <w:rPr>
          <w:rFonts w:ascii="Arial" w:hAnsi="Arial" w:cs="Arial"/>
          <w:sz w:val="18"/>
          <w:szCs w:val="18"/>
        </w:rPr>
      </w:pPr>
      <w:r w:rsidRPr="0053165C">
        <w:rPr>
          <w:rFonts w:ascii="Arial" w:hAnsi="Arial" w:cs="Arial"/>
          <w:sz w:val="18"/>
          <w:szCs w:val="18"/>
        </w:rPr>
        <w:footnoteRef/>
      </w:r>
      <w:r w:rsidRPr="0053165C">
        <w:rPr>
          <w:rFonts w:ascii="Arial" w:hAnsi="Arial" w:cs="Arial"/>
          <w:sz w:val="18"/>
          <w:szCs w:val="18"/>
        </w:rPr>
        <w:t>. G.S. 15A-1415(d).</w:t>
      </w:r>
    </w:p>
  </w:footnote>
  <w:footnote w:id="74">
    <w:p w14:paraId="0C66B161" w14:textId="77777777" w:rsidR="00FA2DC3" w:rsidRPr="0053165C" w:rsidRDefault="00FA2DC3" w:rsidP="00080468">
      <w:pPr>
        <w:pStyle w:val="01FN01BTstyles"/>
        <w:suppressAutoHyphens/>
        <w:spacing w:line="240" w:lineRule="auto"/>
        <w:ind w:firstLine="0"/>
        <w:rPr>
          <w:rFonts w:ascii="Arial" w:hAnsi="Arial" w:cs="Arial"/>
          <w:sz w:val="18"/>
          <w:szCs w:val="18"/>
        </w:rPr>
      </w:pPr>
      <w:r w:rsidRPr="0053165C">
        <w:rPr>
          <w:rFonts w:ascii="Arial" w:hAnsi="Arial" w:cs="Arial"/>
          <w:sz w:val="18"/>
          <w:szCs w:val="18"/>
        </w:rPr>
        <w:footnoteRef/>
      </w:r>
      <w:r w:rsidRPr="0053165C">
        <w:rPr>
          <w:rFonts w:ascii="Arial" w:hAnsi="Arial" w:cs="Arial"/>
          <w:sz w:val="18"/>
          <w:szCs w:val="18"/>
        </w:rPr>
        <w:t xml:space="preserve">. </w:t>
      </w:r>
      <w:r w:rsidRPr="0053165C">
        <w:rPr>
          <w:rFonts w:ascii="Arial" w:hAnsi="Arial" w:cs="Arial"/>
          <w:i/>
          <w:iCs/>
          <w:sz w:val="18"/>
          <w:szCs w:val="18"/>
        </w:rPr>
        <w:t xml:space="preserve">See </w:t>
      </w:r>
      <w:r w:rsidRPr="0053165C">
        <w:rPr>
          <w:rFonts w:ascii="Arial" w:hAnsi="Arial" w:cs="Arial"/>
          <w:sz w:val="18"/>
          <w:szCs w:val="18"/>
        </w:rPr>
        <w:t>Section II.A.2.</w:t>
      </w:r>
    </w:p>
  </w:footnote>
  <w:footnote w:id="75">
    <w:p w14:paraId="5AAF81EC" w14:textId="77777777" w:rsidR="00FA2DC3" w:rsidRPr="0053165C" w:rsidRDefault="00FA2DC3" w:rsidP="00080468">
      <w:pPr>
        <w:pStyle w:val="01FN01BTstyles"/>
        <w:suppressAutoHyphens/>
        <w:spacing w:line="240" w:lineRule="auto"/>
        <w:ind w:firstLine="0"/>
        <w:rPr>
          <w:rFonts w:ascii="Arial" w:hAnsi="Arial" w:cs="Arial"/>
          <w:sz w:val="18"/>
          <w:szCs w:val="18"/>
        </w:rPr>
      </w:pPr>
      <w:r w:rsidRPr="0053165C">
        <w:rPr>
          <w:rFonts w:ascii="Arial" w:hAnsi="Arial" w:cs="Arial"/>
          <w:sz w:val="18"/>
          <w:szCs w:val="18"/>
        </w:rPr>
        <w:footnoteRef/>
      </w:r>
      <w:r w:rsidRPr="0053165C">
        <w:rPr>
          <w:rFonts w:ascii="Arial" w:hAnsi="Arial" w:cs="Arial"/>
          <w:sz w:val="18"/>
          <w:szCs w:val="18"/>
        </w:rPr>
        <w:t xml:space="preserve">. For more information about PJCs, see </w:t>
      </w:r>
      <w:hyperlink r:id="rId8" w:history="1">
        <w:r w:rsidRPr="0053165C">
          <w:rPr>
            <w:rStyle w:val="Hyperlink"/>
            <w:rFonts w:ascii="Arial" w:hAnsi="Arial" w:cs="Arial"/>
            <w:sz w:val="18"/>
            <w:szCs w:val="18"/>
          </w:rPr>
          <w:t xml:space="preserve">Jessica Smith, </w:t>
        </w:r>
        <w:r w:rsidRPr="0053165C">
          <w:rPr>
            <w:rStyle w:val="Hyperlink"/>
            <w:rFonts w:ascii="Arial" w:hAnsi="Arial" w:cs="Arial"/>
            <w:i/>
            <w:iCs/>
            <w:sz w:val="18"/>
            <w:szCs w:val="18"/>
          </w:rPr>
          <w:t>Prayer for Judgment Continued</w:t>
        </w:r>
      </w:hyperlink>
      <w:r w:rsidRPr="0053165C">
        <w:rPr>
          <w:rFonts w:ascii="Arial" w:hAnsi="Arial" w:cs="Arial"/>
          <w:sz w:val="18"/>
          <w:szCs w:val="18"/>
        </w:rPr>
        <w:t xml:space="preserve">, in this </w:t>
      </w:r>
      <w:proofErr w:type="spellStart"/>
      <w:r w:rsidRPr="0053165C">
        <w:rPr>
          <w:rFonts w:ascii="Arial" w:hAnsi="Arial" w:cs="Arial"/>
          <w:sz w:val="18"/>
          <w:szCs w:val="18"/>
        </w:rPr>
        <w:t>Benchbook</w:t>
      </w:r>
      <w:proofErr w:type="spellEnd"/>
      <w:r w:rsidRPr="0053165C">
        <w:rPr>
          <w:rFonts w:ascii="Arial" w:hAnsi="Arial" w:cs="Arial"/>
          <w:sz w:val="18"/>
          <w:szCs w:val="18"/>
        </w:rPr>
        <w:t xml:space="preserve">, </w:t>
      </w:r>
      <w:r w:rsidRPr="0053165C">
        <w:rPr>
          <w:rFonts w:ascii="Arial" w:hAnsi="Arial" w:cs="Arial"/>
          <w:i/>
          <w:sz w:val="18"/>
          <w:szCs w:val="18"/>
        </w:rPr>
        <w:t>available at</w:t>
      </w:r>
      <w:r w:rsidRPr="0053165C">
        <w:rPr>
          <w:rFonts w:ascii="Arial" w:hAnsi="Arial" w:cs="Arial"/>
          <w:sz w:val="18"/>
          <w:szCs w:val="18"/>
        </w:rPr>
        <w:t xml:space="preserve"> http://benchbook.sog.unc.edu/criminal/prayer-judgment-continued.</w:t>
      </w:r>
    </w:p>
  </w:footnote>
  <w:footnote w:id="76">
    <w:p w14:paraId="1A18109B" w14:textId="77777777" w:rsidR="00FA2DC3" w:rsidRPr="0053165C" w:rsidRDefault="00FA2DC3" w:rsidP="00080468">
      <w:pPr>
        <w:pStyle w:val="01FN01BTstyles"/>
        <w:suppressAutoHyphens/>
        <w:spacing w:line="240" w:lineRule="auto"/>
        <w:ind w:firstLine="0"/>
        <w:rPr>
          <w:rFonts w:ascii="Arial" w:hAnsi="Arial" w:cs="Arial"/>
          <w:sz w:val="18"/>
          <w:szCs w:val="18"/>
        </w:rPr>
      </w:pPr>
      <w:r w:rsidRPr="0053165C">
        <w:rPr>
          <w:rFonts w:ascii="Arial" w:hAnsi="Arial" w:cs="Arial"/>
          <w:sz w:val="18"/>
          <w:szCs w:val="18"/>
        </w:rPr>
        <w:footnoteRef/>
      </w:r>
      <w:r w:rsidRPr="0053165C">
        <w:rPr>
          <w:rFonts w:ascii="Arial" w:hAnsi="Arial" w:cs="Arial"/>
          <w:sz w:val="18"/>
          <w:szCs w:val="18"/>
        </w:rPr>
        <w:t>. G.S. 15A-1415(d).</w:t>
      </w:r>
    </w:p>
  </w:footnote>
  <w:footnote w:id="77">
    <w:p w14:paraId="2841C3EE" w14:textId="77777777" w:rsidR="00FA2DC3" w:rsidRPr="0053165C" w:rsidRDefault="00FA2DC3" w:rsidP="00080468">
      <w:pPr>
        <w:pStyle w:val="01FN01BTstyles"/>
        <w:suppressAutoHyphens/>
        <w:spacing w:line="240" w:lineRule="auto"/>
        <w:ind w:firstLine="0"/>
        <w:rPr>
          <w:rFonts w:ascii="Arial" w:hAnsi="Arial" w:cs="Arial"/>
          <w:sz w:val="18"/>
          <w:szCs w:val="18"/>
        </w:rPr>
      </w:pPr>
      <w:r w:rsidRPr="0053165C">
        <w:rPr>
          <w:rFonts w:ascii="Arial" w:hAnsi="Arial" w:cs="Arial"/>
          <w:sz w:val="18"/>
          <w:szCs w:val="18"/>
        </w:rPr>
        <w:footnoteRef/>
      </w:r>
      <w:r w:rsidRPr="0053165C">
        <w:rPr>
          <w:rFonts w:ascii="Arial" w:hAnsi="Arial" w:cs="Arial"/>
          <w:sz w:val="18"/>
          <w:szCs w:val="18"/>
        </w:rPr>
        <w:t xml:space="preserve">. </w:t>
      </w:r>
      <w:r w:rsidRPr="0053165C">
        <w:rPr>
          <w:rFonts w:ascii="Arial" w:hAnsi="Arial" w:cs="Arial"/>
          <w:smallCaps/>
          <w:sz w:val="18"/>
          <w:szCs w:val="18"/>
        </w:rPr>
        <w:t xml:space="preserve">Gen. R. </w:t>
      </w:r>
      <w:proofErr w:type="spellStart"/>
      <w:r w:rsidRPr="0053165C">
        <w:rPr>
          <w:rFonts w:ascii="Arial" w:hAnsi="Arial" w:cs="Arial"/>
          <w:smallCaps/>
          <w:sz w:val="18"/>
          <w:szCs w:val="18"/>
        </w:rPr>
        <w:t>Prac</w:t>
      </w:r>
      <w:proofErr w:type="spellEnd"/>
      <w:r w:rsidRPr="0053165C">
        <w:rPr>
          <w:rFonts w:ascii="Arial" w:hAnsi="Arial" w:cs="Arial"/>
          <w:smallCaps/>
          <w:sz w:val="18"/>
          <w:szCs w:val="18"/>
        </w:rPr>
        <w:t>. Sup. &amp; Dist. Ct. R.</w:t>
      </w:r>
      <w:r w:rsidRPr="0053165C">
        <w:rPr>
          <w:rFonts w:ascii="Arial" w:hAnsi="Arial" w:cs="Arial"/>
          <w:sz w:val="18"/>
          <w:szCs w:val="18"/>
        </w:rPr>
        <w:t xml:space="preserve"> 25(2).</w:t>
      </w:r>
    </w:p>
  </w:footnote>
  <w:footnote w:id="78">
    <w:p w14:paraId="7E064F15" w14:textId="315DC342" w:rsidR="00FA2DC3" w:rsidRPr="0053165C" w:rsidRDefault="00FA2DC3" w:rsidP="00080468">
      <w:pPr>
        <w:pStyle w:val="01FN01BTstyles"/>
        <w:suppressAutoHyphens/>
        <w:spacing w:line="240" w:lineRule="auto"/>
        <w:ind w:firstLine="0"/>
        <w:rPr>
          <w:rFonts w:ascii="Arial" w:hAnsi="Arial" w:cs="Arial"/>
          <w:sz w:val="18"/>
          <w:szCs w:val="18"/>
        </w:rPr>
      </w:pPr>
      <w:r w:rsidRPr="0053165C">
        <w:rPr>
          <w:rFonts w:ascii="Arial" w:hAnsi="Arial" w:cs="Arial"/>
          <w:sz w:val="18"/>
          <w:szCs w:val="18"/>
        </w:rPr>
        <w:footnoteRef/>
      </w:r>
      <w:r w:rsidRPr="0053165C">
        <w:rPr>
          <w:rFonts w:ascii="Arial" w:hAnsi="Arial" w:cs="Arial"/>
          <w:sz w:val="18"/>
          <w:szCs w:val="18"/>
        </w:rPr>
        <w:t xml:space="preserve">. </w:t>
      </w:r>
      <w:r w:rsidRPr="0053165C">
        <w:rPr>
          <w:rFonts w:ascii="Arial" w:hAnsi="Arial" w:cs="Arial"/>
          <w:i/>
          <w:iCs/>
          <w:sz w:val="18"/>
          <w:szCs w:val="18"/>
        </w:rPr>
        <w:t xml:space="preserve">Id. </w:t>
      </w:r>
      <w:r w:rsidRPr="0053165C">
        <w:rPr>
          <w:rFonts w:ascii="Arial" w:hAnsi="Arial" w:cs="Arial"/>
          <w:sz w:val="18"/>
          <w:szCs w:val="18"/>
        </w:rPr>
        <w:t xml:space="preserve">at R. 25(3). The IDS rules are posted on the IDS website at </w:t>
      </w:r>
      <w:r w:rsidRPr="0053165C">
        <w:rPr>
          <w:rFonts w:ascii="Arial" w:hAnsi="Arial" w:cs="Arial"/>
          <w:color w:val="auto"/>
          <w:sz w:val="18"/>
          <w:szCs w:val="18"/>
        </w:rPr>
        <w:t xml:space="preserve">http://www.ncids.org (last visited Jan. </w:t>
      </w:r>
      <w:r w:rsidR="00D522DC">
        <w:rPr>
          <w:rFonts w:ascii="Arial" w:hAnsi="Arial" w:cs="Arial"/>
          <w:color w:val="auto"/>
          <w:sz w:val="18"/>
          <w:szCs w:val="18"/>
        </w:rPr>
        <w:t>24</w:t>
      </w:r>
      <w:r w:rsidRPr="0053165C">
        <w:rPr>
          <w:rFonts w:ascii="Arial" w:hAnsi="Arial" w:cs="Arial"/>
          <w:color w:val="auto"/>
          <w:sz w:val="18"/>
          <w:szCs w:val="18"/>
        </w:rPr>
        <w:t>, 20</w:t>
      </w:r>
      <w:r w:rsidR="00D522DC">
        <w:rPr>
          <w:rFonts w:ascii="Arial" w:hAnsi="Arial" w:cs="Arial"/>
          <w:color w:val="auto"/>
          <w:sz w:val="18"/>
          <w:szCs w:val="18"/>
        </w:rPr>
        <w:t>23</w:t>
      </w:r>
      <w:r w:rsidRPr="0053165C">
        <w:rPr>
          <w:rFonts w:ascii="Arial" w:hAnsi="Arial" w:cs="Arial"/>
          <w:color w:val="auto"/>
          <w:sz w:val="18"/>
          <w:szCs w:val="18"/>
        </w:rPr>
        <w:t>).</w:t>
      </w:r>
    </w:p>
  </w:footnote>
  <w:footnote w:id="79">
    <w:p w14:paraId="5314DFB9" w14:textId="77777777" w:rsidR="00FA2DC3" w:rsidRPr="0053165C" w:rsidRDefault="00FA2DC3" w:rsidP="00080468">
      <w:pPr>
        <w:pStyle w:val="01FN01BTstyles"/>
        <w:suppressAutoHyphens/>
        <w:spacing w:line="240" w:lineRule="auto"/>
        <w:ind w:firstLine="0"/>
        <w:rPr>
          <w:rFonts w:ascii="Arial" w:hAnsi="Arial" w:cs="Arial"/>
          <w:sz w:val="18"/>
          <w:szCs w:val="18"/>
        </w:rPr>
      </w:pPr>
      <w:r w:rsidRPr="0053165C">
        <w:rPr>
          <w:rFonts w:ascii="Arial" w:hAnsi="Arial" w:cs="Arial"/>
          <w:sz w:val="18"/>
          <w:szCs w:val="18"/>
        </w:rPr>
        <w:footnoteRef/>
      </w:r>
      <w:r w:rsidRPr="0053165C">
        <w:rPr>
          <w:rFonts w:ascii="Arial" w:hAnsi="Arial" w:cs="Arial"/>
          <w:sz w:val="18"/>
          <w:szCs w:val="18"/>
        </w:rPr>
        <w:t xml:space="preserve">. Britt v. North Carolina, 404 U.S. 226, 227 (1971); </w:t>
      </w:r>
      <w:r w:rsidRPr="0053165C">
        <w:rPr>
          <w:rFonts w:ascii="Arial" w:hAnsi="Arial" w:cs="Arial"/>
          <w:i/>
          <w:iCs/>
          <w:sz w:val="18"/>
          <w:szCs w:val="18"/>
        </w:rPr>
        <w:t xml:space="preserve">see also </w:t>
      </w:r>
      <w:r w:rsidRPr="0053165C">
        <w:rPr>
          <w:rFonts w:ascii="Arial" w:hAnsi="Arial" w:cs="Arial"/>
          <w:sz w:val="18"/>
          <w:szCs w:val="18"/>
        </w:rPr>
        <w:t>State v. Rankin, 306 N.C. 712, 715 (1982).</w:t>
      </w:r>
    </w:p>
  </w:footnote>
  <w:footnote w:id="80">
    <w:p w14:paraId="62D7A93A" w14:textId="77777777" w:rsidR="00FA2DC3" w:rsidRPr="0053165C" w:rsidRDefault="00FA2DC3" w:rsidP="00080468">
      <w:pPr>
        <w:pStyle w:val="01FN01BTstyles"/>
        <w:suppressAutoHyphens/>
        <w:spacing w:line="240" w:lineRule="auto"/>
        <w:ind w:firstLine="0"/>
        <w:rPr>
          <w:rFonts w:ascii="Arial" w:hAnsi="Arial" w:cs="Arial"/>
          <w:sz w:val="18"/>
          <w:szCs w:val="18"/>
        </w:rPr>
      </w:pPr>
      <w:r w:rsidRPr="0053165C">
        <w:rPr>
          <w:rFonts w:ascii="Arial" w:hAnsi="Arial" w:cs="Arial"/>
          <w:sz w:val="18"/>
          <w:szCs w:val="18"/>
        </w:rPr>
        <w:footnoteRef/>
      </w:r>
      <w:r w:rsidRPr="0053165C">
        <w:rPr>
          <w:rFonts w:ascii="Arial" w:hAnsi="Arial" w:cs="Arial"/>
          <w:sz w:val="18"/>
          <w:szCs w:val="18"/>
        </w:rPr>
        <w:t xml:space="preserve">. </w:t>
      </w:r>
      <w:r w:rsidRPr="0053165C">
        <w:rPr>
          <w:rFonts w:ascii="Arial" w:hAnsi="Arial" w:cs="Arial"/>
          <w:i/>
          <w:iCs/>
          <w:sz w:val="18"/>
          <w:szCs w:val="18"/>
        </w:rPr>
        <w:t xml:space="preserve">Rankin, </w:t>
      </w:r>
      <w:r w:rsidRPr="0053165C">
        <w:rPr>
          <w:rFonts w:ascii="Arial" w:hAnsi="Arial" w:cs="Arial"/>
          <w:sz w:val="18"/>
          <w:szCs w:val="18"/>
        </w:rPr>
        <w:t>306 N.C. at 715.</w:t>
      </w:r>
    </w:p>
  </w:footnote>
  <w:footnote w:id="81">
    <w:p w14:paraId="0683FAED" w14:textId="77777777" w:rsidR="00FA2DC3" w:rsidRPr="0053165C" w:rsidRDefault="00FA2DC3" w:rsidP="00080468">
      <w:pPr>
        <w:pStyle w:val="01FN01BTstyles"/>
        <w:suppressAutoHyphens/>
        <w:spacing w:line="240" w:lineRule="auto"/>
        <w:ind w:firstLine="0"/>
        <w:rPr>
          <w:rFonts w:ascii="Arial" w:hAnsi="Arial" w:cs="Arial"/>
          <w:sz w:val="18"/>
          <w:szCs w:val="18"/>
        </w:rPr>
      </w:pPr>
      <w:r w:rsidRPr="0053165C">
        <w:rPr>
          <w:rFonts w:ascii="Arial" w:hAnsi="Arial" w:cs="Arial"/>
          <w:sz w:val="18"/>
          <w:szCs w:val="18"/>
        </w:rPr>
        <w:footnoteRef/>
      </w:r>
      <w:r w:rsidRPr="0053165C">
        <w:rPr>
          <w:rFonts w:ascii="Arial" w:hAnsi="Arial" w:cs="Arial"/>
          <w:sz w:val="18"/>
          <w:szCs w:val="18"/>
        </w:rPr>
        <w:t xml:space="preserve">. </w:t>
      </w:r>
      <w:r w:rsidRPr="0053165C">
        <w:rPr>
          <w:rFonts w:ascii="Arial" w:hAnsi="Arial" w:cs="Arial"/>
          <w:i/>
          <w:iCs/>
          <w:sz w:val="18"/>
          <w:szCs w:val="18"/>
        </w:rPr>
        <w:t xml:space="preserve">Britt, </w:t>
      </w:r>
      <w:r w:rsidRPr="0053165C">
        <w:rPr>
          <w:rFonts w:ascii="Arial" w:hAnsi="Arial" w:cs="Arial"/>
          <w:sz w:val="18"/>
          <w:szCs w:val="18"/>
        </w:rPr>
        <w:t>404 U.S. at 227.</w:t>
      </w:r>
    </w:p>
  </w:footnote>
  <w:footnote w:id="82">
    <w:p w14:paraId="103E1C4F" w14:textId="77777777" w:rsidR="00FA2DC3" w:rsidRPr="0053165C" w:rsidRDefault="00FA2DC3" w:rsidP="00080468">
      <w:pPr>
        <w:pStyle w:val="01FN01BTstyles"/>
        <w:suppressAutoHyphens/>
        <w:spacing w:line="240" w:lineRule="auto"/>
        <w:ind w:firstLine="0"/>
        <w:rPr>
          <w:rFonts w:ascii="Arial" w:hAnsi="Arial" w:cs="Arial"/>
          <w:sz w:val="18"/>
          <w:szCs w:val="18"/>
        </w:rPr>
      </w:pPr>
      <w:r w:rsidRPr="0053165C">
        <w:rPr>
          <w:rFonts w:ascii="Arial" w:hAnsi="Arial" w:cs="Arial"/>
          <w:sz w:val="18"/>
          <w:szCs w:val="18"/>
        </w:rPr>
        <w:footnoteRef/>
      </w:r>
      <w:r w:rsidRPr="0053165C">
        <w:rPr>
          <w:rFonts w:ascii="Arial" w:hAnsi="Arial" w:cs="Arial"/>
          <w:sz w:val="18"/>
          <w:szCs w:val="18"/>
        </w:rPr>
        <w:t>. 426 U.S. 317 (1976).</w:t>
      </w:r>
    </w:p>
  </w:footnote>
  <w:footnote w:id="83">
    <w:p w14:paraId="39D0BDBE" w14:textId="77777777" w:rsidR="00FA2DC3" w:rsidRPr="0053165C" w:rsidRDefault="00FA2DC3" w:rsidP="00080468">
      <w:pPr>
        <w:pStyle w:val="01FN01BTstyles"/>
        <w:suppressAutoHyphens/>
        <w:spacing w:line="240" w:lineRule="auto"/>
        <w:ind w:firstLine="0"/>
        <w:rPr>
          <w:rFonts w:ascii="Arial" w:hAnsi="Arial" w:cs="Arial"/>
          <w:sz w:val="18"/>
          <w:szCs w:val="18"/>
        </w:rPr>
      </w:pPr>
      <w:r w:rsidRPr="0053165C">
        <w:rPr>
          <w:rFonts w:ascii="Arial" w:hAnsi="Arial" w:cs="Arial"/>
          <w:sz w:val="18"/>
          <w:szCs w:val="18"/>
        </w:rPr>
        <w:footnoteRef/>
      </w:r>
      <w:r w:rsidRPr="0053165C">
        <w:rPr>
          <w:rFonts w:ascii="Arial" w:hAnsi="Arial" w:cs="Arial"/>
          <w:sz w:val="18"/>
          <w:szCs w:val="18"/>
        </w:rPr>
        <w:t xml:space="preserve">. </w:t>
      </w:r>
      <w:r w:rsidRPr="0053165C">
        <w:rPr>
          <w:rFonts w:ascii="Arial" w:hAnsi="Arial" w:cs="Arial"/>
          <w:i/>
          <w:iCs/>
          <w:sz w:val="18"/>
          <w:szCs w:val="18"/>
        </w:rPr>
        <w:t xml:space="preserve">Id. </w:t>
      </w:r>
      <w:r w:rsidRPr="0053165C">
        <w:rPr>
          <w:rFonts w:ascii="Arial" w:hAnsi="Arial" w:cs="Arial"/>
          <w:sz w:val="18"/>
          <w:szCs w:val="18"/>
        </w:rPr>
        <w:t>at 325–26.</w:t>
      </w:r>
    </w:p>
  </w:footnote>
  <w:footnote w:id="84">
    <w:p w14:paraId="180C00F6" w14:textId="77777777" w:rsidR="00FA2DC3" w:rsidRPr="0053165C" w:rsidRDefault="00FA2DC3" w:rsidP="00080468">
      <w:pPr>
        <w:pStyle w:val="01FN01BTstyles"/>
        <w:suppressAutoHyphens/>
        <w:spacing w:line="240" w:lineRule="auto"/>
        <w:ind w:firstLine="0"/>
        <w:rPr>
          <w:rFonts w:ascii="Arial" w:hAnsi="Arial" w:cs="Arial"/>
          <w:sz w:val="18"/>
          <w:szCs w:val="18"/>
        </w:rPr>
      </w:pPr>
      <w:r w:rsidRPr="0053165C">
        <w:rPr>
          <w:rFonts w:ascii="Arial" w:hAnsi="Arial" w:cs="Arial"/>
          <w:sz w:val="18"/>
          <w:szCs w:val="18"/>
        </w:rPr>
        <w:footnoteRef/>
      </w:r>
      <w:r w:rsidRPr="0053165C">
        <w:rPr>
          <w:rFonts w:ascii="Arial" w:hAnsi="Arial" w:cs="Arial"/>
          <w:sz w:val="18"/>
          <w:szCs w:val="18"/>
        </w:rPr>
        <w:t>. G.S. 15A-1420(a).</w:t>
      </w:r>
    </w:p>
  </w:footnote>
  <w:footnote w:id="85">
    <w:p w14:paraId="1F8D962A" w14:textId="77777777" w:rsidR="00FA2DC3" w:rsidRPr="0053165C" w:rsidRDefault="00FA2DC3" w:rsidP="00080468">
      <w:pPr>
        <w:pStyle w:val="01FN01BTstyles"/>
        <w:suppressAutoHyphens/>
        <w:spacing w:line="240" w:lineRule="auto"/>
        <w:ind w:firstLine="0"/>
        <w:rPr>
          <w:rFonts w:ascii="Arial" w:hAnsi="Arial" w:cs="Arial"/>
          <w:sz w:val="18"/>
          <w:szCs w:val="18"/>
        </w:rPr>
      </w:pPr>
      <w:r w:rsidRPr="0053165C">
        <w:rPr>
          <w:rFonts w:ascii="Arial" w:hAnsi="Arial" w:cs="Arial"/>
          <w:sz w:val="18"/>
          <w:szCs w:val="18"/>
        </w:rPr>
        <w:footnoteRef/>
      </w:r>
      <w:r w:rsidRPr="0053165C">
        <w:rPr>
          <w:rFonts w:ascii="Arial" w:hAnsi="Arial" w:cs="Arial"/>
          <w:sz w:val="18"/>
          <w:szCs w:val="18"/>
        </w:rPr>
        <w:t xml:space="preserve">. </w:t>
      </w:r>
      <w:r w:rsidRPr="0053165C">
        <w:rPr>
          <w:rFonts w:ascii="Arial" w:hAnsi="Arial" w:cs="Arial"/>
          <w:i/>
          <w:iCs/>
          <w:sz w:val="18"/>
          <w:szCs w:val="18"/>
        </w:rPr>
        <w:t>Id.</w:t>
      </w:r>
    </w:p>
  </w:footnote>
  <w:footnote w:id="86">
    <w:p w14:paraId="15C696F6" w14:textId="77777777" w:rsidR="00FA2DC3" w:rsidRPr="0053165C" w:rsidRDefault="00FA2DC3" w:rsidP="00080468">
      <w:pPr>
        <w:pStyle w:val="01FN01BTstyles"/>
        <w:suppressAutoHyphens/>
        <w:spacing w:line="240" w:lineRule="auto"/>
        <w:ind w:firstLine="0"/>
        <w:rPr>
          <w:rFonts w:ascii="Arial" w:hAnsi="Arial" w:cs="Arial"/>
          <w:sz w:val="18"/>
          <w:szCs w:val="18"/>
        </w:rPr>
      </w:pPr>
      <w:r w:rsidRPr="0053165C">
        <w:rPr>
          <w:rFonts w:ascii="Arial" w:hAnsi="Arial" w:cs="Arial"/>
          <w:sz w:val="18"/>
          <w:szCs w:val="18"/>
        </w:rPr>
        <w:footnoteRef/>
      </w:r>
      <w:r w:rsidRPr="0053165C">
        <w:rPr>
          <w:rFonts w:ascii="Arial" w:hAnsi="Arial" w:cs="Arial"/>
          <w:sz w:val="18"/>
          <w:szCs w:val="18"/>
        </w:rPr>
        <w:t>. G.S. 15A-1420(a)(1)c1.</w:t>
      </w:r>
    </w:p>
  </w:footnote>
  <w:footnote w:id="87">
    <w:p w14:paraId="7E9A1CB3" w14:textId="77777777" w:rsidR="00FA2DC3" w:rsidRPr="0053165C" w:rsidRDefault="00FA2DC3" w:rsidP="00080468">
      <w:pPr>
        <w:pStyle w:val="01FN01BTstyles"/>
        <w:suppressAutoHyphens/>
        <w:spacing w:line="240" w:lineRule="auto"/>
        <w:ind w:firstLine="0"/>
        <w:rPr>
          <w:rFonts w:ascii="Arial" w:hAnsi="Arial" w:cs="Arial"/>
          <w:sz w:val="18"/>
          <w:szCs w:val="18"/>
        </w:rPr>
      </w:pPr>
      <w:r w:rsidRPr="0053165C">
        <w:rPr>
          <w:rFonts w:ascii="Arial" w:hAnsi="Arial" w:cs="Arial"/>
          <w:sz w:val="18"/>
          <w:szCs w:val="18"/>
        </w:rPr>
        <w:footnoteRef/>
      </w:r>
      <w:r w:rsidRPr="0053165C">
        <w:rPr>
          <w:rFonts w:ascii="Arial" w:hAnsi="Arial" w:cs="Arial"/>
          <w:sz w:val="18"/>
          <w:szCs w:val="18"/>
        </w:rPr>
        <w:t xml:space="preserve">. </w:t>
      </w:r>
      <w:r w:rsidRPr="0053165C">
        <w:rPr>
          <w:rFonts w:ascii="Arial" w:hAnsi="Arial" w:cs="Arial"/>
          <w:i/>
          <w:iCs/>
          <w:sz w:val="18"/>
          <w:szCs w:val="18"/>
        </w:rPr>
        <w:t>Id.</w:t>
      </w:r>
    </w:p>
  </w:footnote>
  <w:footnote w:id="88">
    <w:p w14:paraId="794C0E36" w14:textId="77777777" w:rsidR="00FA2DC3" w:rsidRPr="0053165C" w:rsidRDefault="00FA2DC3" w:rsidP="00080468">
      <w:pPr>
        <w:pStyle w:val="01FN01BTstyles"/>
        <w:suppressAutoHyphens/>
        <w:spacing w:line="240" w:lineRule="auto"/>
        <w:ind w:firstLine="0"/>
        <w:rPr>
          <w:rFonts w:ascii="Arial" w:hAnsi="Arial" w:cs="Arial"/>
          <w:sz w:val="18"/>
          <w:szCs w:val="18"/>
        </w:rPr>
      </w:pPr>
      <w:r w:rsidRPr="0053165C">
        <w:rPr>
          <w:rFonts w:ascii="Arial" w:hAnsi="Arial" w:cs="Arial"/>
          <w:sz w:val="18"/>
          <w:szCs w:val="18"/>
        </w:rPr>
        <w:footnoteRef/>
      </w:r>
      <w:r w:rsidRPr="0053165C">
        <w:rPr>
          <w:rFonts w:ascii="Arial" w:hAnsi="Arial" w:cs="Arial"/>
          <w:sz w:val="18"/>
          <w:szCs w:val="18"/>
        </w:rPr>
        <w:t>. G.S. 15A-1420(a)(5).</w:t>
      </w:r>
    </w:p>
  </w:footnote>
  <w:footnote w:id="89">
    <w:p w14:paraId="75CA3250" w14:textId="77777777" w:rsidR="00FA2DC3" w:rsidRPr="0053165C" w:rsidRDefault="00FA2DC3" w:rsidP="00080468">
      <w:pPr>
        <w:pStyle w:val="01FN01BTstyles"/>
        <w:suppressAutoHyphens/>
        <w:spacing w:line="240" w:lineRule="auto"/>
        <w:ind w:firstLine="0"/>
        <w:rPr>
          <w:rFonts w:ascii="Arial" w:hAnsi="Arial" w:cs="Arial"/>
          <w:sz w:val="18"/>
          <w:szCs w:val="18"/>
        </w:rPr>
      </w:pPr>
      <w:r w:rsidRPr="0053165C">
        <w:rPr>
          <w:rFonts w:ascii="Arial" w:hAnsi="Arial" w:cs="Arial"/>
          <w:sz w:val="18"/>
          <w:szCs w:val="18"/>
        </w:rPr>
        <w:footnoteRef/>
      </w:r>
      <w:r w:rsidRPr="0053165C">
        <w:rPr>
          <w:rFonts w:ascii="Arial" w:hAnsi="Arial" w:cs="Arial"/>
          <w:sz w:val="18"/>
          <w:szCs w:val="18"/>
        </w:rPr>
        <w:t>. State v. Payne, 312 N.C. 647, 668-69 (1985) (denying a MAR because the defendant failed to submit supporting affidavits).</w:t>
      </w:r>
    </w:p>
  </w:footnote>
  <w:footnote w:id="90">
    <w:p w14:paraId="68F91B46" w14:textId="77777777" w:rsidR="00FA2DC3" w:rsidRPr="0053165C" w:rsidRDefault="00FA2DC3" w:rsidP="00080468">
      <w:pPr>
        <w:pStyle w:val="01FN01BTstyles"/>
        <w:suppressAutoHyphens/>
        <w:spacing w:line="240" w:lineRule="auto"/>
        <w:ind w:firstLine="0"/>
        <w:rPr>
          <w:rFonts w:ascii="Arial" w:hAnsi="Arial" w:cs="Arial"/>
          <w:sz w:val="18"/>
          <w:szCs w:val="18"/>
        </w:rPr>
      </w:pPr>
      <w:r w:rsidRPr="0053165C">
        <w:rPr>
          <w:rFonts w:ascii="Arial" w:hAnsi="Arial" w:cs="Arial"/>
          <w:sz w:val="18"/>
          <w:szCs w:val="18"/>
        </w:rPr>
        <w:footnoteRef/>
      </w:r>
      <w:r w:rsidRPr="0053165C">
        <w:rPr>
          <w:rFonts w:ascii="Arial" w:hAnsi="Arial" w:cs="Arial"/>
          <w:sz w:val="18"/>
          <w:szCs w:val="18"/>
        </w:rPr>
        <w:t xml:space="preserve">. </w:t>
      </w:r>
      <w:r w:rsidRPr="0053165C">
        <w:rPr>
          <w:rFonts w:ascii="Arial" w:hAnsi="Arial" w:cs="Arial"/>
          <w:i/>
          <w:iCs/>
          <w:sz w:val="18"/>
          <w:szCs w:val="18"/>
        </w:rPr>
        <w:t xml:space="preserve">See </w:t>
      </w:r>
      <w:r w:rsidRPr="0053165C">
        <w:rPr>
          <w:rFonts w:ascii="Arial" w:hAnsi="Arial" w:cs="Arial"/>
          <w:sz w:val="18"/>
          <w:szCs w:val="18"/>
        </w:rPr>
        <w:t>G.S. 15A-1420(a)(4) (providing that a MAR may not be granted in district court without the signature of the district attorney indicating that the State has had an opportunity to consent or object to the motion but that a district court judge may grant a MAR without the district attorney’s signature ten business days after the district attorney has been notified in open court of the motion, or served with the motion pursuant to G.S. 15A</w:t>
      </w:r>
      <w:r w:rsidRPr="0053165C">
        <w:rPr>
          <w:rFonts w:ascii="Arial" w:eastAsia="MS Gothic" w:hAnsi="Arial" w:cs="Arial"/>
          <w:sz w:val="18"/>
          <w:szCs w:val="18"/>
        </w:rPr>
        <w:t>-</w:t>
      </w:r>
      <w:r w:rsidRPr="0053165C">
        <w:rPr>
          <w:rFonts w:ascii="Arial" w:hAnsi="Arial" w:cs="Arial"/>
          <w:sz w:val="18"/>
          <w:szCs w:val="18"/>
        </w:rPr>
        <w:t>951(c)). G.S. 15A-951(c) is the provision on service of motions in Article 52 of G.S. Chapter 15A.</w:t>
      </w:r>
    </w:p>
  </w:footnote>
  <w:footnote w:id="91">
    <w:p w14:paraId="37984225" w14:textId="45389F7A" w:rsidR="00FA2DC3" w:rsidRPr="0053165C" w:rsidRDefault="00FA2DC3" w:rsidP="00080468">
      <w:pPr>
        <w:pStyle w:val="FootnoteText"/>
        <w:suppressAutoHyphens/>
        <w:spacing w:after="0"/>
        <w:rPr>
          <w:rFonts w:ascii="Arial" w:hAnsi="Arial" w:cs="Arial"/>
          <w:sz w:val="18"/>
          <w:szCs w:val="18"/>
        </w:rPr>
      </w:pPr>
      <w:r w:rsidRPr="0053165C">
        <w:rPr>
          <w:rStyle w:val="FootnoteReference"/>
          <w:rFonts w:ascii="Arial" w:hAnsi="Arial" w:cs="Arial"/>
          <w:sz w:val="18"/>
          <w:szCs w:val="18"/>
          <w:vertAlign w:val="baseline"/>
        </w:rPr>
        <w:footnoteRef/>
      </w:r>
      <w:r w:rsidRPr="0053165C">
        <w:rPr>
          <w:rFonts w:ascii="Arial" w:hAnsi="Arial" w:cs="Arial"/>
          <w:sz w:val="18"/>
          <w:szCs w:val="18"/>
        </w:rPr>
        <w:t>. G.S. 15A-1420(b</w:t>
      </w:r>
      <w:proofErr w:type="gramStart"/>
      <w:r w:rsidRPr="0053165C">
        <w:rPr>
          <w:rFonts w:ascii="Arial" w:hAnsi="Arial" w:cs="Arial"/>
          <w:sz w:val="18"/>
          <w:szCs w:val="18"/>
        </w:rPr>
        <w:t>1)(</w:t>
      </w:r>
      <w:proofErr w:type="gramEnd"/>
      <w:r w:rsidRPr="0053165C">
        <w:rPr>
          <w:rFonts w:ascii="Arial" w:hAnsi="Arial" w:cs="Arial"/>
          <w:sz w:val="18"/>
          <w:szCs w:val="18"/>
        </w:rPr>
        <w:t>3).</w:t>
      </w:r>
    </w:p>
  </w:footnote>
  <w:footnote w:id="92">
    <w:p w14:paraId="672E46A1" w14:textId="77777777" w:rsidR="00FA2DC3" w:rsidRPr="0053165C" w:rsidRDefault="00FA2DC3" w:rsidP="00080468">
      <w:pPr>
        <w:pStyle w:val="FootnoteText"/>
        <w:suppressAutoHyphens/>
        <w:spacing w:after="0"/>
        <w:rPr>
          <w:rFonts w:ascii="Arial" w:hAnsi="Arial" w:cs="Arial"/>
          <w:sz w:val="18"/>
          <w:szCs w:val="18"/>
        </w:rPr>
      </w:pPr>
      <w:r w:rsidRPr="0053165C">
        <w:rPr>
          <w:rStyle w:val="FootnoteReference"/>
          <w:rFonts w:ascii="Arial" w:hAnsi="Arial" w:cs="Arial"/>
          <w:sz w:val="18"/>
          <w:szCs w:val="18"/>
          <w:vertAlign w:val="baseline"/>
        </w:rPr>
        <w:footnoteRef/>
      </w:r>
      <w:r w:rsidRPr="0053165C">
        <w:rPr>
          <w:rFonts w:ascii="Arial" w:hAnsi="Arial" w:cs="Arial"/>
          <w:sz w:val="18"/>
          <w:szCs w:val="18"/>
        </w:rPr>
        <w:t xml:space="preserve">. </w:t>
      </w:r>
      <w:r w:rsidRPr="0053165C">
        <w:rPr>
          <w:rFonts w:ascii="Arial" w:hAnsi="Arial" w:cs="Arial"/>
          <w:i/>
          <w:sz w:val="18"/>
          <w:szCs w:val="18"/>
        </w:rPr>
        <w:t xml:space="preserve">See </w:t>
      </w:r>
      <w:r w:rsidRPr="0053165C">
        <w:rPr>
          <w:rFonts w:ascii="Arial" w:hAnsi="Arial" w:cs="Arial"/>
          <w:sz w:val="18"/>
          <w:szCs w:val="18"/>
        </w:rPr>
        <w:t>Section V.A.2 (discussing the required certification).</w:t>
      </w:r>
    </w:p>
  </w:footnote>
  <w:footnote w:id="93">
    <w:p w14:paraId="75586960" w14:textId="6956DB98" w:rsidR="00FA2DC3" w:rsidRPr="00F2614C" w:rsidRDefault="00FA2DC3" w:rsidP="00080468">
      <w:pPr>
        <w:pStyle w:val="01FN01BTstyles"/>
        <w:suppressAutoHyphens/>
        <w:spacing w:line="240" w:lineRule="auto"/>
        <w:ind w:firstLine="0"/>
        <w:rPr>
          <w:rFonts w:ascii="Arial" w:hAnsi="Arial" w:cs="Arial"/>
          <w:iCs/>
          <w:sz w:val="18"/>
          <w:szCs w:val="18"/>
        </w:rPr>
      </w:pPr>
      <w:r w:rsidRPr="0053165C">
        <w:rPr>
          <w:rFonts w:ascii="Arial" w:hAnsi="Arial" w:cs="Arial"/>
          <w:sz w:val="18"/>
          <w:szCs w:val="18"/>
        </w:rPr>
        <w:footnoteRef/>
      </w:r>
      <w:r w:rsidRPr="0053165C">
        <w:rPr>
          <w:rFonts w:ascii="Arial" w:hAnsi="Arial" w:cs="Arial"/>
          <w:sz w:val="18"/>
          <w:szCs w:val="18"/>
        </w:rPr>
        <w:t xml:space="preserve">. </w:t>
      </w:r>
      <w:r w:rsidR="00F2614C">
        <w:rPr>
          <w:rFonts w:ascii="Arial" w:hAnsi="Arial" w:cs="Arial"/>
          <w:iCs/>
          <w:sz w:val="18"/>
          <w:szCs w:val="18"/>
        </w:rPr>
        <w:t>G.S. 15A-1415(g).</w:t>
      </w:r>
    </w:p>
  </w:footnote>
  <w:footnote w:id="94">
    <w:p w14:paraId="5BCF6E60" w14:textId="77777777" w:rsidR="00FA2DC3" w:rsidRPr="0053165C" w:rsidRDefault="00FA2DC3" w:rsidP="00080468">
      <w:pPr>
        <w:pStyle w:val="01FN01BTstyles"/>
        <w:suppressAutoHyphens/>
        <w:spacing w:line="240" w:lineRule="auto"/>
        <w:ind w:firstLine="0"/>
        <w:rPr>
          <w:rFonts w:ascii="Arial" w:hAnsi="Arial" w:cs="Arial"/>
          <w:sz w:val="18"/>
          <w:szCs w:val="18"/>
        </w:rPr>
      </w:pPr>
      <w:r w:rsidRPr="0053165C">
        <w:rPr>
          <w:rFonts w:ascii="Arial" w:hAnsi="Arial" w:cs="Arial"/>
          <w:sz w:val="18"/>
          <w:szCs w:val="18"/>
        </w:rPr>
        <w:footnoteRef/>
      </w:r>
      <w:r w:rsidRPr="0053165C">
        <w:rPr>
          <w:rFonts w:ascii="Arial" w:hAnsi="Arial" w:cs="Arial"/>
          <w:sz w:val="18"/>
          <w:szCs w:val="18"/>
        </w:rPr>
        <w:t xml:space="preserve">. </w:t>
      </w:r>
      <w:r w:rsidRPr="0053165C">
        <w:rPr>
          <w:rFonts w:ascii="Arial" w:hAnsi="Arial" w:cs="Arial"/>
          <w:i/>
          <w:iCs/>
          <w:sz w:val="18"/>
          <w:szCs w:val="18"/>
        </w:rPr>
        <w:t>See</w:t>
      </w:r>
      <w:r w:rsidRPr="0053165C">
        <w:rPr>
          <w:rFonts w:ascii="Arial" w:hAnsi="Arial" w:cs="Arial"/>
          <w:sz w:val="18"/>
          <w:szCs w:val="18"/>
        </w:rPr>
        <w:t xml:space="preserve"> Section II.A.1 (a motion made within ten days of judgment may assert “any error”).</w:t>
      </w:r>
    </w:p>
  </w:footnote>
  <w:footnote w:id="95">
    <w:p w14:paraId="3FCA454C" w14:textId="77777777" w:rsidR="00FA2DC3" w:rsidRPr="0053165C" w:rsidRDefault="00FA2DC3" w:rsidP="00080468">
      <w:pPr>
        <w:pStyle w:val="FootnoteText"/>
        <w:suppressAutoHyphens/>
        <w:spacing w:after="0"/>
        <w:rPr>
          <w:rFonts w:ascii="Arial" w:hAnsi="Arial" w:cs="Arial"/>
          <w:sz w:val="18"/>
          <w:szCs w:val="18"/>
        </w:rPr>
      </w:pPr>
      <w:r w:rsidRPr="0053165C">
        <w:rPr>
          <w:rStyle w:val="FootnoteReference"/>
          <w:rFonts w:ascii="Arial" w:hAnsi="Arial" w:cs="Arial"/>
          <w:sz w:val="18"/>
          <w:szCs w:val="18"/>
          <w:vertAlign w:val="baseline"/>
        </w:rPr>
        <w:footnoteRef/>
      </w:r>
      <w:r w:rsidRPr="0053165C">
        <w:rPr>
          <w:rFonts w:ascii="Arial" w:hAnsi="Arial" w:cs="Arial"/>
          <w:sz w:val="18"/>
          <w:szCs w:val="18"/>
        </w:rPr>
        <w:t>. G.S. 15A-1420(b</w:t>
      </w:r>
      <w:proofErr w:type="gramStart"/>
      <w:r w:rsidRPr="0053165C">
        <w:rPr>
          <w:rFonts w:ascii="Arial" w:hAnsi="Arial" w:cs="Arial"/>
          <w:sz w:val="18"/>
          <w:szCs w:val="18"/>
        </w:rPr>
        <w:t>1)(</w:t>
      </w:r>
      <w:proofErr w:type="gramEnd"/>
      <w:r w:rsidRPr="0053165C">
        <w:rPr>
          <w:rFonts w:ascii="Arial" w:hAnsi="Arial" w:cs="Arial"/>
          <w:sz w:val="18"/>
          <w:szCs w:val="18"/>
        </w:rPr>
        <w:t>2).</w:t>
      </w:r>
    </w:p>
  </w:footnote>
  <w:footnote w:id="96">
    <w:p w14:paraId="4DD14814" w14:textId="77777777" w:rsidR="00FA2DC3" w:rsidRPr="0053165C" w:rsidRDefault="00FA2DC3" w:rsidP="00080468">
      <w:pPr>
        <w:pStyle w:val="FootnoteText"/>
        <w:suppressAutoHyphens/>
        <w:spacing w:after="0"/>
        <w:rPr>
          <w:rFonts w:ascii="Arial" w:hAnsi="Arial" w:cs="Arial"/>
          <w:sz w:val="18"/>
          <w:szCs w:val="18"/>
        </w:rPr>
      </w:pPr>
      <w:r w:rsidRPr="0053165C">
        <w:rPr>
          <w:rStyle w:val="FootnoteReference"/>
          <w:rFonts w:ascii="Arial" w:hAnsi="Arial" w:cs="Arial"/>
          <w:sz w:val="18"/>
          <w:szCs w:val="18"/>
          <w:vertAlign w:val="baseline"/>
        </w:rPr>
        <w:footnoteRef/>
      </w:r>
      <w:r w:rsidRPr="0053165C">
        <w:rPr>
          <w:rFonts w:ascii="Arial" w:hAnsi="Arial" w:cs="Arial"/>
          <w:sz w:val="18"/>
          <w:szCs w:val="18"/>
        </w:rPr>
        <w:t xml:space="preserve">. </w:t>
      </w:r>
      <w:r w:rsidRPr="0053165C">
        <w:rPr>
          <w:rFonts w:ascii="Arial" w:hAnsi="Arial" w:cs="Arial"/>
          <w:smallCaps/>
          <w:sz w:val="18"/>
          <w:szCs w:val="18"/>
        </w:rPr>
        <w:t xml:space="preserve">Gen. R. </w:t>
      </w:r>
      <w:proofErr w:type="spellStart"/>
      <w:r w:rsidRPr="0053165C">
        <w:rPr>
          <w:rFonts w:ascii="Arial" w:hAnsi="Arial" w:cs="Arial"/>
          <w:smallCaps/>
          <w:sz w:val="18"/>
          <w:szCs w:val="18"/>
        </w:rPr>
        <w:t>Prac</w:t>
      </w:r>
      <w:proofErr w:type="spellEnd"/>
      <w:r w:rsidRPr="0053165C">
        <w:rPr>
          <w:rFonts w:ascii="Arial" w:hAnsi="Arial" w:cs="Arial"/>
          <w:smallCaps/>
          <w:sz w:val="18"/>
          <w:szCs w:val="18"/>
        </w:rPr>
        <w:t>. Sup. &amp; Dist. Ct. R.</w:t>
      </w:r>
      <w:r w:rsidRPr="0053165C">
        <w:rPr>
          <w:rFonts w:ascii="Arial" w:hAnsi="Arial" w:cs="Arial"/>
          <w:sz w:val="18"/>
          <w:szCs w:val="18"/>
        </w:rPr>
        <w:t xml:space="preserve"> 25(4).</w:t>
      </w:r>
    </w:p>
  </w:footnote>
  <w:footnote w:id="97">
    <w:p w14:paraId="70C70E70" w14:textId="77777777" w:rsidR="00FA2DC3" w:rsidRPr="0053165C" w:rsidRDefault="00FA2DC3" w:rsidP="00080468">
      <w:pPr>
        <w:pStyle w:val="FootnoteText"/>
        <w:suppressAutoHyphens/>
        <w:spacing w:after="0"/>
        <w:rPr>
          <w:rFonts w:ascii="Arial" w:hAnsi="Arial" w:cs="Arial"/>
          <w:sz w:val="18"/>
          <w:szCs w:val="18"/>
        </w:rPr>
      </w:pPr>
      <w:r w:rsidRPr="0053165C">
        <w:rPr>
          <w:rStyle w:val="FootnoteReference"/>
          <w:rFonts w:ascii="Arial" w:hAnsi="Arial" w:cs="Arial"/>
          <w:sz w:val="18"/>
          <w:szCs w:val="18"/>
          <w:vertAlign w:val="baseline"/>
        </w:rPr>
        <w:footnoteRef/>
      </w:r>
      <w:r w:rsidRPr="0053165C">
        <w:rPr>
          <w:rFonts w:ascii="Arial" w:hAnsi="Arial" w:cs="Arial"/>
          <w:sz w:val="18"/>
          <w:szCs w:val="18"/>
        </w:rPr>
        <w:t>. G.S. 15A-1420(b</w:t>
      </w:r>
      <w:proofErr w:type="gramStart"/>
      <w:r w:rsidRPr="0053165C">
        <w:rPr>
          <w:rFonts w:ascii="Arial" w:hAnsi="Arial" w:cs="Arial"/>
          <w:sz w:val="18"/>
          <w:szCs w:val="18"/>
        </w:rPr>
        <w:t>1)(</w:t>
      </w:r>
      <w:proofErr w:type="gramEnd"/>
      <w:r w:rsidRPr="0053165C">
        <w:rPr>
          <w:rFonts w:ascii="Arial" w:hAnsi="Arial" w:cs="Arial"/>
          <w:sz w:val="18"/>
          <w:szCs w:val="18"/>
        </w:rPr>
        <w:t>2); -1413(d).</w:t>
      </w:r>
    </w:p>
  </w:footnote>
  <w:footnote w:id="98">
    <w:p w14:paraId="1F81E376" w14:textId="77777777" w:rsidR="00FA2DC3" w:rsidRPr="0053165C" w:rsidRDefault="00FA2DC3" w:rsidP="00080468">
      <w:pPr>
        <w:pStyle w:val="FootnoteText"/>
        <w:suppressAutoHyphens/>
        <w:spacing w:after="0"/>
        <w:rPr>
          <w:rFonts w:ascii="Arial" w:hAnsi="Arial" w:cs="Arial"/>
          <w:sz w:val="18"/>
          <w:szCs w:val="18"/>
        </w:rPr>
      </w:pPr>
      <w:r w:rsidRPr="0053165C">
        <w:rPr>
          <w:rStyle w:val="FootnoteReference"/>
          <w:rFonts w:ascii="Arial" w:hAnsi="Arial" w:cs="Arial"/>
          <w:sz w:val="18"/>
          <w:szCs w:val="18"/>
          <w:vertAlign w:val="baseline"/>
        </w:rPr>
        <w:footnoteRef/>
      </w:r>
      <w:r w:rsidRPr="0053165C">
        <w:rPr>
          <w:rFonts w:ascii="Arial" w:hAnsi="Arial" w:cs="Arial"/>
          <w:sz w:val="18"/>
          <w:szCs w:val="18"/>
        </w:rPr>
        <w:t>. G.S. 15A-1413(a).</w:t>
      </w:r>
    </w:p>
  </w:footnote>
  <w:footnote w:id="99">
    <w:p w14:paraId="54FFFA9C" w14:textId="77777777" w:rsidR="00FA2DC3" w:rsidRPr="0053165C" w:rsidRDefault="00FA2DC3" w:rsidP="00080468">
      <w:pPr>
        <w:pStyle w:val="FootnoteText"/>
        <w:suppressAutoHyphens/>
        <w:spacing w:after="0"/>
        <w:rPr>
          <w:rFonts w:ascii="Arial" w:hAnsi="Arial" w:cs="Arial"/>
          <w:sz w:val="18"/>
          <w:szCs w:val="18"/>
        </w:rPr>
      </w:pPr>
      <w:r w:rsidRPr="0053165C">
        <w:rPr>
          <w:rStyle w:val="FootnoteReference"/>
          <w:rFonts w:ascii="Arial" w:hAnsi="Arial" w:cs="Arial"/>
          <w:sz w:val="18"/>
          <w:szCs w:val="18"/>
          <w:vertAlign w:val="baseline"/>
        </w:rPr>
        <w:footnoteRef/>
      </w:r>
      <w:r w:rsidRPr="0053165C">
        <w:rPr>
          <w:rFonts w:ascii="Arial" w:hAnsi="Arial" w:cs="Arial"/>
          <w:sz w:val="18"/>
          <w:szCs w:val="18"/>
        </w:rPr>
        <w:t>. G.S. 15A-1413(e).</w:t>
      </w:r>
    </w:p>
  </w:footnote>
  <w:footnote w:id="100">
    <w:p w14:paraId="7B3E1D37" w14:textId="77777777" w:rsidR="00FA2DC3" w:rsidRPr="0053165C" w:rsidRDefault="00FA2DC3" w:rsidP="00080468">
      <w:pPr>
        <w:pStyle w:val="FootnoteText"/>
        <w:suppressAutoHyphens/>
        <w:spacing w:after="0"/>
        <w:rPr>
          <w:rFonts w:ascii="Arial" w:hAnsi="Arial" w:cs="Arial"/>
          <w:sz w:val="18"/>
          <w:szCs w:val="18"/>
        </w:rPr>
      </w:pPr>
      <w:r w:rsidRPr="0053165C">
        <w:rPr>
          <w:rStyle w:val="FootnoteReference"/>
          <w:rFonts w:ascii="Arial" w:hAnsi="Arial" w:cs="Arial"/>
          <w:sz w:val="18"/>
          <w:szCs w:val="18"/>
          <w:vertAlign w:val="baseline"/>
        </w:rPr>
        <w:footnoteRef/>
      </w:r>
      <w:r w:rsidRPr="0053165C">
        <w:rPr>
          <w:rFonts w:ascii="Arial" w:hAnsi="Arial" w:cs="Arial"/>
          <w:sz w:val="18"/>
          <w:szCs w:val="18"/>
        </w:rPr>
        <w:t>. G.S. 15A-1413(b).</w:t>
      </w:r>
    </w:p>
  </w:footnote>
  <w:footnote w:id="101">
    <w:p w14:paraId="18F3D26D" w14:textId="77777777" w:rsidR="00FA2DC3" w:rsidRPr="0053165C" w:rsidRDefault="00FA2DC3" w:rsidP="00080468">
      <w:pPr>
        <w:pStyle w:val="FootnoteText"/>
        <w:suppressAutoHyphens/>
        <w:spacing w:after="0"/>
        <w:rPr>
          <w:rFonts w:ascii="Arial" w:hAnsi="Arial" w:cs="Arial"/>
          <w:i/>
          <w:sz w:val="18"/>
          <w:szCs w:val="18"/>
        </w:rPr>
      </w:pPr>
      <w:r w:rsidRPr="0053165C">
        <w:rPr>
          <w:rStyle w:val="FootnoteReference"/>
          <w:rFonts w:ascii="Arial" w:hAnsi="Arial" w:cs="Arial"/>
          <w:sz w:val="18"/>
          <w:szCs w:val="18"/>
          <w:vertAlign w:val="baseline"/>
        </w:rPr>
        <w:footnoteRef/>
      </w:r>
      <w:r w:rsidRPr="0053165C">
        <w:rPr>
          <w:rFonts w:ascii="Arial" w:hAnsi="Arial" w:cs="Arial"/>
          <w:sz w:val="18"/>
          <w:szCs w:val="18"/>
        </w:rPr>
        <w:t xml:space="preserve">. </w:t>
      </w:r>
      <w:r w:rsidRPr="0053165C">
        <w:rPr>
          <w:rFonts w:ascii="Arial" w:hAnsi="Arial" w:cs="Arial"/>
          <w:i/>
          <w:sz w:val="18"/>
          <w:szCs w:val="18"/>
        </w:rPr>
        <w:t>Id.</w:t>
      </w:r>
    </w:p>
  </w:footnote>
  <w:footnote w:id="102">
    <w:p w14:paraId="5CDC546C" w14:textId="4E66D32E" w:rsidR="00FA2DC3" w:rsidRPr="0053165C" w:rsidRDefault="00FA2DC3" w:rsidP="00080468">
      <w:pPr>
        <w:pStyle w:val="FootnoteText"/>
        <w:suppressAutoHyphens/>
        <w:spacing w:after="0"/>
        <w:rPr>
          <w:rFonts w:ascii="Arial" w:hAnsi="Arial" w:cs="Arial"/>
          <w:sz w:val="18"/>
          <w:szCs w:val="18"/>
        </w:rPr>
      </w:pPr>
      <w:r w:rsidRPr="0053165C">
        <w:rPr>
          <w:rStyle w:val="FootnoteReference"/>
          <w:rFonts w:ascii="Arial" w:hAnsi="Arial" w:cs="Arial"/>
          <w:sz w:val="18"/>
          <w:szCs w:val="18"/>
          <w:vertAlign w:val="baseline"/>
        </w:rPr>
        <w:footnoteRef/>
      </w:r>
      <w:r w:rsidRPr="0053165C">
        <w:rPr>
          <w:rFonts w:ascii="Arial" w:hAnsi="Arial" w:cs="Arial"/>
          <w:sz w:val="18"/>
          <w:szCs w:val="18"/>
        </w:rPr>
        <w:t xml:space="preserve">. G.S. 15A-1413(d); </w:t>
      </w:r>
      <w:r w:rsidRPr="0053165C">
        <w:rPr>
          <w:rFonts w:ascii="Arial" w:hAnsi="Arial" w:cs="Arial"/>
          <w:smallCaps/>
          <w:sz w:val="18"/>
          <w:szCs w:val="18"/>
        </w:rPr>
        <w:t xml:space="preserve">Gen. R. </w:t>
      </w:r>
      <w:proofErr w:type="spellStart"/>
      <w:r w:rsidRPr="0053165C">
        <w:rPr>
          <w:rFonts w:ascii="Arial" w:hAnsi="Arial" w:cs="Arial"/>
          <w:smallCaps/>
          <w:sz w:val="18"/>
          <w:szCs w:val="18"/>
        </w:rPr>
        <w:t>Prac</w:t>
      </w:r>
      <w:proofErr w:type="spellEnd"/>
      <w:r w:rsidRPr="0053165C">
        <w:rPr>
          <w:rFonts w:ascii="Arial" w:hAnsi="Arial" w:cs="Arial"/>
          <w:smallCaps/>
          <w:sz w:val="18"/>
          <w:szCs w:val="18"/>
        </w:rPr>
        <w:t>. Sup. &amp; Dist. Ct. R.</w:t>
      </w:r>
      <w:r w:rsidRPr="0053165C">
        <w:rPr>
          <w:rFonts w:ascii="Arial" w:hAnsi="Arial" w:cs="Arial"/>
          <w:sz w:val="18"/>
          <w:szCs w:val="18"/>
        </w:rPr>
        <w:t xml:space="preserve"> 25(4).</w:t>
      </w:r>
    </w:p>
  </w:footnote>
  <w:footnote w:id="103">
    <w:p w14:paraId="0B9F8F40" w14:textId="1F975AD1" w:rsidR="00FA2DC3" w:rsidRPr="00CB652C" w:rsidRDefault="00FA2DC3" w:rsidP="00080468">
      <w:pPr>
        <w:pStyle w:val="FootnoteText"/>
        <w:suppressAutoHyphens/>
        <w:spacing w:after="0"/>
        <w:rPr>
          <w:rFonts w:ascii="Arial" w:hAnsi="Arial" w:cs="Arial"/>
          <w:sz w:val="18"/>
          <w:szCs w:val="18"/>
        </w:rPr>
      </w:pPr>
      <w:r w:rsidRPr="0053165C">
        <w:rPr>
          <w:rStyle w:val="FootnoteReference"/>
          <w:rFonts w:ascii="Arial" w:hAnsi="Arial" w:cs="Arial"/>
          <w:sz w:val="18"/>
          <w:szCs w:val="18"/>
          <w:vertAlign w:val="baseline"/>
        </w:rPr>
        <w:footnoteRef/>
      </w:r>
      <w:r w:rsidRPr="0053165C">
        <w:rPr>
          <w:rFonts w:ascii="Arial" w:hAnsi="Arial" w:cs="Arial"/>
          <w:sz w:val="18"/>
          <w:szCs w:val="18"/>
        </w:rPr>
        <w:t>. G.S. 15A-1420(b</w:t>
      </w:r>
      <w:proofErr w:type="gramStart"/>
      <w:r w:rsidRPr="0053165C">
        <w:rPr>
          <w:rFonts w:ascii="Arial" w:hAnsi="Arial" w:cs="Arial"/>
          <w:sz w:val="18"/>
          <w:szCs w:val="18"/>
        </w:rPr>
        <w:t>1)(</w:t>
      </w:r>
      <w:proofErr w:type="gramEnd"/>
      <w:r w:rsidRPr="0053165C">
        <w:rPr>
          <w:rFonts w:ascii="Arial" w:hAnsi="Arial" w:cs="Arial"/>
          <w:sz w:val="18"/>
          <w:szCs w:val="18"/>
        </w:rPr>
        <w:t>3).</w:t>
      </w:r>
      <w:r w:rsidR="00CB652C">
        <w:rPr>
          <w:rFonts w:ascii="Arial" w:hAnsi="Arial" w:cs="Arial"/>
          <w:sz w:val="18"/>
          <w:szCs w:val="18"/>
        </w:rPr>
        <w:t xml:space="preserve"> </w:t>
      </w:r>
      <w:r w:rsidR="00CB652C">
        <w:rPr>
          <w:rFonts w:ascii="Arial" w:hAnsi="Arial" w:cs="Arial"/>
          <w:i/>
          <w:iCs/>
          <w:sz w:val="18"/>
          <w:szCs w:val="18"/>
        </w:rPr>
        <w:t xml:space="preserve">See </w:t>
      </w:r>
      <w:r w:rsidR="00CB652C">
        <w:rPr>
          <w:rFonts w:ascii="Arial" w:hAnsi="Arial" w:cs="Arial"/>
          <w:sz w:val="18"/>
          <w:szCs w:val="18"/>
        </w:rPr>
        <w:t>State v. Lane, 271 N.C. App. 307, 320 (2020) (MAR was not frivolous where it “raised arguments not yet addressed by North Carolina appellate courts that support a modification or reversal of existing law”).</w:t>
      </w:r>
    </w:p>
  </w:footnote>
  <w:footnote w:id="104">
    <w:p w14:paraId="03473FD4" w14:textId="77777777" w:rsidR="00FA2DC3" w:rsidRPr="0053165C" w:rsidRDefault="00FA2DC3" w:rsidP="00080468">
      <w:pPr>
        <w:pStyle w:val="FootnoteText"/>
        <w:suppressAutoHyphens/>
        <w:spacing w:after="0"/>
        <w:rPr>
          <w:rFonts w:ascii="Arial" w:hAnsi="Arial" w:cs="Arial"/>
          <w:sz w:val="18"/>
          <w:szCs w:val="18"/>
        </w:rPr>
      </w:pPr>
      <w:r w:rsidRPr="0053165C">
        <w:rPr>
          <w:rStyle w:val="FootnoteReference"/>
          <w:rFonts w:ascii="Arial" w:hAnsi="Arial" w:cs="Arial"/>
          <w:sz w:val="18"/>
          <w:szCs w:val="18"/>
          <w:vertAlign w:val="baseline"/>
        </w:rPr>
        <w:footnoteRef/>
      </w:r>
      <w:r w:rsidRPr="0053165C">
        <w:rPr>
          <w:rFonts w:ascii="Arial" w:hAnsi="Arial" w:cs="Arial"/>
          <w:sz w:val="18"/>
          <w:szCs w:val="18"/>
        </w:rPr>
        <w:t xml:space="preserve">. </w:t>
      </w:r>
      <w:r w:rsidRPr="0053165C">
        <w:rPr>
          <w:rFonts w:ascii="Arial" w:hAnsi="Arial" w:cs="Arial"/>
          <w:i/>
          <w:sz w:val="18"/>
          <w:szCs w:val="18"/>
        </w:rPr>
        <w:t>S</w:t>
      </w:r>
      <w:r w:rsidRPr="0053165C">
        <w:rPr>
          <w:rFonts w:ascii="Arial" w:hAnsi="Arial" w:cs="Arial"/>
          <w:i/>
          <w:iCs/>
          <w:sz w:val="18"/>
          <w:szCs w:val="18"/>
        </w:rPr>
        <w:t>ee</w:t>
      </w:r>
      <w:r w:rsidRPr="0053165C">
        <w:rPr>
          <w:rFonts w:ascii="Arial" w:hAnsi="Arial" w:cs="Arial"/>
          <w:iCs/>
          <w:sz w:val="18"/>
          <w:szCs w:val="18"/>
        </w:rPr>
        <w:t xml:space="preserve"> </w:t>
      </w:r>
      <w:r w:rsidRPr="0053165C">
        <w:rPr>
          <w:rFonts w:ascii="Arial" w:hAnsi="Arial" w:cs="Arial"/>
          <w:sz w:val="18"/>
          <w:szCs w:val="18"/>
        </w:rPr>
        <w:t>Section VIII.B (discussing costs).</w:t>
      </w:r>
    </w:p>
  </w:footnote>
  <w:footnote w:id="105">
    <w:p w14:paraId="5F68569F" w14:textId="77777777" w:rsidR="00FA2DC3" w:rsidRPr="0053165C" w:rsidRDefault="00FA2DC3" w:rsidP="00080468">
      <w:pPr>
        <w:pStyle w:val="FootnoteText"/>
        <w:suppressAutoHyphens/>
        <w:spacing w:after="0"/>
        <w:rPr>
          <w:rFonts w:ascii="Arial" w:hAnsi="Arial" w:cs="Arial"/>
          <w:sz w:val="18"/>
          <w:szCs w:val="18"/>
        </w:rPr>
      </w:pPr>
      <w:r w:rsidRPr="0053165C">
        <w:rPr>
          <w:rStyle w:val="FootnoteReference"/>
          <w:rFonts w:ascii="Arial" w:hAnsi="Arial" w:cs="Arial"/>
          <w:sz w:val="18"/>
          <w:szCs w:val="18"/>
          <w:vertAlign w:val="baseline"/>
        </w:rPr>
        <w:footnoteRef/>
      </w:r>
      <w:r w:rsidRPr="0053165C">
        <w:rPr>
          <w:rFonts w:ascii="Arial" w:hAnsi="Arial" w:cs="Arial"/>
          <w:sz w:val="18"/>
          <w:szCs w:val="18"/>
        </w:rPr>
        <w:t xml:space="preserve">. </w:t>
      </w:r>
      <w:r w:rsidRPr="0053165C">
        <w:rPr>
          <w:rFonts w:ascii="Arial" w:hAnsi="Arial" w:cs="Arial"/>
          <w:i/>
          <w:iCs/>
          <w:sz w:val="18"/>
          <w:szCs w:val="18"/>
        </w:rPr>
        <w:t>See</w:t>
      </w:r>
      <w:r w:rsidRPr="0053165C">
        <w:rPr>
          <w:rFonts w:ascii="Arial" w:hAnsi="Arial" w:cs="Arial"/>
          <w:sz w:val="18"/>
          <w:szCs w:val="18"/>
        </w:rPr>
        <w:t xml:space="preserve"> Section VIII.A (discussing the right to counsel).</w:t>
      </w:r>
    </w:p>
  </w:footnote>
  <w:footnote w:id="106">
    <w:p w14:paraId="40CFEADB" w14:textId="7BD61694" w:rsidR="00FA2DC3" w:rsidRPr="0053165C" w:rsidRDefault="00FA2DC3" w:rsidP="00080468">
      <w:pPr>
        <w:pStyle w:val="FootnoteText"/>
        <w:suppressAutoHyphens/>
        <w:spacing w:after="0"/>
        <w:rPr>
          <w:rFonts w:ascii="Arial" w:hAnsi="Arial" w:cs="Arial"/>
          <w:sz w:val="18"/>
          <w:szCs w:val="18"/>
        </w:rPr>
      </w:pPr>
      <w:r w:rsidRPr="0053165C">
        <w:rPr>
          <w:rStyle w:val="FootnoteReference"/>
          <w:rFonts w:ascii="Arial" w:hAnsi="Arial" w:cs="Arial"/>
          <w:sz w:val="18"/>
          <w:szCs w:val="18"/>
          <w:vertAlign w:val="baseline"/>
        </w:rPr>
        <w:footnoteRef/>
      </w:r>
      <w:r w:rsidRPr="0053165C">
        <w:rPr>
          <w:rFonts w:ascii="Arial" w:hAnsi="Arial" w:cs="Arial"/>
          <w:sz w:val="18"/>
          <w:szCs w:val="18"/>
        </w:rPr>
        <w:t>. G.S. 15A-1420(b</w:t>
      </w:r>
      <w:proofErr w:type="gramStart"/>
      <w:r w:rsidRPr="0053165C">
        <w:rPr>
          <w:rFonts w:ascii="Arial" w:hAnsi="Arial" w:cs="Arial"/>
          <w:sz w:val="18"/>
          <w:szCs w:val="18"/>
        </w:rPr>
        <w:t>1)(</w:t>
      </w:r>
      <w:proofErr w:type="gramEnd"/>
      <w:r w:rsidRPr="0053165C">
        <w:rPr>
          <w:rFonts w:ascii="Arial" w:hAnsi="Arial" w:cs="Arial"/>
          <w:sz w:val="18"/>
          <w:szCs w:val="18"/>
        </w:rPr>
        <w:t>3).</w:t>
      </w:r>
    </w:p>
  </w:footnote>
  <w:footnote w:id="107">
    <w:p w14:paraId="03719CEB" w14:textId="6EEF12A6" w:rsidR="00FA2DC3" w:rsidRPr="0053165C" w:rsidRDefault="00FA2DC3" w:rsidP="00080468">
      <w:pPr>
        <w:pStyle w:val="FootnoteText"/>
        <w:suppressAutoHyphens/>
        <w:spacing w:after="0"/>
        <w:rPr>
          <w:rFonts w:ascii="Arial" w:hAnsi="Arial" w:cs="Arial"/>
          <w:sz w:val="18"/>
          <w:szCs w:val="18"/>
        </w:rPr>
      </w:pPr>
      <w:r w:rsidRPr="0053165C">
        <w:rPr>
          <w:rStyle w:val="FootnoteReference"/>
          <w:rFonts w:ascii="Arial" w:hAnsi="Arial" w:cs="Arial"/>
          <w:sz w:val="18"/>
          <w:szCs w:val="18"/>
          <w:vertAlign w:val="baseline"/>
        </w:rPr>
        <w:footnoteRef/>
      </w:r>
      <w:r w:rsidRPr="0053165C">
        <w:rPr>
          <w:rFonts w:ascii="Arial" w:hAnsi="Arial" w:cs="Arial"/>
          <w:sz w:val="18"/>
          <w:szCs w:val="18"/>
        </w:rPr>
        <w:t xml:space="preserve">. </w:t>
      </w:r>
      <w:r w:rsidR="00F2614C">
        <w:rPr>
          <w:rFonts w:ascii="Arial" w:hAnsi="Arial" w:cs="Arial"/>
          <w:i/>
          <w:iCs/>
          <w:sz w:val="18"/>
          <w:szCs w:val="18"/>
        </w:rPr>
        <w:t>Id</w:t>
      </w:r>
      <w:r w:rsidRPr="0053165C">
        <w:rPr>
          <w:rFonts w:ascii="Arial" w:hAnsi="Arial" w:cs="Arial"/>
          <w:sz w:val="18"/>
          <w:szCs w:val="18"/>
        </w:rPr>
        <w:t>.</w:t>
      </w:r>
    </w:p>
  </w:footnote>
  <w:footnote w:id="108">
    <w:p w14:paraId="389D902E" w14:textId="77777777" w:rsidR="00FA2DC3" w:rsidRPr="0053165C" w:rsidRDefault="00FA2DC3" w:rsidP="00080468">
      <w:pPr>
        <w:pStyle w:val="FootnoteText"/>
        <w:suppressAutoHyphens/>
        <w:spacing w:after="0"/>
        <w:rPr>
          <w:rFonts w:ascii="Arial" w:hAnsi="Arial" w:cs="Arial"/>
          <w:i/>
          <w:sz w:val="18"/>
          <w:szCs w:val="18"/>
        </w:rPr>
      </w:pPr>
      <w:r w:rsidRPr="0053165C">
        <w:rPr>
          <w:rStyle w:val="FootnoteReference"/>
          <w:rFonts w:ascii="Arial" w:hAnsi="Arial" w:cs="Arial"/>
          <w:sz w:val="18"/>
          <w:szCs w:val="18"/>
          <w:vertAlign w:val="baseline"/>
        </w:rPr>
        <w:footnoteRef/>
      </w:r>
      <w:r w:rsidRPr="0053165C">
        <w:rPr>
          <w:rFonts w:ascii="Arial" w:hAnsi="Arial" w:cs="Arial"/>
          <w:sz w:val="18"/>
          <w:szCs w:val="18"/>
        </w:rPr>
        <w:t xml:space="preserve">. </w:t>
      </w:r>
      <w:r w:rsidRPr="0053165C">
        <w:rPr>
          <w:rFonts w:ascii="Arial" w:hAnsi="Arial" w:cs="Arial"/>
          <w:i/>
          <w:sz w:val="18"/>
          <w:szCs w:val="18"/>
        </w:rPr>
        <w:t>Id.</w:t>
      </w:r>
    </w:p>
  </w:footnote>
  <w:footnote w:id="109">
    <w:p w14:paraId="0FB10004" w14:textId="77777777" w:rsidR="00FA2DC3" w:rsidRPr="0053165C" w:rsidRDefault="00FA2DC3" w:rsidP="00080468">
      <w:pPr>
        <w:pStyle w:val="FootnoteText"/>
        <w:suppressAutoHyphens/>
        <w:spacing w:after="0"/>
        <w:rPr>
          <w:rFonts w:ascii="Arial" w:hAnsi="Arial" w:cs="Arial"/>
          <w:i/>
          <w:sz w:val="18"/>
          <w:szCs w:val="18"/>
        </w:rPr>
      </w:pPr>
      <w:r w:rsidRPr="0053165C">
        <w:rPr>
          <w:rStyle w:val="FootnoteReference"/>
          <w:rFonts w:ascii="Arial" w:hAnsi="Arial" w:cs="Arial"/>
          <w:sz w:val="18"/>
          <w:szCs w:val="18"/>
          <w:vertAlign w:val="baseline"/>
        </w:rPr>
        <w:footnoteRef/>
      </w:r>
      <w:r w:rsidRPr="0053165C">
        <w:rPr>
          <w:rFonts w:ascii="Arial" w:hAnsi="Arial" w:cs="Arial"/>
          <w:sz w:val="18"/>
          <w:szCs w:val="18"/>
        </w:rPr>
        <w:t xml:space="preserve">. </w:t>
      </w:r>
      <w:r w:rsidRPr="0053165C">
        <w:rPr>
          <w:rFonts w:ascii="Arial" w:hAnsi="Arial" w:cs="Arial"/>
          <w:i/>
          <w:sz w:val="18"/>
          <w:szCs w:val="18"/>
        </w:rPr>
        <w:t>Id.</w:t>
      </w:r>
    </w:p>
  </w:footnote>
  <w:footnote w:id="110">
    <w:p w14:paraId="145A61FD" w14:textId="77777777" w:rsidR="00FA2DC3" w:rsidRPr="0053165C" w:rsidRDefault="00FA2DC3" w:rsidP="00080468">
      <w:pPr>
        <w:pStyle w:val="FootnoteText"/>
        <w:suppressAutoHyphens/>
        <w:spacing w:after="0"/>
        <w:rPr>
          <w:rFonts w:ascii="Arial" w:hAnsi="Arial" w:cs="Arial"/>
          <w:sz w:val="18"/>
          <w:szCs w:val="18"/>
        </w:rPr>
      </w:pPr>
      <w:r w:rsidRPr="0053165C">
        <w:rPr>
          <w:rStyle w:val="FootnoteReference"/>
          <w:rFonts w:ascii="Arial" w:hAnsi="Arial" w:cs="Arial"/>
          <w:sz w:val="18"/>
          <w:szCs w:val="18"/>
          <w:vertAlign w:val="baseline"/>
        </w:rPr>
        <w:footnoteRef/>
      </w:r>
      <w:r w:rsidRPr="0053165C">
        <w:rPr>
          <w:rFonts w:ascii="Arial" w:hAnsi="Arial" w:cs="Arial"/>
          <w:sz w:val="18"/>
          <w:szCs w:val="18"/>
        </w:rPr>
        <w:t xml:space="preserve">. </w:t>
      </w:r>
      <w:r w:rsidRPr="0053165C">
        <w:rPr>
          <w:rFonts w:ascii="Arial" w:hAnsi="Arial" w:cs="Arial"/>
          <w:i/>
          <w:sz w:val="18"/>
          <w:szCs w:val="18"/>
        </w:rPr>
        <w:t xml:space="preserve">See </w:t>
      </w:r>
      <w:r w:rsidRPr="0053165C">
        <w:rPr>
          <w:rFonts w:ascii="Arial" w:hAnsi="Arial" w:cs="Arial"/>
          <w:sz w:val="18"/>
          <w:szCs w:val="18"/>
        </w:rPr>
        <w:t>Section XI (hearings); Section XII (the judge’s order).</w:t>
      </w:r>
    </w:p>
  </w:footnote>
  <w:footnote w:id="111">
    <w:p w14:paraId="6A6DD3CA" w14:textId="77777777" w:rsidR="00FA2DC3" w:rsidRPr="0053165C" w:rsidRDefault="00FA2DC3" w:rsidP="00080468">
      <w:pPr>
        <w:pStyle w:val="01FN01BTstyles"/>
        <w:suppressAutoHyphens/>
        <w:spacing w:line="240" w:lineRule="auto"/>
        <w:ind w:firstLine="0"/>
        <w:rPr>
          <w:rFonts w:ascii="Arial" w:hAnsi="Arial" w:cs="Arial"/>
          <w:sz w:val="18"/>
          <w:szCs w:val="18"/>
        </w:rPr>
      </w:pPr>
      <w:r w:rsidRPr="0053165C">
        <w:rPr>
          <w:rFonts w:ascii="Arial" w:hAnsi="Arial" w:cs="Arial"/>
          <w:sz w:val="18"/>
          <w:szCs w:val="18"/>
        </w:rPr>
        <w:footnoteRef/>
      </w:r>
      <w:r w:rsidRPr="0053165C">
        <w:rPr>
          <w:rFonts w:ascii="Arial" w:hAnsi="Arial" w:cs="Arial"/>
          <w:sz w:val="18"/>
          <w:szCs w:val="18"/>
        </w:rPr>
        <w:t xml:space="preserve">. G.S. 15A-1418(a); </w:t>
      </w:r>
      <w:r w:rsidRPr="0053165C">
        <w:rPr>
          <w:rFonts w:ascii="Arial" w:hAnsi="Arial" w:cs="Arial"/>
          <w:i/>
          <w:iCs/>
          <w:sz w:val="18"/>
          <w:szCs w:val="18"/>
        </w:rPr>
        <w:t>see</w:t>
      </w:r>
      <w:r w:rsidRPr="0053165C">
        <w:rPr>
          <w:rFonts w:ascii="Arial" w:hAnsi="Arial" w:cs="Arial"/>
          <w:sz w:val="18"/>
          <w:szCs w:val="18"/>
        </w:rPr>
        <w:t xml:space="preserve"> Section II.A.2 (discussing claims that can be asserted in a MAR under G.S. 15A-1415).</w:t>
      </w:r>
    </w:p>
  </w:footnote>
  <w:footnote w:id="112">
    <w:p w14:paraId="1262E505" w14:textId="39773E03" w:rsidR="00FA2DC3" w:rsidRPr="00E97C3F" w:rsidRDefault="00FA2DC3" w:rsidP="00080468">
      <w:pPr>
        <w:pStyle w:val="01FN01BTstyles"/>
        <w:suppressAutoHyphens/>
        <w:spacing w:line="240" w:lineRule="auto"/>
        <w:ind w:firstLine="0"/>
        <w:rPr>
          <w:rFonts w:ascii="Arial" w:hAnsi="Arial" w:cs="Arial"/>
          <w:sz w:val="18"/>
          <w:szCs w:val="18"/>
        </w:rPr>
      </w:pPr>
      <w:r w:rsidRPr="0053165C">
        <w:rPr>
          <w:rFonts w:ascii="Arial" w:hAnsi="Arial" w:cs="Arial"/>
          <w:sz w:val="18"/>
          <w:szCs w:val="18"/>
        </w:rPr>
        <w:footnoteRef/>
      </w:r>
      <w:r w:rsidRPr="0053165C">
        <w:rPr>
          <w:rFonts w:ascii="Arial" w:hAnsi="Arial" w:cs="Arial"/>
          <w:sz w:val="18"/>
          <w:szCs w:val="18"/>
        </w:rPr>
        <w:t>. G.S. 15A-1418(a).</w:t>
      </w:r>
      <w:r w:rsidR="00E97C3F">
        <w:rPr>
          <w:rFonts w:ascii="Arial" w:hAnsi="Arial" w:cs="Arial"/>
          <w:sz w:val="18"/>
          <w:szCs w:val="18"/>
        </w:rPr>
        <w:t xml:space="preserve"> </w:t>
      </w:r>
      <w:r w:rsidR="00631D07">
        <w:rPr>
          <w:rFonts w:ascii="Arial" w:hAnsi="Arial" w:cs="Arial"/>
          <w:i/>
          <w:iCs/>
          <w:sz w:val="18"/>
          <w:szCs w:val="18"/>
        </w:rPr>
        <w:t xml:space="preserve">See also </w:t>
      </w:r>
      <w:r w:rsidR="00E97C3F">
        <w:rPr>
          <w:rFonts w:ascii="Arial" w:hAnsi="Arial" w:cs="Arial"/>
          <w:sz w:val="18"/>
          <w:szCs w:val="18"/>
        </w:rPr>
        <w:t xml:space="preserve">State v. </w:t>
      </w:r>
      <w:proofErr w:type="spellStart"/>
      <w:r w:rsidR="00E97C3F">
        <w:rPr>
          <w:rFonts w:ascii="Arial" w:hAnsi="Arial" w:cs="Arial"/>
          <w:sz w:val="18"/>
          <w:szCs w:val="18"/>
        </w:rPr>
        <w:t>Lebeau</w:t>
      </w:r>
      <w:proofErr w:type="spellEnd"/>
      <w:r w:rsidR="00E97C3F">
        <w:rPr>
          <w:rFonts w:ascii="Arial" w:hAnsi="Arial" w:cs="Arial"/>
          <w:sz w:val="18"/>
          <w:szCs w:val="18"/>
        </w:rPr>
        <w:t>, 271 N.C. App. 111, 113-14 (2020) (</w:t>
      </w:r>
      <w:r w:rsidR="00631D07">
        <w:rPr>
          <w:rFonts w:ascii="Arial" w:hAnsi="Arial" w:cs="Arial"/>
          <w:sz w:val="18"/>
          <w:szCs w:val="18"/>
        </w:rPr>
        <w:t>in the context of a direct appeal not involving a MAR</w:t>
      </w:r>
      <w:r w:rsidR="00BF787A">
        <w:rPr>
          <w:rFonts w:ascii="Arial" w:hAnsi="Arial" w:cs="Arial"/>
          <w:sz w:val="18"/>
          <w:szCs w:val="18"/>
        </w:rPr>
        <w:t>,</w:t>
      </w:r>
      <w:r w:rsidR="00631D07">
        <w:rPr>
          <w:rFonts w:ascii="Arial" w:hAnsi="Arial" w:cs="Arial"/>
          <w:sz w:val="18"/>
          <w:szCs w:val="18"/>
        </w:rPr>
        <w:t xml:space="preserve"> interpreting the plain language of </w:t>
      </w:r>
      <w:r w:rsidR="00E97C3F">
        <w:rPr>
          <w:rFonts w:ascii="Arial" w:hAnsi="Arial" w:cs="Arial"/>
          <w:sz w:val="18"/>
          <w:szCs w:val="18"/>
        </w:rPr>
        <w:t>G.S. 15A-1448(a)(3)</w:t>
      </w:r>
      <w:r w:rsidR="00631D07">
        <w:rPr>
          <w:rFonts w:ascii="Arial" w:hAnsi="Arial" w:cs="Arial"/>
          <w:sz w:val="18"/>
          <w:szCs w:val="18"/>
        </w:rPr>
        <w:t xml:space="preserve"> to provide that</w:t>
      </w:r>
      <w:r w:rsidR="00E97C3F">
        <w:rPr>
          <w:rFonts w:ascii="Arial" w:hAnsi="Arial" w:cs="Arial"/>
          <w:sz w:val="18"/>
          <w:szCs w:val="18"/>
        </w:rPr>
        <w:t xml:space="preserve"> </w:t>
      </w:r>
      <w:r w:rsidR="00631D07">
        <w:rPr>
          <w:rFonts w:ascii="Arial" w:hAnsi="Arial" w:cs="Arial"/>
          <w:sz w:val="18"/>
          <w:szCs w:val="18"/>
        </w:rPr>
        <w:t>a</w:t>
      </w:r>
      <w:r w:rsidR="00E97C3F">
        <w:rPr>
          <w:rFonts w:ascii="Arial" w:hAnsi="Arial" w:cs="Arial"/>
          <w:sz w:val="18"/>
          <w:szCs w:val="18"/>
        </w:rPr>
        <w:t xml:space="preserve"> trial court’s jurisdiction is not divested</w:t>
      </w:r>
      <w:r w:rsidR="00631D07">
        <w:rPr>
          <w:rFonts w:ascii="Arial" w:hAnsi="Arial" w:cs="Arial"/>
          <w:sz w:val="18"/>
          <w:szCs w:val="18"/>
        </w:rPr>
        <w:t xml:space="preserve"> immediately upon the noticing of an appeal; rather, jurisdiction is divested when</w:t>
      </w:r>
      <w:r w:rsidR="00E97C3F">
        <w:rPr>
          <w:rFonts w:ascii="Arial" w:hAnsi="Arial" w:cs="Arial"/>
          <w:sz w:val="18"/>
          <w:szCs w:val="18"/>
        </w:rPr>
        <w:t xml:space="preserve"> notice of appeal has been given and the 14-day window for filing a notice of appeal described by Rule 4 of the North Carolina Rules of Appellate Procedure has expired).</w:t>
      </w:r>
    </w:p>
  </w:footnote>
  <w:footnote w:id="113">
    <w:p w14:paraId="76F8B539" w14:textId="77777777" w:rsidR="00FA2DC3" w:rsidRPr="0053165C" w:rsidRDefault="00FA2DC3" w:rsidP="00080468">
      <w:pPr>
        <w:pStyle w:val="01FN01BTstyles"/>
        <w:suppressAutoHyphens/>
        <w:spacing w:line="240" w:lineRule="auto"/>
        <w:ind w:firstLine="0"/>
        <w:rPr>
          <w:rFonts w:ascii="Arial" w:hAnsi="Arial" w:cs="Arial"/>
          <w:sz w:val="18"/>
          <w:szCs w:val="18"/>
        </w:rPr>
      </w:pPr>
      <w:r w:rsidRPr="0053165C">
        <w:rPr>
          <w:rFonts w:ascii="Arial" w:hAnsi="Arial" w:cs="Arial"/>
          <w:sz w:val="18"/>
          <w:szCs w:val="18"/>
        </w:rPr>
        <w:footnoteRef/>
      </w:r>
      <w:r w:rsidRPr="0053165C">
        <w:rPr>
          <w:rFonts w:ascii="Arial" w:hAnsi="Arial" w:cs="Arial"/>
          <w:sz w:val="18"/>
          <w:szCs w:val="18"/>
        </w:rPr>
        <w:t xml:space="preserve">. </w:t>
      </w:r>
      <w:r w:rsidRPr="0053165C">
        <w:rPr>
          <w:rFonts w:ascii="Arial" w:hAnsi="Arial" w:cs="Arial"/>
          <w:i/>
          <w:iCs/>
          <w:sz w:val="18"/>
          <w:szCs w:val="18"/>
        </w:rPr>
        <w:t>Id.</w:t>
      </w:r>
    </w:p>
  </w:footnote>
  <w:footnote w:id="114">
    <w:p w14:paraId="3E4D45B1" w14:textId="132907AA" w:rsidR="00FA2DC3" w:rsidRPr="0053165C" w:rsidRDefault="00FA2DC3" w:rsidP="00080468">
      <w:pPr>
        <w:pStyle w:val="01FN01BTstyles"/>
        <w:suppressAutoHyphens/>
        <w:spacing w:line="240" w:lineRule="auto"/>
        <w:ind w:firstLine="0"/>
        <w:rPr>
          <w:rFonts w:ascii="Arial" w:hAnsi="Arial" w:cs="Arial"/>
          <w:sz w:val="18"/>
          <w:szCs w:val="18"/>
        </w:rPr>
      </w:pPr>
      <w:r w:rsidRPr="0053165C">
        <w:rPr>
          <w:rFonts w:ascii="Arial" w:hAnsi="Arial" w:cs="Arial"/>
          <w:sz w:val="18"/>
          <w:szCs w:val="18"/>
        </w:rPr>
        <w:footnoteRef/>
      </w:r>
      <w:r w:rsidRPr="0053165C">
        <w:rPr>
          <w:rFonts w:ascii="Arial" w:hAnsi="Arial" w:cs="Arial"/>
          <w:sz w:val="18"/>
          <w:szCs w:val="18"/>
        </w:rPr>
        <w:t xml:space="preserve">. G.S. 15A-1414(c); </w:t>
      </w:r>
      <w:r w:rsidRPr="0053165C">
        <w:rPr>
          <w:rFonts w:ascii="Arial" w:hAnsi="Arial" w:cs="Arial"/>
          <w:i/>
          <w:iCs/>
          <w:sz w:val="18"/>
          <w:szCs w:val="18"/>
        </w:rPr>
        <w:t xml:space="preserve">see </w:t>
      </w:r>
      <w:r w:rsidRPr="0053165C">
        <w:rPr>
          <w:rFonts w:ascii="Arial" w:hAnsi="Arial" w:cs="Arial"/>
          <w:sz w:val="18"/>
          <w:szCs w:val="18"/>
        </w:rPr>
        <w:t>Section II.A.1 (discussing MARs made within ten days of entry of judgment).</w:t>
      </w:r>
    </w:p>
  </w:footnote>
  <w:footnote w:id="115">
    <w:p w14:paraId="1D643E5E" w14:textId="6093CD3D" w:rsidR="002D056C" w:rsidRPr="00DC4D9B" w:rsidRDefault="002D056C" w:rsidP="00080468">
      <w:pPr>
        <w:pStyle w:val="01FN01BTstyles"/>
        <w:suppressAutoHyphens/>
        <w:spacing w:line="240" w:lineRule="auto"/>
        <w:ind w:firstLine="0"/>
        <w:rPr>
          <w:rFonts w:ascii="Arial" w:hAnsi="Arial" w:cs="Arial"/>
          <w:sz w:val="18"/>
          <w:szCs w:val="18"/>
        </w:rPr>
      </w:pPr>
      <w:r w:rsidRPr="0053165C">
        <w:rPr>
          <w:rFonts w:ascii="Arial" w:hAnsi="Arial" w:cs="Arial"/>
          <w:sz w:val="18"/>
          <w:szCs w:val="18"/>
        </w:rPr>
        <w:footnoteRef/>
      </w:r>
      <w:r w:rsidRPr="0053165C">
        <w:rPr>
          <w:rFonts w:ascii="Arial" w:hAnsi="Arial" w:cs="Arial"/>
          <w:sz w:val="18"/>
          <w:szCs w:val="18"/>
        </w:rPr>
        <w:t xml:space="preserve">. </w:t>
      </w:r>
      <w:r>
        <w:rPr>
          <w:rFonts w:ascii="Arial" w:hAnsi="Arial" w:cs="Arial"/>
          <w:sz w:val="18"/>
          <w:szCs w:val="18"/>
        </w:rPr>
        <w:t>State v. Joiner, 273 N.C. App. 611, 613-14 (2020)</w:t>
      </w:r>
      <w:r w:rsidR="00631D07">
        <w:rPr>
          <w:rFonts w:ascii="Arial" w:hAnsi="Arial" w:cs="Arial"/>
          <w:sz w:val="18"/>
          <w:szCs w:val="18"/>
        </w:rPr>
        <w:t xml:space="preserve"> (relying on </w:t>
      </w:r>
      <w:proofErr w:type="spellStart"/>
      <w:r w:rsidR="00631D07">
        <w:rPr>
          <w:rFonts w:ascii="Arial" w:hAnsi="Arial" w:cs="Arial"/>
          <w:i/>
          <w:iCs/>
          <w:sz w:val="18"/>
          <w:szCs w:val="18"/>
        </w:rPr>
        <w:t>Lebeau</w:t>
      </w:r>
      <w:proofErr w:type="spellEnd"/>
      <w:r w:rsidR="004B462F">
        <w:rPr>
          <w:rFonts w:ascii="Arial" w:hAnsi="Arial" w:cs="Arial"/>
          <w:sz w:val="18"/>
          <w:szCs w:val="18"/>
        </w:rPr>
        <w:t xml:space="preserve">, 271 N.C. App. at 113-14, to conclude that because the trial court was not immediately divested of jurisdiction by the noticing of the defendant’s appeal, the State’s MAR filed thereafter and within 10 days of judgment was timely and properly filed in the trial court; consequently, </w:t>
      </w:r>
      <w:r w:rsidR="00C1416F">
        <w:rPr>
          <w:rFonts w:ascii="Arial" w:hAnsi="Arial" w:cs="Arial"/>
          <w:sz w:val="18"/>
          <w:szCs w:val="18"/>
        </w:rPr>
        <w:t xml:space="preserve">the trial court retained jurisdiction to issue an order on the MAR under G.S. 15A-1448(a)(2) (case remains open for taking of appeal until trial court rules on MAR made </w:t>
      </w:r>
      <w:r w:rsidR="007A5BB5">
        <w:rPr>
          <w:rFonts w:ascii="Arial" w:hAnsi="Arial" w:cs="Arial"/>
          <w:sz w:val="18"/>
          <w:szCs w:val="18"/>
        </w:rPr>
        <w:t>under G.S. 15A-1414 or G.S. 15A-1416(a)</w:t>
      </w:r>
      <w:r w:rsidR="00C1416F">
        <w:rPr>
          <w:rFonts w:ascii="Arial" w:hAnsi="Arial" w:cs="Arial"/>
          <w:sz w:val="18"/>
          <w:szCs w:val="18"/>
        </w:rPr>
        <w:t>)</w:t>
      </w:r>
      <w:r w:rsidR="004B462F">
        <w:rPr>
          <w:rFonts w:ascii="Arial" w:hAnsi="Arial" w:cs="Arial"/>
          <w:sz w:val="18"/>
          <w:szCs w:val="18"/>
        </w:rPr>
        <w:t>)</w:t>
      </w:r>
      <w:r>
        <w:rPr>
          <w:rFonts w:ascii="Arial" w:hAnsi="Arial" w:cs="Arial"/>
          <w:sz w:val="18"/>
          <w:szCs w:val="18"/>
        </w:rPr>
        <w:t>.</w:t>
      </w:r>
    </w:p>
  </w:footnote>
  <w:footnote w:id="116">
    <w:p w14:paraId="3577660D" w14:textId="77777777" w:rsidR="00FA2DC3" w:rsidRPr="0053165C" w:rsidRDefault="00FA2DC3" w:rsidP="00080468">
      <w:pPr>
        <w:pStyle w:val="01FN01BTstyles"/>
        <w:suppressAutoHyphens/>
        <w:spacing w:line="240" w:lineRule="auto"/>
        <w:ind w:firstLine="0"/>
        <w:rPr>
          <w:rFonts w:ascii="Arial" w:hAnsi="Arial" w:cs="Arial"/>
          <w:sz w:val="18"/>
          <w:szCs w:val="18"/>
        </w:rPr>
      </w:pPr>
      <w:r w:rsidRPr="0053165C">
        <w:rPr>
          <w:rFonts w:ascii="Arial" w:hAnsi="Arial" w:cs="Arial"/>
          <w:sz w:val="18"/>
          <w:szCs w:val="18"/>
        </w:rPr>
        <w:footnoteRef/>
      </w:r>
      <w:r w:rsidRPr="0053165C">
        <w:rPr>
          <w:rFonts w:ascii="Arial" w:hAnsi="Arial" w:cs="Arial"/>
          <w:sz w:val="18"/>
          <w:szCs w:val="18"/>
        </w:rPr>
        <w:t>. G.S. 15A-1415(f).</w:t>
      </w:r>
    </w:p>
  </w:footnote>
  <w:footnote w:id="117">
    <w:p w14:paraId="4092D6E4" w14:textId="77777777" w:rsidR="00FA2DC3" w:rsidRPr="0053165C" w:rsidRDefault="00FA2DC3" w:rsidP="00080468">
      <w:pPr>
        <w:pStyle w:val="01FN01BTstyles"/>
        <w:suppressAutoHyphens/>
        <w:spacing w:line="240" w:lineRule="auto"/>
        <w:ind w:firstLine="0"/>
        <w:rPr>
          <w:rFonts w:ascii="Arial" w:hAnsi="Arial" w:cs="Arial"/>
          <w:sz w:val="18"/>
          <w:szCs w:val="18"/>
        </w:rPr>
      </w:pPr>
      <w:r w:rsidRPr="0053165C">
        <w:rPr>
          <w:rFonts w:ascii="Arial" w:hAnsi="Arial" w:cs="Arial"/>
          <w:sz w:val="18"/>
          <w:szCs w:val="18"/>
        </w:rPr>
        <w:footnoteRef/>
      </w:r>
      <w:r w:rsidRPr="0053165C">
        <w:rPr>
          <w:rFonts w:ascii="Arial" w:hAnsi="Arial" w:cs="Arial"/>
          <w:sz w:val="18"/>
          <w:szCs w:val="18"/>
        </w:rPr>
        <w:t xml:space="preserve">. </w:t>
      </w:r>
      <w:r w:rsidRPr="0053165C">
        <w:rPr>
          <w:rFonts w:ascii="Arial" w:hAnsi="Arial" w:cs="Arial"/>
          <w:i/>
          <w:iCs/>
          <w:sz w:val="18"/>
          <w:szCs w:val="18"/>
        </w:rPr>
        <w:t>Id.</w:t>
      </w:r>
    </w:p>
  </w:footnote>
  <w:footnote w:id="118">
    <w:p w14:paraId="5C4ABE52" w14:textId="77777777" w:rsidR="00FA2DC3" w:rsidRPr="0053165C" w:rsidRDefault="00FA2DC3" w:rsidP="00080468">
      <w:pPr>
        <w:pStyle w:val="01FN01BTstyles"/>
        <w:suppressAutoHyphens/>
        <w:spacing w:line="240" w:lineRule="auto"/>
        <w:ind w:firstLine="0"/>
        <w:rPr>
          <w:rFonts w:ascii="Arial" w:hAnsi="Arial" w:cs="Arial"/>
          <w:sz w:val="18"/>
          <w:szCs w:val="18"/>
        </w:rPr>
      </w:pPr>
      <w:r w:rsidRPr="0053165C">
        <w:rPr>
          <w:rFonts w:ascii="Arial" w:hAnsi="Arial" w:cs="Arial"/>
          <w:sz w:val="18"/>
          <w:szCs w:val="18"/>
        </w:rPr>
        <w:footnoteRef/>
      </w:r>
      <w:r w:rsidRPr="0053165C">
        <w:rPr>
          <w:rFonts w:ascii="Arial" w:hAnsi="Arial" w:cs="Arial"/>
          <w:sz w:val="18"/>
          <w:szCs w:val="18"/>
        </w:rPr>
        <w:t xml:space="preserve">. </w:t>
      </w:r>
      <w:r w:rsidRPr="0053165C">
        <w:rPr>
          <w:rFonts w:ascii="Arial" w:hAnsi="Arial" w:cs="Arial"/>
          <w:i/>
          <w:iCs/>
          <w:sz w:val="18"/>
          <w:szCs w:val="18"/>
        </w:rPr>
        <w:t>Id.</w:t>
      </w:r>
    </w:p>
  </w:footnote>
  <w:footnote w:id="119">
    <w:p w14:paraId="3A74334B" w14:textId="0536C3CA" w:rsidR="00FA2DC3" w:rsidRPr="0053165C" w:rsidRDefault="00FA2DC3" w:rsidP="00080468">
      <w:pPr>
        <w:pStyle w:val="FootnoteText"/>
        <w:suppressAutoHyphens/>
        <w:spacing w:after="0"/>
        <w:rPr>
          <w:rFonts w:ascii="Arial" w:hAnsi="Arial" w:cs="Arial"/>
          <w:sz w:val="18"/>
          <w:szCs w:val="18"/>
        </w:rPr>
      </w:pPr>
      <w:r w:rsidRPr="0053165C">
        <w:rPr>
          <w:rStyle w:val="FootnoteReference"/>
          <w:rFonts w:ascii="Arial" w:hAnsi="Arial" w:cs="Arial"/>
          <w:sz w:val="18"/>
          <w:szCs w:val="18"/>
          <w:vertAlign w:val="baseline"/>
        </w:rPr>
        <w:footnoteRef/>
      </w:r>
      <w:r w:rsidRPr="0053165C">
        <w:rPr>
          <w:rFonts w:ascii="Arial" w:hAnsi="Arial" w:cs="Arial"/>
          <w:sz w:val="18"/>
          <w:szCs w:val="18"/>
        </w:rPr>
        <w:t>. G.S. 15A-1413(d).</w:t>
      </w:r>
    </w:p>
  </w:footnote>
  <w:footnote w:id="120">
    <w:p w14:paraId="52FB7C69" w14:textId="187B9529" w:rsidR="00C705AF" w:rsidRPr="0053165C" w:rsidRDefault="00C705AF" w:rsidP="00080468">
      <w:pPr>
        <w:pStyle w:val="FootnoteText"/>
        <w:suppressAutoHyphens/>
        <w:spacing w:after="0"/>
        <w:rPr>
          <w:rFonts w:ascii="Arial" w:hAnsi="Arial" w:cs="Arial"/>
          <w:sz w:val="18"/>
          <w:szCs w:val="18"/>
        </w:rPr>
      </w:pPr>
      <w:r w:rsidRPr="0053165C">
        <w:rPr>
          <w:rStyle w:val="FootnoteReference"/>
          <w:rFonts w:ascii="Arial" w:hAnsi="Arial" w:cs="Arial"/>
          <w:sz w:val="18"/>
          <w:szCs w:val="18"/>
          <w:vertAlign w:val="baseline"/>
        </w:rPr>
        <w:footnoteRef/>
      </w:r>
      <w:r w:rsidRPr="0053165C">
        <w:rPr>
          <w:rFonts w:ascii="Arial" w:hAnsi="Arial" w:cs="Arial"/>
          <w:sz w:val="18"/>
          <w:szCs w:val="18"/>
        </w:rPr>
        <w:t xml:space="preserve">. </w:t>
      </w:r>
      <w:r>
        <w:rPr>
          <w:rFonts w:ascii="Arial" w:hAnsi="Arial" w:cs="Arial"/>
          <w:sz w:val="18"/>
          <w:szCs w:val="18"/>
        </w:rPr>
        <w:t>State v. Taylor, 327 N.C. 147, 154 (1990).</w:t>
      </w:r>
    </w:p>
  </w:footnote>
  <w:footnote w:id="121">
    <w:p w14:paraId="1E0D74CA" w14:textId="5888D57C" w:rsidR="009A65C6" w:rsidRPr="00EB2800" w:rsidRDefault="009A65C6" w:rsidP="00080468">
      <w:pPr>
        <w:pStyle w:val="FootnoteText"/>
        <w:suppressAutoHyphens/>
        <w:spacing w:after="0"/>
        <w:rPr>
          <w:rFonts w:ascii="Arial" w:hAnsi="Arial" w:cs="Arial"/>
          <w:sz w:val="18"/>
          <w:szCs w:val="18"/>
        </w:rPr>
      </w:pPr>
      <w:r w:rsidRPr="0053165C">
        <w:rPr>
          <w:rStyle w:val="FootnoteReference"/>
          <w:rFonts w:ascii="Arial" w:hAnsi="Arial" w:cs="Arial"/>
          <w:sz w:val="18"/>
          <w:szCs w:val="18"/>
          <w:vertAlign w:val="baseline"/>
        </w:rPr>
        <w:footnoteRef/>
      </w:r>
      <w:r w:rsidRPr="0053165C">
        <w:rPr>
          <w:rFonts w:ascii="Arial" w:hAnsi="Arial" w:cs="Arial"/>
          <w:sz w:val="18"/>
          <w:szCs w:val="18"/>
        </w:rPr>
        <w:t xml:space="preserve">. </w:t>
      </w:r>
      <w:r>
        <w:rPr>
          <w:rFonts w:ascii="Arial" w:hAnsi="Arial" w:cs="Arial"/>
          <w:i/>
          <w:iCs/>
          <w:sz w:val="18"/>
          <w:szCs w:val="18"/>
        </w:rPr>
        <w:t>Id</w:t>
      </w:r>
      <w:r>
        <w:rPr>
          <w:rFonts w:ascii="Arial" w:hAnsi="Arial" w:cs="Arial"/>
          <w:sz w:val="18"/>
          <w:szCs w:val="18"/>
        </w:rPr>
        <w:t>.</w:t>
      </w:r>
      <w:r w:rsidR="00040B4B">
        <w:rPr>
          <w:rFonts w:ascii="Arial" w:hAnsi="Arial" w:cs="Arial"/>
          <w:sz w:val="18"/>
          <w:szCs w:val="18"/>
        </w:rPr>
        <w:t xml:space="preserve"> </w:t>
      </w:r>
      <w:r w:rsidR="003C0748">
        <w:rPr>
          <w:rFonts w:ascii="Arial" w:hAnsi="Arial" w:cs="Arial"/>
          <w:sz w:val="18"/>
          <w:szCs w:val="18"/>
        </w:rPr>
        <w:t>a</w:t>
      </w:r>
      <w:r w:rsidR="00040B4B">
        <w:rPr>
          <w:rFonts w:ascii="Arial" w:hAnsi="Arial" w:cs="Arial"/>
          <w:sz w:val="18"/>
          <w:szCs w:val="18"/>
        </w:rPr>
        <w:t>t 152-55</w:t>
      </w:r>
      <w:r>
        <w:rPr>
          <w:rFonts w:ascii="Arial" w:hAnsi="Arial" w:cs="Arial"/>
          <w:sz w:val="18"/>
          <w:szCs w:val="18"/>
        </w:rPr>
        <w:t xml:space="preserve"> (</w:t>
      </w:r>
      <w:r w:rsidR="00C858DE">
        <w:rPr>
          <w:rFonts w:ascii="Arial" w:hAnsi="Arial" w:cs="Arial"/>
          <w:sz w:val="18"/>
          <w:szCs w:val="18"/>
        </w:rPr>
        <w:t xml:space="preserve">explaining in a case involving a MAR alleging </w:t>
      </w:r>
      <w:r w:rsidR="00E4501A">
        <w:rPr>
          <w:rFonts w:ascii="Arial" w:hAnsi="Arial" w:cs="Arial"/>
          <w:sz w:val="18"/>
          <w:szCs w:val="18"/>
        </w:rPr>
        <w:t>ineffective assistance of counsel</w:t>
      </w:r>
      <w:r w:rsidR="00C858DE">
        <w:rPr>
          <w:rFonts w:ascii="Arial" w:hAnsi="Arial" w:cs="Arial"/>
          <w:sz w:val="18"/>
          <w:szCs w:val="18"/>
        </w:rPr>
        <w:t xml:space="preserve"> and predating the enactment of G.S. 15A-1415(e) that it w</w:t>
      </w:r>
      <w:r w:rsidR="00040B4B">
        <w:rPr>
          <w:rFonts w:ascii="Arial" w:hAnsi="Arial" w:cs="Arial"/>
          <w:sz w:val="18"/>
          <w:szCs w:val="18"/>
        </w:rPr>
        <w:t>ould be</w:t>
      </w:r>
      <w:r w:rsidR="00C858DE">
        <w:rPr>
          <w:rFonts w:ascii="Arial" w:hAnsi="Arial" w:cs="Arial"/>
          <w:sz w:val="18"/>
          <w:szCs w:val="18"/>
        </w:rPr>
        <w:t xml:space="preserve"> within the trial court’s inherent authority to grant </w:t>
      </w:r>
      <w:r w:rsidR="00CC7441">
        <w:rPr>
          <w:rFonts w:ascii="Arial" w:hAnsi="Arial" w:cs="Arial"/>
          <w:sz w:val="18"/>
          <w:szCs w:val="18"/>
        </w:rPr>
        <w:t>the S</w:t>
      </w:r>
      <w:r w:rsidR="00C858DE">
        <w:rPr>
          <w:rFonts w:ascii="Arial" w:hAnsi="Arial" w:cs="Arial"/>
          <w:sz w:val="18"/>
          <w:szCs w:val="18"/>
        </w:rPr>
        <w:t xml:space="preserve">tate’s discovery motion </w:t>
      </w:r>
      <w:r w:rsidR="00040B4B">
        <w:rPr>
          <w:rFonts w:ascii="Arial" w:hAnsi="Arial" w:cs="Arial"/>
          <w:sz w:val="18"/>
          <w:szCs w:val="18"/>
        </w:rPr>
        <w:t>seeking trial counsel’s files so long as disclosure was limited to matters relevant to the IAC claim)</w:t>
      </w:r>
      <w:r w:rsidR="00EB2800">
        <w:rPr>
          <w:rFonts w:ascii="Arial" w:hAnsi="Arial" w:cs="Arial"/>
          <w:sz w:val="18"/>
          <w:szCs w:val="18"/>
        </w:rPr>
        <w:t xml:space="preserve">. </w:t>
      </w:r>
      <w:r w:rsidR="00EB2800">
        <w:rPr>
          <w:rFonts w:ascii="Arial" w:hAnsi="Arial" w:cs="Arial"/>
          <w:i/>
          <w:iCs/>
          <w:sz w:val="18"/>
          <w:szCs w:val="18"/>
        </w:rPr>
        <w:t>See also</w:t>
      </w:r>
      <w:r w:rsidR="00EB2800">
        <w:rPr>
          <w:rFonts w:ascii="Arial" w:hAnsi="Arial" w:cs="Arial"/>
          <w:sz w:val="18"/>
          <w:szCs w:val="18"/>
        </w:rPr>
        <w:t xml:space="preserve"> State v. Cataldo, 281 N.C. App. </w:t>
      </w:r>
      <w:r w:rsidR="00283F99">
        <w:rPr>
          <w:rFonts w:ascii="Arial" w:hAnsi="Arial" w:cs="Arial"/>
          <w:sz w:val="18"/>
          <w:szCs w:val="18"/>
        </w:rPr>
        <w:t>425, 427</w:t>
      </w:r>
      <w:r w:rsidR="007E02CA">
        <w:rPr>
          <w:rFonts w:ascii="Arial" w:hAnsi="Arial" w:cs="Arial"/>
          <w:sz w:val="18"/>
          <w:szCs w:val="18"/>
        </w:rPr>
        <w:t xml:space="preserve"> (2022)</w:t>
      </w:r>
      <w:r w:rsidR="00283F99">
        <w:rPr>
          <w:rFonts w:ascii="Arial" w:hAnsi="Arial" w:cs="Arial"/>
          <w:sz w:val="18"/>
          <w:szCs w:val="18"/>
        </w:rPr>
        <w:t xml:space="preserve"> (</w:t>
      </w:r>
      <w:r w:rsidR="00CF65A8">
        <w:rPr>
          <w:rFonts w:ascii="Arial" w:hAnsi="Arial" w:cs="Arial"/>
          <w:sz w:val="18"/>
          <w:szCs w:val="18"/>
        </w:rPr>
        <w:t xml:space="preserve">with respect to a MAR alleging </w:t>
      </w:r>
      <w:r w:rsidR="00C34669">
        <w:rPr>
          <w:rFonts w:ascii="Arial" w:hAnsi="Arial" w:cs="Arial"/>
          <w:sz w:val="18"/>
          <w:szCs w:val="18"/>
        </w:rPr>
        <w:t>ineffective assistance of counsel</w:t>
      </w:r>
      <w:r w:rsidR="007E02CA">
        <w:rPr>
          <w:rFonts w:ascii="Arial" w:hAnsi="Arial" w:cs="Arial"/>
          <w:sz w:val="18"/>
          <w:szCs w:val="18"/>
        </w:rPr>
        <w:t xml:space="preserve"> on basis of trial counsel’s unreasonable failure to subpoena known DHHS and DSS records relevant to the victim’s credibility</w:t>
      </w:r>
      <w:r w:rsidR="00CF65A8">
        <w:rPr>
          <w:rFonts w:ascii="Arial" w:hAnsi="Arial" w:cs="Arial"/>
          <w:sz w:val="18"/>
          <w:szCs w:val="18"/>
        </w:rPr>
        <w:t xml:space="preserve">, the trial court erred </w:t>
      </w:r>
      <w:r w:rsidR="00283F99">
        <w:rPr>
          <w:rFonts w:ascii="Arial" w:hAnsi="Arial" w:cs="Arial"/>
          <w:sz w:val="18"/>
          <w:szCs w:val="18"/>
        </w:rPr>
        <w:t>by narrowing</w:t>
      </w:r>
      <w:r w:rsidR="007E02CA">
        <w:rPr>
          <w:rFonts w:ascii="Arial" w:hAnsi="Arial" w:cs="Arial"/>
          <w:sz w:val="18"/>
          <w:szCs w:val="18"/>
        </w:rPr>
        <w:t xml:space="preserve"> the scope of</w:t>
      </w:r>
      <w:r w:rsidR="00283F99">
        <w:rPr>
          <w:rFonts w:ascii="Arial" w:hAnsi="Arial" w:cs="Arial"/>
          <w:sz w:val="18"/>
          <w:szCs w:val="18"/>
        </w:rPr>
        <w:t xml:space="preserve"> </w:t>
      </w:r>
      <w:r w:rsidR="00283F99">
        <w:rPr>
          <w:rFonts w:ascii="Arial" w:hAnsi="Arial" w:cs="Arial"/>
          <w:i/>
          <w:iCs/>
          <w:sz w:val="18"/>
          <w:szCs w:val="18"/>
        </w:rPr>
        <w:t xml:space="preserve">in camera </w:t>
      </w:r>
      <w:r w:rsidR="00283F99">
        <w:rPr>
          <w:rFonts w:ascii="Arial" w:hAnsi="Arial" w:cs="Arial"/>
          <w:sz w:val="18"/>
          <w:szCs w:val="18"/>
        </w:rPr>
        <w:t xml:space="preserve">review of </w:t>
      </w:r>
      <w:r w:rsidR="007E02CA">
        <w:rPr>
          <w:rFonts w:ascii="Arial" w:hAnsi="Arial" w:cs="Arial"/>
          <w:sz w:val="18"/>
          <w:szCs w:val="18"/>
        </w:rPr>
        <w:t xml:space="preserve">any such records </w:t>
      </w:r>
      <w:r w:rsidR="00283F99">
        <w:rPr>
          <w:rFonts w:ascii="Arial" w:hAnsi="Arial" w:cs="Arial"/>
          <w:sz w:val="18"/>
          <w:szCs w:val="18"/>
        </w:rPr>
        <w:t>which the Court of Appeals previously had held (in an unpublished opinion) was required by the defendant’s sufficiently supported motion for post-conviction discovery).</w:t>
      </w:r>
    </w:p>
  </w:footnote>
  <w:footnote w:id="122">
    <w:p w14:paraId="16E0A67B" w14:textId="77777777" w:rsidR="00FA2DC3" w:rsidRPr="0053165C" w:rsidRDefault="00FA2DC3" w:rsidP="00080468">
      <w:pPr>
        <w:pStyle w:val="01FN01BTstyles"/>
        <w:suppressAutoHyphens/>
        <w:spacing w:line="240" w:lineRule="auto"/>
        <w:ind w:firstLine="0"/>
        <w:rPr>
          <w:rFonts w:ascii="Arial" w:hAnsi="Arial" w:cs="Arial"/>
          <w:sz w:val="18"/>
          <w:szCs w:val="18"/>
        </w:rPr>
      </w:pPr>
      <w:r w:rsidRPr="0053165C">
        <w:rPr>
          <w:rFonts w:ascii="Arial" w:hAnsi="Arial" w:cs="Arial"/>
          <w:sz w:val="18"/>
          <w:szCs w:val="18"/>
        </w:rPr>
        <w:footnoteRef/>
      </w:r>
      <w:r w:rsidRPr="0053165C">
        <w:rPr>
          <w:rFonts w:ascii="Arial" w:hAnsi="Arial" w:cs="Arial"/>
          <w:sz w:val="18"/>
          <w:szCs w:val="18"/>
        </w:rPr>
        <w:t>. Pennsylvania v. Finely, 481 U.S. 551, 555 (1987) (“We have never held that prisoners have a constitutional right to counsel when mounting collateral attacks upon their convictions and we decline to so hold today.” (citation omitted)).</w:t>
      </w:r>
    </w:p>
  </w:footnote>
  <w:footnote w:id="123">
    <w:p w14:paraId="435F752E" w14:textId="1AB380B2" w:rsidR="00FA2DC3" w:rsidRPr="0053165C" w:rsidRDefault="00FA2DC3" w:rsidP="00080468">
      <w:pPr>
        <w:pStyle w:val="01FN01BTstyles"/>
        <w:suppressAutoHyphens/>
        <w:spacing w:line="240" w:lineRule="auto"/>
        <w:ind w:firstLine="0"/>
        <w:rPr>
          <w:rFonts w:ascii="Arial" w:hAnsi="Arial" w:cs="Arial"/>
          <w:sz w:val="18"/>
          <w:szCs w:val="18"/>
        </w:rPr>
      </w:pPr>
      <w:r w:rsidRPr="0053165C">
        <w:rPr>
          <w:rFonts w:ascii="Arial" w:hAnsi="Arial" w:cs="Arial"/>
          <w:sz w:val="18"/>
          <w:szCs w:val="18"/>
        </w:rPr>
        <w:footnoteRef/>
      </w:r>
      <w:r w:rsidRPr="0053165C">
        <w:rPr>
          <w:rFonts w:ascii="Arial" w:hAnsi="Arial" w:cs="Arial"/>
          <w:sz w:val="18"/>
          <w:szCs w:val="18"/>
        </w:rPr>
        <w:t xml:space="preserve">. G.S. 7A-451(a)(3). </w:t>
      </w:r>
      <w:r w:rsidRPr="0053165C">
        <w:rPr>
          <w:rFonts w:ascii="Arial" w:hAnsi="Arial" w:cs="Arial"/>
          <w:i/>
          <w:iCs/>
          <w:sz w:val="18"/>
          <w:szCs w:val="18"/>
        </w:rPr>
        <w:t xml:space="preserve">See also </w:t>
      </w:r>
      <w:r w:rsidRPr="0053165C">
        <w:rPr>
          <w:rFonts w:ascii="Arial" w:hAnsi="Arial" w:cs="Arial"/>
          <w:sz w:val="18"/>
          <w:szCs w:val="18"/>
        </w:rPr>
        <w:t>G.S. 15A-1421 (G.S. Chapter 7A applies in MAR proceedings).</w:t>
      </w:r>
    </w:p>
  </w:footnote>
  <w:footnote w:id="124">
    <w:p w14:paraId="401F3DE7" w14:textId="7D973F3A" w:rsidR="00FA2DC3" w:rsidRPr="0053165C" w:rsidRDefault="00FA2DC3" w:rsidP="00080468">
      <w:pPr>
        <w:pStyle w:val="FootnoteText"/>
        <w:suppressAutoHyphens/>
        <w:spacing w:after="0"/>
        <w:rPr>
          <w:rFonts w:ascii="Arial" w:hAnsi="Arial" w:cs="Arial"/>
          <w:sz w:val="18"/>
          <w:szCs w:val="18"/>
        </w:rPr>
      </w:pPr>
      <w:r w:rsidRPr="0053165C">
        <w:rPr>
          <w:rStyle w:val="FootnoteReference"/>
          <w:rFonts w:ascii="Arial" w:hAnsi="Arial" w:cs="Arial"/>
          <w:sz w:val="18"/>
          <w:szCs w:val="18"/>
          <w:vertAlign w:val="baseline"/>
        </w:rPr>
        <w:footnoteRef/>
      </w:r>
      <w:r w:rsidRPr="0053165C">
        <w:rPr>
          <w:rFonts w:ascii="Arial" w:hAnsi="Arial" w:cs="Arial"/>
          <w:sz w:val="18"/>
          <w:szCs w:val="18"/>
        </w:rPr>
        <w:t>. G.S. 15A-1420(b</w:t>
      </w:r>
      <w:proofErr w:type="gramStart"/>
      <w:r w:rsidRPr="0053165C">
        <w:rPr>
          <w:rFonts w:ascii="Arial" w:hAnsi="Arial" w:cs="Arial"/>
          <w:sz w:val="18"/>
          <w:szCs w:val="18"/>
        </w:rPr>
        <w:t>1)(</w:t>
      </w:r>
      <w:proofErr w:type="gramEnd"/>
      <w:r w:rsidRPr="0053165C">
        <w:rPr>
          <w:rFonts w:ascii="Arial" w:hAnsi="Arial" w:cs="Arial"/>
          <w:sz w:val="18"/>
          <w:szCs w:val="18"/>
        </w:rPr>
        <w:t>3).</w:t>
      </w:r>
    </w:p>
  </w:footnote>
  <w:footnote w:id="125">
    <w:p w14:paraId="099698BE" w14:textId="77777777" w:rsidR="00FA2DC3" w:rsidRPr="0053165C" w:rsidRDefault="00FA2DC3" w:rsidP="00080468">
      <w:pPr>
        <w:pStyle w:val="FootnoteText"/>
        <w:suppressAutoHyphens/>
        <w:spacing w:after="0"/>
        <w:rPr>
          <w:rFonts w:ascii="Arial" w:hAnsi="Arial" w:cs="Arial"/>
          <w:sz w:val="18"/>
          <w:szCs w:val="18"/>
        </w:rPr>
      </w:pPr>
      <w:r w:rsidRPr="0053165C">
        <w:rPr>
          <w:rStyle w:val="FootnoteReference"/>
          <w:rFonts w:ascii="Arial" w:hAnsi="Arial" w:cs="Arial"/>
          <w:sz w:val="18"/>
          <w:szCs w:val="18"/>
          <w:vertAlign w:val="baseline"/>
        </w:rPr>
        <w:footnoteRef/>
      </w:r>
      <w:r w:rsidRPr="0053165C">
        <w:rPr>
          <w:rFonts w:ascii="Arial" w:hAnsi="Arial" w:cs="Arial"/>
          <w:sz w:val="18"/>
          <w:szCs w:val="18"/>
        </w:rPr>
        <w:t xml:space="preserve">. </w:t>
      </w:r>
      <w:r w:rsidRPr="0053165C">
        <w:rPr>
          <w:rFonts w:ascii="Arial" w:hAnsi="Arial" w:cs="Arial"/>
          <w:i/>
          <w:sz w:val="18"/>
          <w:szCs w:val="18"/>
        </w:rPr>
        <w:t xml:space="preserve">See </w:t>
      </w:r>
      <w:r w:rsidRPr="0053165C">
        <w:rPr>
          <w:rFonts w:ascii="Arial" w:hAnsi="Arial" w:cs="Arial"/>
          <w:sz w:val="18"/>
          <w:szCs w:val="18"/>
        </w:rPr>
        <w:t>Section VI.C (discussing the required frivolity review).</w:t>
      </w:r>
    </w:p>
  </w:footnote>
  <w:footnote w:id="126">
    <w:p w14:paraId="716E71FC" w14:textId="77777777" w:rsidR="00FA2DC3" w:rsidRPr="0053165C" w:rsidRDefault="00FA2DC3" w:rsidP="00080468">
      <w:pPr>
        <w:pStyle w:val="01FN01BTstyles"/>
        <w:suppressAutoHyphens/>
        <w:spacing w:line="240" w:lineRule="auto"/>
        <w:ind w:firstLine="0"/>
        <w:rPr>
          <w:rFonts w:ascii="Arial" w:hAnsi="Arial" w:cs="Arial"/>
          <w:sz w:val="18"/>
          <w:szCs w:val="18"/>
        </w:rPr>
      </w:pPr>
      <w:r w:rsidRPr="0053165C">
        <w:rPr>
          <w:rFonts w:ascii="Arial" w:hAnsi="Arial" w:cs="Arial"/>
          <w:sz w:val="18"/>
          <w:szCs w:val="18"/>
        </w:rPr>
        <w:footnoteRef/>
      </w:r>
      <w:r w:rsidRPr="0053165C">
        <w:rPr>
          <w:rFonts w:ascii="Arial" w:hAnsi="Arial" w:cs="Arial"/>
          <w:sz w:val="18"/>
          <w:szCs w:val="18"/>
        </w:rPr>
        <w:t>. G.S. 15A-1420(c)(4).</w:t>
      </w:r>
    </w:p>
  </w:footnote>
  <w:footnote w:id="127">
    <w:p w14:paraId="3517BCE5" w14:textId="77777777" w:rsidR="00FA2DC3" w:rsidRPr="0053165C" w:rsidRDefault="00FA2DC3" w:rsidP="00080468">
      <w:pPr>
        <w:pStyle w:val="FootnoteText"/>
        <w:suppressAutoHyphens/>
        <w:spacing w:after="0"/>
        <w:rPr>
          <w:rFonts w:ascii="Arial" w:hAnsi="Arial" w:cs="Arial"/>
          <w:sz w:val="18"/>
          <w:szCs w:val="18"/>
        </w:rPr>
      </w:pPr>
      <w:r w:rsidRPr="0053165C">
        <w:rPr>
          <w:rStyle w:val="FootnoteReference"/>
          <w:rFonts w:ascii="Arial" w:hAnsi="Arial" w:cs="Arial"/>
          <w:sz w:val="18"/>
          <w:szCs w:val="18"/>
          <w:vertAlign w:val="baseline"/>
        </w:rPr>
        <w:footnoteRef/>
      </w:r>
      <w:r w:rsidRPr="0053165C">
        <w:rPr>
          <w:rFonts w:ascii="Arial" w:hAnsi="Arial" w:cs="Arial"/>
          <w:sz w:val="18"/>
          <w:szCs w:val="18"/>
        </w:rPr>
        <w:t>. G.S. 15A-1420(b</w:t>
      </w:r>
      <w:proofErr w:type="gramStart"/>
      <w:r w:rsidRPr="0053165C">
        <w:rPr>
          <w:rFonts w:ascii="Arial" w:hAnsi="Arial" w:cs="Arial"/>
          <w:sz w:val="18"/>
          <w:szCs w:val="18"/>
        </w:rPr>
        <w:t>1)(</w:t>
      </w:r>
      <w:proofErr w:type="gramEnd"/>
      <w:r w:rsidRPr="0053165C">
        <w:rPr>
          <w:rFonts w:ascii="Arial" w:hAnsi="Arial" w:cs="Arial"/>
          <w:sz w:val="18"/>
          <w:szCs w:val="18"/>
        </w:rPr>
        <w:t>3), as amended by S.L. 2017-176, sec. 1.(b).</w:t>
      </w:r>
    </w:p>
  </w:footnote>
  <w:footnote w:id="128">
    <w:p w14:paraId="6AB669D7" w14:textId="77777777" w:rsidR="00FA2DC3" w:rsidRPr="0053165C" w:rsidRDefault="00FA2DC3" w:rsidP="00080468">
      <w:pPr>
        <w:pStyle w:val="FootnoteText"/>
        <w:suppressAutoHyphens/>
        <w:spacing w:after="0"/>
        <w:rPr>
          <w:rFonts w:ascii="Arial" w:hAnsi="Arial" w:cs="Arial"/>
          <w:sz w:val="18"/>
          <w:szCs w:val="18"/>
        </w:rPr>
      </w:pPr>
      <w:r w:rsidRPr="0053165C">
        <w:rPr>
          <w:rStyle w:val="FootnoteReference"/>
          <w:rFonts w:ascii="Arial" w:hAnsi="Arial" w:cs="Arial"/>
          <w:sz w:val="18"/>
          <w:szCs w:val="18"/>
          <w:vertAlign w:val="baseline"/>
        </w:rPr>
        <w:footnoteRef/>
      </w:r>
      <w:r w:rsidRPr="0053165C">
        <w:rPr>
          <w:rFonts w:ascii="Arial" w:hAnsi="Arial" w:cs="Arial"/>
          <w:sz w:val="18"/>
          <w:szCs w:val="18"/>
        </w:rPr>
        <w:t xml:space="preserve">. </w:t>
      </w:r>
      <w:r w:rsidRPr="0053165C">
        <w:rPr>
          <w:rFonts w:ascii="Arial" w:hAnsi="Arial" w:cs="Arial"/>
          <w:smallCaps/>
          <w:sz w:val="18"/>
          <w:szCs w:val="18"/>
        </w:rPr>
        <w:t xml:space="preserve">Gen. R. </w:t>
      </w:r>
      <w:proofErr w:type="spellStart"/>
      <w:r w:rsidRPr="0053165C">
        <w:rPr>
          <w:rFonts w:ascii="Arial" w:hAnsi="Arial" w:cs="Arial"/>
          <w:smallCaps/>
          <w:sz w:val="18"/>
          <w:szCs w:val="18"/>
        </w:rPr>
        <w:t>Prac</w:t>
      </w:r>
      <w:proofErr w:type="spellEnd"/>
      <w:r w:rsidRPr="0053165C">
        <w:rPr>
          <w:rFonts w:ascii="Arial" w:hAnsi="Arial" w:cs="Arial"/>
          <w:smallCaps/>
          <w:sz w:val="18"/>
          <w:szCs w:val="18"/>
        </w:rPr>
        <w:t>. Sup. &amp; Dist. Ct.</w:t>
      </w:r>
      <w:r w:rsidRPr="0053165C">
        <w:rPr>
          <w:rFonts w:ascii="Arial" w:hAnsi="Arial" w:cs="Arial"/>
          <w:sz w:val="18"/>
          <w:szCs w:val="18"/>
        </w:rPr>
        <w:t xml:space="preserve"> R. 25(1).</w:t>
      </w:r>
    </w:p>
  </w:footnote>
  <w:footnote w:id="129">
    <w:p w14:paraId="73075656" w14:textId="0F0198C7" w:rsidR="00FA2DC3" w:rsidRPr="0053165C" w:rsidRDefault="00FA2DC3" w:rsidP="00080468">
      <w:pPr>
        <w:pStyle w:val="FootnoteText"/>
        <w:suppressAutoHyphens/>
        <w:spacing w:after="0"/>
        <w:rPr>
          <w:rFonts w:ascii="Arial" w:hAnsi="Arial" w:cs="Arial"/>
          <w:sz w:val="18"/>
          <w:szCs w:val="18"/>
        </w:rPr>
      </w:pPr>
      <w:r w:rsidRPr="0053165C">
        <w:rPr>
          <w:rStyle w:val="FootnoteReference"/>
          <w:rFonts w:ascii="Arial" w:hAnsi="Arial" w:cs="Arial"/>
          <w:sz w:val="18"/>
          <w:szCs w:val="18"/>
          <w:vertAlign w:val="baseline"/>
        </w:rPr>
        <w:footnoteRef/>
      </w:r>
      <w:r w:rsidRPr="0053165C">
        <w:rPr>
          <w:rFonts w:ascii="Arial" w:hAnsi="Arial" w:cs="Arial"/>
          <w:sz w:val="18"/>
          <w:szCs w:val="18"/>
        </w:rPr>
        <w:t>. G.S. 15A-1420(b</w:t>
      </w:r>
      <w:proofErr w:type="gramStart"/>
      <w:r w:rsidRPr="0053165C">
        <w:rPr>
          <w:rFonts w:ascii="Arial" w:hAnsi="Arial" w:cs="Arial"/>
          <w:sz w:val="18"/>
          <w:szCs w:val="18"/>
        </w:rPr>
        <w:t>1)(</w:t>
      </w:r>
      <w:proofErr w:type="gramEnd"/>
      <w:r w:rsidRPr="0053165C">
        <w:rPr>
          <w:rFonts w:ascii="Arial" w:hAnsi="Arial" w:cs="Arial"/>
          <w:sz w:val="18"/>
          <w:szCs w:val="18"/>
        </w:rPr>
        <w:t>3).</w:t>
      </w:r>
    </w:p>
  </w:footnote>
  <w:footnote w:id="130">
    <w:p w14:paraId="7B881D65" w14:textId="77777777" w:rsidR="00FA2DC3" w:rsidRPr="0053165C" w:rsidRDefault="00FA2DC3" w:rsidP="00080468">
      <w:pPr>
        <w:pStyle w:val="01FN01BTstyles"/>
        <w:suppressAutoHyphens/>
        <w:spacing w:line="240" w:lineRule="auto"/>
        <w:ind w:firstLine="0"/>
        <w:rPr>
          <w:rFonts w:ascii="Arial" w:hAnsi="Arial" w:cs="Arial"/>
          <w:sz w:val="18"/>
          <w:szCs w:val="18"/>
        </w:rPr>
      </w:pPr>
      <w:r w:rsidRPr="0053165C">
        <w:rPr>
          <w:rFonts w:ascii="Arial" w:hAnsi="Arial" w:cs="Arial"/>
          <w:sz w:val="18"/>
          <w:szCs w:val="18"/>
        </w:rPr>
        <w:footnoteRef/>
      </w:r>
      <w:r w:rsidRPr="0053165C">
        <w:rPr>
          <w:rFonts w:ascii="Arial" w:hAnsi="Arial" w:cs="Arial"/>
          <w:sz w:val="18"/>
          <w:szCs w:val="18"/>
        </w:rPr>
        <w:t>. G.S. 15A-1421.</w:t>
      </w:r>
    </w:p>
  </w:footnote>
  <w:footnote w:id="131">
    <w:p w14:paraId="2FDCAB25" w14:textId="77777777" w:rsidR="00FA2DC3" w:rsidRPr="0053165C" w:rsidRDefault="00FA2DC3" w:rsidP="00080468">
      <w:pPr>
        <w:pStyle w:val="01FN01BTstyles"/>
        <w:suppressAutoHyphens/>
        <w:spacing w:line="240" w:lineRule="auto"/>
        <w:ind w:firstLine="0"/>
        <w:rPr>
          <w:rFonts w:ascii="Arial" w:hAnsi="Arial" w:cs="Arial"/>
          <w:sz w:val="18"/>
          <w:szCs w:val="18"/>
        </w:rPr>
      </w:pPr>
      <w:r w:rsidRPr="0053165C">
        <w:rPr>
          <w:rFonts w:ascii="Arial" w:hAnsi="Arial" w:cs="Arial"/>
          <w:sz w:val="18"/>
          <w:szCs w:val="18"/>
        </w:rPr>
        <w:footnoteRef/>
      </w:r>
      <w:r w:rsidRPr="0053165C">
        <w:rPr>
          <w:rFonts w:ascii="Arial" w:hAnsi="Arial" w:cs="Arial"/>
          <w:sz w:val="18"/>
          <w:szCs w:val="18"/>
        </w:rPr>
        <w:t>. G.S. 15A-1415(e).</w:t>
      </w:r>
    </w:p>
  </w:footnote>
  <w:footnote w:id="132">
    <w:p w14:paraId="3F9E833B" w14:textId="77777777" w:rsidR="00FA2DC3" w:rsidRPr="0053165C" w:rsidRDefault="00FA2DC3" w:rsidP="00080468">
      <w:pPr>
        <w:pStyle w:val="01FN01BTstyles"/>
        <w:suppressAutoHyphens/>
        <w:spacing w:line="240" w:lineRule="auto"/>
        <w:ind w:firstLine="0"/>
        <w:rPr>
          <w:rFonts w:ascii="Arial" w:hAnsi="Arial" w:cs="Arial"/>
          <w:sz w:val="18"/>
          <w:szCs w:val="18"/>
        </w:rPr>
      </w:pPr>
      <w:r w:rsidRPr="0053165C">
        <w:rPr>
          <w:rFonts w:ascii="Arial" w:hAnsi="Arial" w:cs="Arial"/>
          <w:sz w:val="18"/>
          <w:szCs w:val="18"/>
        </w:rPr>
        <w:footnoteRef/>
      </w:r>
      <w:r w:rsidRPr="0053165C">
        <w:rPr>
          <w:rFonts w:ascii="Arial" w:hAnsi="Arial" w:cs="Arial"/>
          <w:sz w:val="18"/>
          <w:szCs w:val="18"/>
        </w:rPr>
        <w:t xml:space="preserve">. </w:t>
      </w:r>
      <w:r w:rsidRPr="0053165C">
        <w:rPr>
          <w:rFonts w:ascii="Arial" w:hAnsi="Arial" w:cs="Arial"/>
          <w:i/>
          <w:iCs/>
          <w:sz w:val="18"/>
          <w:szCs w:val="18"/>
        </w:rPr>
        <w:t>Id.</w:t>
      </w:r>
    </w:p>
  </w:footnote>
  <w:footnote w:id="133">
    <w:p w14:paraId="3F1D51A4" w14:textId="77777777" w:rsidR="00FA2DC3" w:rsidRPr="0053165C" w:rsidRDefault="00FA2DC3" w:rsidP="00080468">
      <w:pPr>
        <w:pStyle w:val="01FN01BTstyles"/>
        <w:suppressAutoHyphens/>
        <w:spacing w:line="240" w:lineRule="auto"/>
        <w:ind w:firstLine="0"/>
        <w:rPr>
          <w:rFonts w:ascii="Arial" w:hAnsi="Arial" w:cs="Arial"/>
          <w:sz w:val="18"/>
          <w:szCs w:val="18"/>
        </w:rPr>
      </w:pPr>
      <w:r w:rsidRPr="0053165C">
        <w:rPr>
          <w:rFonts w:ascii="Arial" w:hAnsi="Arial" w:cs="Arial"/>
          <w:sz w:val="18"/>
          <w:szCs w:val="18"/>
        </w:rPr>
        <w:footnoteRef/>
      </w:r>
      <w:r w:rsidRPr="0053165C">
        <w:rPr>
          <w:rFonts w:ascii="Arial" w:hAnsi="Arial" w:cs="Arial"/>
          <w:sz w:val="18"/>
          <w:szCs w:val="18"/>
        </w:rPr>
        <w:t>. G.S. 15A-1415(f).</w:t>
      </w:r>
    </w:p>
  </w:footnote>
  <w:footnote w:id="134">
    <w:p w14:paraId="62D1C6EF" w14:textId="77777777" w:rsidR="00FA2DC3" w:rsidRPr="0053165C" w:rsidRDefault="00FA2DC3" w:rsidP="00080468">
      <w:pPr>
        <w:pStyle w:val="01FN01BTstyles"/>
        <w:suppressAutoHyphens/>
        <w:spacing w:line="240" w:lineRule="auto"/>
        <w:ind w:firstLine="0"/>
        <w:rPr>
          <w:rFonts w:ascii="Arial" w:hAnsi="Arial" w:cs="Arial"/>
          <w:sz w:val="18"/>
          <w:szCs w:val="18"/>
        </w:rPr>
      </w:pPr>
      <w:r w:rsidRPr="0053165C">
        <w:rPr>
          <w:rFonts w:ascii="Arial" w:hAnsi="Arial" w:cs="Arial"/>
          <w:sz w:val="18"/>
          <w:szCs w:val="18"/>
        </w:rPr>
        <w:footnoteRef/>
      </w:r>
      <w:r w:rsidRPr="0053165C">
        <w:rPr>
          <w:rFonts w:ascii="Arial" w:hAnsi="Arial" w:cs="Arial"/>
          <w:sz w:val="18"/>
          <w:szCs w:val="18"/>
        </w:rPr>
        <w:t>. G.S. 15A-1419(b).</w:t>
      </w:r>
    </w:p>
  </w:footnote>
  <w:footnote w:id="135">
    <w:p w14:paraId="24C9AE2B" w14:textId="77777777" w:rsidR="00FA2DC3" w:rsidRPr="0053165C" w:rsidRDefault="00FA2DC3" w:rsidP="00080468">
      <w:pPr>
        <w:pStyle w:val="01FN01BTstyles"/>
        <w:suppressAutoHyphens/>
        <w:spacing w:line="240" w:lineRule="auto"/>
        <w:ind w:firstLine="0"/>
        <w:rPr>
          <w:rFonts w:ascii="Arial" w:hAnsi="Arial" w:cs="Arial"/>
          <w:sz w:val="18"/>
          <w:szCs w:val="18"/>
        </w:rPr>
      </w:pPr>
      <w:r w:rsidRPr="0053165C">
        <w:rPr>
          <w:rFonts w:ascii="Arial" w:hAnsi="Arial" w:cs="Arial"/>
          <w:sz w:val="18"/>
          <w:szCs w:val="18"/>
        </w:rPr>
        <w:footnoteRef/>
      </w:r>
      <w:r w:rsidRPr="0053165C">
        <w:rPr>
          <w:rFonts w:ascii="Arial" w:hAnsi="Arial" w:cs="Arial"/>
          <w:sz w:val="18"/>
          <w:szCs w:val="18"/>
        </w:rPr>
        <w:t>. G.S. 15A-1419(a).</w:t>
      </w:r>
    </w:p>
  </w:footnote>
  <w:footnote w:id="136">
    <w:p w14:paraId="682B7E50" w14:textId="70E2191C" w:rsidR="00FA2DC3" w:rsidRPr="00346B8E" w:rsidRDefault="00FA2DC3" w:rsidP="00080468">
      <w:pPr>
        <w:pStyle w:val="01FN01BTstyles"/>
        <w:suppressAutoHyphens/>
        <w:spacing w:line="240" w:lineRule="auto"/>
        <w:ind w:firstLine="0"/>
        <w:rPr>
          <w:rFonts w:ascii="Arial" w:hAnsi="Arial" w:cs="Arial"/>
          <w:sz w:val="18"/>
          <w:szCs w:val="18"/>
        </w:rPr>
      </w:pPr>
      <w:r w:rsidRPr="0053165C">
        <w:rPr>
          <w:rFonts w:ascii="Arial" w:hAnsi="Arial" w:cs="Arial"/>
          <w:sz w:val="18"/>
          <w:szCs w:val="18"/>
        </w:rPr>
        <w:footnoteRef/>
      </w:r>
      <w:r w:rsidRPr="0053165C">
        <w:rPr>
          <w:rFonts w:ascii="Arial" w:hAnsi="Arial" w:cs="Arial"/>
          <w:sz w:val="18"/>
          <w:szCs w:val="18"/>
        </w:rPr>
        <w:t>. G.S. 15A-1419(a)(1).</w:t>
      </w:r>
      <w:r w:rsidR="00DA6D41">
        <w:rPr>
          <w:rFonts w:ascii="Arial" w:hAnsi="Arial" w:cs="Arial"/>
          <w:sz w:val="18"/>
          <w:szCs w:val="18"/>
        </w:rPr>
        <w:t xml:space="preserve"> Note that the North Carolina Court of Appeals held in </w:t>
      </w:r>
      <w:r w:rsidR="00DA6D41">
        <w:rPr>
          <w:rFonts w:ascii="Arial" w:hAnsi="Arial" w:cs="Arial"/>
          <w:i/>
          <w:iCs/>
          <w:sz w:val="18"/>
          <w:szCs w:val="18"/>
        </w:rPr>
        <w:t>State v. Blake</w:t>
      </w:r>
      <w:r w:rsidR="00DA6D41">
        <w:rPr>
          <w:rFonts w:ascii="Arial" w:hAnsi="Arial" w:cs="Arial"/>
          <w:sz w:val="18"/>
          <w:szCs w:val="18"/>
        </w:rPr>
        <w:t xml:space="preserve">, 275 N.C. App. 699, 714 (2020) that the trial court erred by entering </w:t>
      </w:r>
      <w:r w:rsidR="00251E51">
        <w:rPr>
          <w:rFonts w:ascii="Arial" w:hAnsi="Arial" w:cs="Arial"/>
          <w:sz w:val="18"/>
          <w:szCs w:val="18"/>
        </w:rPr>
        <w:t xml:space="preserve">an </w:t>
      </w:r>
      <w:r w:rsidR="00DA6D41">
        <w:rPr>
          <w:rFonts w:ascii="Arial" w:hAnsi="Arial" w:cs="Arial"/>
          <w:sz w:val="18"/>
          <w:szCs w:val="18"/>
        </w:rPr>
        <w:t>order in</w:t>
      </w:r>
      <w:r w:rsidR="00251E51">
        <w:rPr>
          <w:rFonts w:ascii="Arial" w:hAnsi="Arial" w:cs="Arial"/>
          <w:sz w:val="18"/>
          <w:szCs w:val="18"/>
        </w:rPr>
        <w:t xml:space="preserve"> a</w:t>
      </w:r>
      <w:r w:rsidR="00DA6D41">
        <w:rPr>
          <w:rFonts w:ascii="Arial" w:hAnsi="Arial" w:cs="Arial"/>
          <w:sz w:val="18"/>
          <w:szCs w:val="18"/>
        </w:rPr>
        <w:t xml:space="preserve"> MAR proceeding </w:t>
      </w:r>
      <w:r w:rsidR="00251E51">
        <w:rPr>
          <w:rFonts w:ascii="Arial" w:hAnsi="Arial" w:cs="Arial"/>
          <w:sz w:val="18"/>
          <w:szCs w:val="18"/>
        </w:rPr>
        <w:t>which</w:t>
      </w:r>
      <w:r w:rsidR="00DA6D41">
        <w:rPr>
          <w:rFonts w:ascii="Arial" w:hAnsi="Arial" w:cs="Arial"/>
          <w:sz w:val="18"/>
          <w:szCs w:val="18"/>
        </w:rPr>
        <w:t xml:space="preserve"> </w:t>
      </w:r>
      <w:r w:rsidR="00251E51">
        <w:rPr>
          <w:rFonts w:ascii="Arial" w:hAnsi="Arial" w:cs="Arial"/>
          <w:sz w:val="18"/>
          <w:szCs w:val="18"/>
        </w:rPr>
        <w:t xml:space="preserve">declared a preemptive bar to the defendant filing future MARs </w:t>
      </w:r>
      <w:r w:rsidR="00DA6D41">
        <w:rPr>
          <w:rFonts w:ascii="Arial" w:hAnsi="Arial" w:cs="Arial"/>
          <w:sz w:val="18"/>
          <w:szCs w:val="18"/>
        </w:rPr>
        <w:t>on the purported basis of G.S. 15A-141</w:t>
      </w:r>
      <w:r w:rsidR="008F03EF">
        <w:rPr>
          <w:rFonts w:ascii="Arial" w:hAnsi="Arial" w:cs="Arial"/>
          <w:sz w:val="18"/>
          <w:szCs w:val="18"/>
        </w:rPr>
        <w:t>9</w:t>
      </w:r>
      <w:r w:rsidR="00BC4980">
        <w:rPr>
          <w:rFonts w:ascii="Arial" w:hAnsi="Arial" w:cs="Arial"/>
          <w:sz w:val="18"/>
          <w:szCs w:val="18"/>
        </w:rPr>
        <w:t>(a)</w:t>
      </w:r>
      <w:r w:rsidR="00DA6D41">
        <w:rPr>
          <w:rFonts w:ascii="Arial" w:hAnsi="Arial" w:cs="Arial"/>
          <w:sz w:val="18"/>
          <w:szCs w:val="18"/>
        </w:rPr>
        <w:t xml:space="preserve">. The Court in </w:t>
      </w:r>
      <w:r w:rsidR="00DA6D41">
        <w:rPr>
          <w:rFonts w:ascii="Arial" w:hAnsi="Arial" w:cs="Arial"/>
          <w:i/>
          <w:iCs/>
          <w:sz w:val="18"/>
          <w:szCs w:val="18"/>
        </w:rPr>
        <w:t xml:space="preserve">Blake </w:t>
      </w:r>
      <w:r w:rsidR="00DA6D41">
        <w:rPr>
          <w:rFonts w:ascii="Arial" w:hAnsi="Arial" w:cs="Arial"/>
          <w:sz w:val="18"/>
          <w:szCs w:val="18"/>
        </w:rPr>
        <w:t>explained that the MAR statute “does not give a trial court authority to enter a gatekeeper order declaring in advance that a defendant may not, in the future, file an MAR; the determination regarding the merits of any future MAR must be decided based upon that motion.” 275 N.C. App. at 714.</w:t>
      </w:r>
      <w:r w:rsidR="00346B8E">
        <w:rPr>
          <w:rFonts w:ascii="Arial" w:hAnsi="Arial" w:cs="Arial"/>
          <w:sz w:val="18"/>
          <w:szCs w:val="18"/>
        </w:rPr>
        <w:t xml:space="preserve"> </w:t>
      </w:r>
      <w:r w:rsidR="00346B8E">
        <w:rPr>
          <w:rFonts w:ascii="Arial" w:hAnsi="Arial" w:cs="Arial"/>
          <w:i/>
          <w:iCs/>
          <w:sz w:val="18"/>
          <w:szCs w:val="18"/>
        </w:rPr>
        <w:t>See also</w:t>
      </w:r>
      <w:r w:rsidR="00346B8E">
        <w:rPr>
          <w:rFonts w:ascii="Arial" w:hAnsi="Arial" w:cs="Arial"/>
          <w:sz w:val="18"/>
          <w:szCs w:val="18"/>
        </w:rPr>
        <w:t xml:space="preserve"> State v. Ballard, 283 N.C. App. 236, 249 (2022) (same).</w:t>
      </w:r>
    </w:p>
  </w:footnote>
  <w:footnote w:id="137">
    <w:p w14:paraId="6799A2F8" w14:textId="77777777" w:rsidR="00FA2DC3" w:rsidRPr="0053165C" w:rsidRDefault="00FA2DC3" w:rsidP="00080468">
      <w:pPr>
        <w:pStyle w:val="01FN01BTstyles"/>
        <w:suppressAutoHyphens/>
        <w:spacing w:line="240" w:lineRule="auto"/>
        <w:ind w:firstLine="0"/>
        <w:rPr>
          <w:rFonts w:ascii="Arial" w:hAnsi="Arial" w:cs="Arial"/>
          <w:sz w:val="18"/>
          <w:szCs w:val="18"/>
        </w:rPr>
      </w:pPr>
      <w:r w:rsidRPr="0053165C">
        <w:rPr>
          <w:rFonts w:ascii="Arial" w:hAnsi="Arial" w:cs="Arial"/>
          <w:sz w:val="18"/>
          <w:szCs w:val="18"/>
        </w:rPr>
        <w:footnoteRef/>
      </w:r>
      <w:r w:rsidRPr="0053165C">
        <w:rPr>
          <w:rFonts w:ascii="Arial" w:hAnsi="Arial" w:cs="Arial"/>
          <w:sz w:val="18"/>
          <w:szCs w:val="18"/>
        </w:rPr>
        <w:t>. State v. McKenzie, 46 N.C. App. 34, 39 (1980).</w:t>
      </w:r>
    </w:p>
  </w:footnote>
  <w:footnote w:id="138">
    <w:p w14:paraId="0C0DF11E" w14:textId="77777777" w:rsidR="00FA2DC3" w:rsidRPr="0053165C" w:rsidRDefault="00FA2DC3" w:rsidP="00080468">
      <w:pPr>
        <w:pStyle w:val="01FN01BTstyles"/>
        <w:suppressAutoHyphens/>
        <w:spacing w:line="240" w:lineRule="auto"/>
        <w:ind w:firstLine="0"/>
        <w:rPr>
          <w:rFonts w:ascii="Arial" w:hAnsi="Arial" w:cs="Arial"/>
          <w:sz w:val="18"/>
          <w:szCs w:val="18"/>
        </w:rPr>
      </w:pPr>
      <w:r w:rsidRPr="0053165C">
        <w:rPr>
          <w:rFonts w:ascii="Arial" w:hAnsi="Arial" w:cs="Arial"/>
          <w:sz w:val="18"/>
          <w:szCs w:val="18"/>
        </w:rPr>
        <w:footnoteRef/>
      </w:r>
      <w:r w:rsidRPr="0053165C">
        <w:rPr>
          <w:rFonts w:ascii="Arial" w:hAnsi="Arial" w:cs="Arial"/>
          <w:sz w:val="18"/>
          <w:szCs w:val="18"/>
        </w:rPr>
        <w:t xml:space="preserve">. G.S. 15A-1419(c). </w:t>
      </w:r>
      <w:r w:rsidRPr="0053165C">
        <w:rPr>
          <w:rFonts w:ascii="Arial" w:hAnsi="Arial" w:cs="Arial"/>
          <w:i/>
          <w:iCs/>
          <w:sz w:val="18"/>
          <w:szCs w:val="18"/>
        </w:rPr>
        <w:t xml:space="preserve">See </w:t>
      </w:r>
      <w:r w:rsidRPr="0053165C">
        <w:rPr>
          <w:rFonts w:ascii="Arial" w:hAnsi="Arial" w:cs="Arial"/>
          <w:sz w:val="18"/>
          <w:szCs w:val="18"/>
        </w:rPr>
        <w:t>Section X.C.1.a. (noting that under North Carolina law, ineffective assistance of post-conviction counsel cannot constitute good cause).</w:t>
      </w:r>
    </w:p>
  </w:footnote>
  <w:footnote w:id="139">
    <w:p w14:paraId="0DE7CA64" w14:textId="77777777" w:rsidR="00FA2DC3" w:rsidRPr="0053165C" w:rsidRDefault="00FA2DC3" w:rsidP="00080468">
      <w:pPr>
        <w:pStyle w:val="01FN01BTstyles"/>
        <w:suppressAutoHyphens/>
        <w:spacing w:line="240" w:lineRule="auto"/>
        <w:ind w:firstLine="0"/>
        <w:rPr>
          <w:rFonts w:ascii="Arial" w:hAnsi="Arial" w:cs="Arial"/>
          <w:sz w:val="18"/>
          <w:szCs w:val="18"/>
        </w:rPr>
      </w:pPr>
      <w:r w:rsidRPr="0053165C">
        <w:rPr>
          <w:rFonts w:ascii="Arial" w:hAnsi="Arial" w:cs="Arial"/>
          <w:sz w:val="18"/>
          <w:szCs w:val="18"/>
        </w:rPr>
        <w:footnoteRef/>
      </w:r>
      <w:r w:rsidRPr="0053165C">
        <w:rPr>
          <w:rFonts w:ascii="Arial" w:hAnsi="Arial" w:cs="Arial"/>
          <w:sz w:val="18"/>
          <w:szCs w:val="18"/>
        </w:rPr>
        <w:t>. 348 N.C. 254 (1998).</w:t>
      </w:r>
    </w:p>
  </w:footnote>
  <w:footnote w:id="140">
    <w:p w14:paraId="104C248A" w14:textId="77777777" w:rsidR="00FA2DC3" w:rsidRPr="0053165C" w:rsidRDefault="00FA2DC3" w:rsidP="00080468">
      <w:pPr>
        <w:pStyle w:val="01FN01BTstyles"/>
        <w:suppressAutoHyphens/>
        <w:spacing w:line="240" w:lineRule="auto"/>
        <w:ind w:firstLine="0"/>
        <w:rPr>
          <w:rFonts w:ascii="Arial" w:hAnsi="Arial" w:cs="Arial"/>
          <w:sz w:val="18"/>
          <w:szCs w:val="18"/>
        </w:rPr>
      </w:pPr>
      <w:r w:rsidRPr="0053165C">
        <w:rPr>
          <w:rFonts w:ascii="Arial" w:hAnsi="Arial" w:cs="Arial"/>
          <w:sz w:val="18"/>
          <w:szCs w:val="18"/>
        </w:rPr>
        <w:footnoteRef/>
      </w:r>
      <w:r w:rsidRPr="0053165C">
        <w:rPr>
          <w:rFonts w:ascii="Arial" w:hAnsi="Arial" w:cs="Arial"/>
          <w:sz w:val="18"/>
          <w:szCs w:val="18"/>
        </w:rPr>
        <w:t xml:space="preserve">. </w:t>
      </w:r>
      <w:r w:rsidRPr="0053165C">
        <w:rPr>
          <w:rFonts w:ascii="Arial" w:hAnsi="Arial" w:cs="Arial"/>
          <w:i/>
          <w:sz w:val="18"/>
          <w:szCs w:val="18"/>
        </w:rPr>
        <w:t xml:space="preserve">Id. </w:t>
      </w:r>
      <w:r w:rsidRPr="0053165C">
        <w:rPr>
          <w:rFonts w:ascii="Arial" w:hAnsi="Arial" w:cs="Arial"/>
          <w:sz w:val="18"/>
          <w:szCs w:val="18"/>
        </w:rPr>
        <w:t xml:space="preserve">at 256. </w:t>
      </w:r>
      <w:r w:rsidRPr="0053165C">
        <w:rPr>
          <w:rFonts w:ascii="Arial" w:hAnsi="Arial" w:cs="Arial"/>
          <w:i/>
          <w:iCs/>
          <w:sz w:val="18"/>
          <w:szCs w:val="18"/>
        </w:rPr>
        <w:t xml:space="preserve">See also </w:t>
      </w:r>
      <w:r w:rsidRPr="0053165C">
        <w:rPr>
          <w:rFonts w:ascii="Arial" w:hAnsi="Arial" w:cs="Arial"/>
          <w:sz w:val="18"/>
          <w:szCs w:val="18"/>
        </w:rPr>
        <w:t>Section V.C (discussing this provision).</w:t>
      </w:r>
    </w:p>
  </w:footnote>
  <w:footnote w:id="141">
    <w:p w14:paraId="54227D2D" w14:textId="77777777" w:rsidR="00FA2DC3" w:rsidRPr="0053165C" w:rsidRDefault="00FA2DC3" w:rsidP="00080468">
      <w:pPr>
        <w:pStyle w:val="01FN01BTstyles"/>
        <w:suppressAutoHyphens/>
        <w:spacing w:line="240" w:lineRule="auto"/>
        <w:ind w:firstLine="0"/>
        <w:rPr>
          <w:rFonts w:ascii="Arial" w:hAnsi="Arial" w:cs="Arial"/>
          <w:sz w:val="18"/>
          <w:szCs w:val="18"/>
        </w:rPr>
      </w:pPr>
      <w:r w:rsidRPr="0053165C">
        <w:rPr>
          <w:rFonts w:ascii="Arial" w:hAnsi="Arial" w:cs="Arial"/>
          <w:sz w:val="18"/>
          <w:szCs w:val="18"/>
        </w:rPr>
        <w:footnoteRef/>
      </w:r>
      <w:r w:rsidRPr="0053165C">
        <w:rPr>
          <w:rFonts w:ascii="Arial" w:hAnsi="Arial" w:cs="Arial"/>
          <w:sz w:val="18"/>
          <w:szCs w:val="18"/>
        </w:rPr>
        <w:t xml:space="preserve">. </w:t>
      </w:r>
      <w:r w:rsidRPr="0053165C">
        <w:rPr>
          <w:rFonts w:ascii="Arial" w:hAnsi="Arial" w:cs="Arial"/>
          <w:i/>
          <w:iCs/>
          <w:sz w:val="18"/>
          <w:szCs w:val="18"/>
        </w:rPr>
        <w:t xml:space="preserve">See </w:t>
      </w:r>
      <w:r w:rsidRPr="0053165C">
        <w:rPr>
          <w:rFonts w:ascii="Arial" w:hAnsi="Arial" w:cs="Arial"/>
          <w:sz w:val="18"/>
          <w:szCs w:val="18"/>
        </w:rPr>
        <w:t>G.S. 15A-1415(g).</w:t>
      </w:r>
    </w:p>
  </w:footnote>
  <w:footnote w:id="142">
    <w:p w14:paraId="4A290648" w14:textId="77777777" w:rsidR="00FA2DC3" w:rsidRPr="0053165C" w:rsidRDefault="00FA2DC3" w:rsidP="00080468">
      <w:pPr>
        <w:pStyle w:val="01FN01BTstyles"/>
        <w:suppressAutoHyphens/>
        <w:spacing w:line="240" w:lineRule="auto"/>
        <w:ind w:firstLine="0"/>
        <w:rPr>
          <w:rFonts w:ascii="Arial" w:hAnsi="Arial" w:cs="Arial"/>
          <w:sz w:val="18"/>
          <w:szCs w:val="18"/>
        </w:rPr>
      </w:pPr>
      <w:r w:rsidRPr="0053165C">
        <w:rPr>
          <w:rFonts w:ascii="Arial" w:hAnsi="Arial" w:cs="Arial"/>
          <w:sz w:val="18"/>
          <w:szCs w:val="18"/>
        </w:rPr>
        <w:footnoteRef/>
      </w:r>
      <w:r w:rsidRPr="0053165C">
        <w:rPr>
          <w:rFonts w:ascii="Arial" w:hAnsi="Arial" w:cs="Arial"/>
          <w:sz w:val="18"/>
          <w:szCs w:val="18"/>
        </w:rPr>
        <w:t xml:space="preserve">. </w:t>
      </w:r>
      <w:r w:rsidRPr="0053165C">
        <w:rPr>
          <w:rFonts w:ascii="Arial" w:hAnsi="Arial" w:cs="Arial"/>
          <w:i/>
          <w:iCs/>
          <w:sz w:val="18"/>
          <w:szCs w:val="18"/>
        </w:rPr>
        <w:t xml:space="preserve">Cf. </w:t>
      </w:r>
      <w:r w:rsidRPr="0053165C">
        <w:rPr>
          <w:rFonts w:ascii="Arial" w:hAnsi="Arial" w:cs="Arial"/>
          <w:sz w:val="18"/>
          <w:szCs w:val="18"/>
        </w:rPr>
        <w:t>State v. Basden, 350 N.C. 579, 582-83 (1999) (by allowing the defendant time to respond to the State’s motion for summary denial of the defendant’s motion to vacate denial of MAR, trial court “resurrected” defendant’s MAR and made it “pending” for purposes of MAR discovery provision); Bacon v. Lee, 225 F.3d 470, 477 (4th Cir. 2000) (“Because the state MAR court reopened the original MAR, the question of whether a governing state rule was regularly and consistently applied to treat a motion to amend thereafter as a second MAR is in some doubt.”).</w:t>
      </w:r>
    </w:p>
  </w:footnote>
  <w:footnote w:id="143">
    <w:p w14:paraId="22E2D751" w14:textId="77777777" w:rsidR="00FA2DC3" w:rsidRPr="0053165C" w:rsidRDefault="00FA2DC3" w:rsidP="00080468">
      <w:pPr>
        <w:pStyle w:val="01FN01BTstyles"/>
        <w:suppressAutoHyphens/>
        <w:spacing w:line="240" w:lineRule="auto"/>
        <w:ind w:firstLine="0"/>
        <w:rPr>
          <w:rFonts w:ascii="Arial" w:hAnsi="Arial" w:cs="Arial"/>
          <w:sz w:val="18"/>
          <w:szCs w:val="18"/>
        </w:rPr>
      </w:pPr>
      <w:r w:rsidRPr="0053165C">
        <w:rPr>
          <w:rFonts w:ascii="Arial" w:hAnsi="Arial" w:cs="Arial"/>
          <w:sz w:val="18"/>
          <w:szCs w:val="18"/>
        </w:rPr>
        <w:footnoteRef/>
      </w:r>
      <w:r w:rsidRPr="0053165C">
        <w:rPr>
          <w:rFonts w:ascii="Arial" w:hAnsi="Arial" w:cs="Arial"/>
          <w:sz w:val="18"/>
          <w:szCs w:val="18"/>
        </w:rPr>
        <w:t xml:space="preserve">. G.S. 15A-1419(a)(1). For a case applying the ten-day exception to the (a)(1) bar, see </w:t>
      </w:r>
      <w:r w:rsidRPr="0053165C">
        <w:rPr>
          <w:rFonts w:ascii="Arial" w:hAnsi="Arial" w:cs="Arial"/>
          <w:i/>
          <w:iCs/>
          <w:sz w:val="18"/>
          <w:szCs w:val="18"/>
        </w:rPr>
        <w:t>State v. Garner</w:t>
      </w:r>
      <w:r w:rsidRPr="0053165C">
        <w:rPr>
          <w:rFonts w:ascii="Arial" w:hAnsi="Arial" w:cs="Arial"/>
          <w:sz w:val="18"/>
          <w:szCs w:val="18"/>
        </w:rPr>
        <w:t>, 136 N.C. App. 1, 21 (1999).</w:t>
      </w:r>
    </w:p>
  </w:footnote>
  <w:footnote w:id="144">
    <w:p w14:paraId="736B0C20" w14:textId="77777777" w:rsidR="00FA2DC3" w:rsidRPr="0053165C" w:rsidRDefault="00FA2DC3" w:rsidP="00080468">
      <w:pPr>
        <w:pStyle w:val="01FN01BTstyles"/>
        <w:suppressAutoHyphens/>
        <w:spacing w:line="240" w:lineRule="auto"/>
        <w:ind w:firstLine="0"/>
        <w:rPr>
          <w:rFonts w:ascii="Arial" w:hAnsi="Arial" w:cs="Arial"/>
          <w:sz w:val="18"/>
          <w:szCs w:val="18"/>
        </w:rPr>
      </w:pPr>
      <w:r w:rsidRPr="0053165C">
        <w:rPr>
          <w:rFonts w:ascii="Arial" w:hAnsi="Arial" w:cs="Arial"/>
          <w:sz w:val="18"/>
          <w:szCs w:val="18"/>
        </w:rPr>
        <w:footnoteRef/>
      </w:r>
      <w:r w:rsidRPr="0053165C">
        <w:rPr>
          <w:rFonts w:ascii="Arial" w:hAnsi="Arial" w:cs="Arial"/>
          <w:sz w:val="18"/>
          <w:szCs w:val="18"/>
        </w:rPr>
        <w:t>. Official Commentary to G.S. 15A-1419.</w:t>
      </w:r>
    </w:p>
  </w:footnote>
  <w:footnote w:id="145">
    <w:p w14:paraId="5852AC3D" w14:textId="49B566B5" w:rsidR="00E32B11" w:rsidRPr="00E32B11" w:rsidRDefault="00E32B11" w:rsidP="00080468">
      <w:pPr>
        <w:pStyle w:val="01FN01BTstyles"/>
        <w:suppressAutoHyphens/>
        <w:spacing w:line="240" w:lineRule="auto"/>
        <w:ind w:firstLine="0"/>
        <w:rPr>
          <w:rFonts w:ascii="Arial" w:hAnsi="Arial" w:cs="Arial"/>
          <w:sz w:val="18"/>
          <w:szCs w:val="18"/>
        </w:rPr>
      </w:pPr>
      <w:r w:rsidRPr="0053165C">
        <w:rPr>
          <w:rFonts w:ascii="Arial" w:hAnsi="Arial" w:cs="Arial"/>
          <w:sz w:val="18"/>
          <w:szCs w:val="18"/>
        </w:rPr>
        <w:footnoteRef/>
      </w:r>
      <w:r w:rsidRPr="0053165C">
        <w:rPr>
          <w:rFonts w:ascii="Arial" w:hAnsi="Arial" w:cs="Arial"/>
          <w:sz w:val="18"/>
          <w:szCs w:val="18"/>
        </w:rPr>
        <w:t xml:space="preserve">. </w:t>
      </w:r>
      <w:r>
        <w:rPr>
          <w:rFonts w:ascii="Arial" w:hAnsi="Arial" w:cs="Arial"/>
          <w:i/>
          <w:iCs/>
          <w:sz w:val="18"/>
          <w:szCs w:val="18"/>
        </w:rPr>
        <w:t>See, e.g.</w:t>
      </w:r>
      <w:r>
        <w:rPr>
          <w:rFonts w:ascii="Arial" w:hAnsi="Arial" w:cs="Arial"/>
          <w:sz w:val="18"/>
          <w:szCs w:val="18"/>
        </w:rPr>
        <w:t xml:space="preserve">, State v. Hyman, 263 N.C. App. 310, 316 (2018) (trial court properly </w:t>
      </w:r>
      <w:r w:rsidR="00FB50D1">
        <w:rPr>
          <w:rFonts w:ascii="Arial" w:hAnsi="Arial" w:cs="Arial"/>
          <w:sz w:val="18"/>
          <w:szCs w:val="18"/>
        </w:rPr>
        <w:t xml:space="preserve">applied the G.S. 15A-1419(a)(2) </w:t>
      </w:r>
      <w:r>
        <w:rPr>
          <w:rFonts w:ascii="Arial" w:hAnsi="Arial" w:cs="Arial"/>
          <w:sz w:val="18"/>
          <w:szCs w:val="18"/>
        </w:rPr>
        <w:t>procedural bar</w:t>
      </w:r>
      <w:r w:rsidR="00FB50D1">
        <w:rPr>
          <w:rFonts w:ascii="Arial" w:hAnsi="Arial" w:cs="Arial"/>
          <w:sz w:val="18"/>
          <w:szCs w:val="18"/>
        </w:rPr>
        <w:t xml:space="preserve"> to a claim</w:t>
      </w:r>
      <w:r>
        <w:rPr>
          <w:rFonts w:ascii="Arial" w:hAnsi="Arial" w:cs="Arial"/>
          <w:sz w:val="18"/>
          <w:szCs w:val="18"/>
        </w:rPr>
        <w:t xml:space="preserve"> </w:t>
      </w:r>
      <w:r w:rsidR="004F74CD">
        <w:rPr>
          <w:rFonts w:ascii="Arial" w:hAnsi="Arial" w:cs="Arial"/>
          <w:sz w:val="18"/>
          <w:szCs w:val="18"/>
        </w:rPr>
        <w:t xml:space="preserve">defendant raised in a previous MAR which </w:t>
      </w:r>
      <w:r>
        <w:rPr>
          <w:rFonts w:ascii="Arial" w:hAnsi="Arial" w:cs="Arial"/>
          <w:sz w:val="18"/>
          <w:szCs w:val="18"/>
        </w:rPr>
        <w:t>the</w:t>
      </w:r>
      <w:r w:rsidR="004F74CD">
        <w:rPr>
          <w:rFonts w:ascii="Arial" w:hAnsi="Arial" w:cs="Arial"/>
          <w:sz w:val="18"/>
          <w:szCs w:val="18"/>
        </w:rPr>
        <w:t xml:space="preserve"> </w:t>
      </w:r>
      <w:r>
        <w:rPr>
          <w:rFonts w:ascii="Arial" w:hAnsi="Arial" w:cs="Arial"/>
          <w:sz w:val="18"/>
          <w:szCs w:val="18"/>
        </w:rPr>
        <w:t xml:space="preserve">Court of Appeals addressed </w:t>
      </w:r>
      <w:r w:rsidR="00FB50D1">
        <w:rPr>
          <w:rFonts w:ascii="Arial" w:hAnsi="Arial" w:cs="Arial"/>
          <w:sz w:val="18"/>
          <w:szCs w:val="18"/>
        </w:rPr>
        <w:t xml:space="preserve">on </w:t>
      </w:r>
      <w:r>
        <w:rPr>
          <w:rFonts w:ascii="Arial" w:hAnsi="Arial" w:cs="Arial"/>
          <w:sz w:val="18"/>
          <w:szCs w:val="18"/>
        </w:rPr>
        <w:t>the merit</w:t>
      </w:r>
      <w:r w:rsidR="00FB50D1">
        <w:rPr>
          <w:rFonts w:ascii="Arial" w:hAnsi="Arial" w:cs="Arial"/>
          <w:sz w:val="18"/>
          <w:szCs w:val="18"/>
        </w:rPr>
        <w:t>s</w:t>
      </w:r>
      <w:r>
        <w:rPr>
          <w:rFonts w:ascii="Arial" w:hAnsi="Arial" w:cs="Arial"/>
          <w:sz w:val="18"/>
          <w:szCs w:val="18"/>
        </w:rPr>
        <w:t>).</w:t>
      </w:r>
    </w:p>
  </w:footnote>
  <w:footnote w:id="146">
    <w:p w14:paraId="6CBD0F53" w14:textId="77777777" w:rsidR="00FA2DC3" w:rsidRPr="0053165C" w:rsidRDefault="00FA2DC3" w:rsidP="00080468">
      <w:pPr>
        <w:pStyle w:val="01FN01BTstyles"/>
        <w:suppressAutoHyphens/>
        <w:spacing w:line="240" w:lineRule="auto"/>
        <w:ind w:firstLine="0"/>
        <w:rPr>
          <w:rFonts w:ascii="Arial" w:hAnsi="Arial" w:cs="Arial"/>
          <w:sz w:val="18"/>
          <w:szCs w:val="18"/>
        </w:rPr>
      </w:pPr>
      <w:r w:rsidRPr="0053165C">
        <w:rPr>
          <w:rFonts w:ascii="Arial" w:hAnsi="Arial" w:cs="Arial"/>
          <w:sz w:val="18"/>
          <w:szCs w:val="18"/>
        </w:rPr>
        <w:footnoteRef/>
      </w:r>
      <w:r w:rsidRPr="0053165C">
        <w:rPr>
          <w:rFonts w:ascii="Arial" w:hAnsi="Arial" w:cs="Arial"/>
          <w:sz w:val="18"/>
          <w:szCs w:val="18"/>
        </w:rPr>
        <w:t>. G.S. 15A-1419(a)(2).</w:t>
      </w:r>
    </w:p>
  </w:footnote>
  <w:footnote w:id="147">
    <w:p w14:paraId="2C01CBFB" w14:textId="59AD4DE1" w:rsidR="00FA2DC3" w:rsidRPr="0053165C" w:rsidRDefault="00FA2DC3" w:rsidP="00080468">
      <w:pPr>
        <w:pStyle w:val="01FN01BTstyles"/>
        <w:suppressAutoHyphens/>
        <w:spacing w:line="240" w:lineRule="auto"/>
        <w:ind w:firstLine="0"/>
        <w:rPr>
          <w:rFonts w:ascii="Arial" w:hAnsi="Arial" w:cs="Arial"/>
          <w:sz w:val="18"/>
          <w:szCs w:val="18"/>
        </w:rPr>
      </w:pPr>
      <w:r w:rsidRPr="0053165C">
        <w:rPr>
          <w:rFonts w:ascii="Arial" w:hAnsi="Arial" w:cs="Arial"/>
          <w:sz w:val="18"/>
          <w:szCs w:val="18"/>
        </w:rPr>
        <w:footnoteRef/>
      </w:r>
      <w:r w:rsidRPr="0053165C">
        <w:rPr>
          <w:rFonts w:ascii="Arial" w:hAnsi="Arial" w:cs="Arial"/>
          <w:sz w:val="18"/>
          <w:szCs w:val="18"/>
        </w:rPr>
        <w:t>. G.S. 15A-1419(a)(3).</w:t>
      </w:r>
      <w:r w:rsidR="00F76788" w:rsidRPr="00F76788">
        <w:rPr>
          <w:rFonts w:ascii="Arial" w:hAnsi="Arial" w:cs="Arial"/>
          <w:sz w:val="18"/>
          <w:szCs w:val="18"/>
        </w:rPr>
        <w:t xml:space="preserve"> </w:t>
      </w:r>
      <w:r w:rsidR="00F76788" w:rsidRPr="00AB3FA6">
        <w:rPr>
          <w:rFonts w:ascii="Arial" w:hAnsi="Arial" w:cs="Arial"/>
          <w:sz w:val="18"/>
          <w:szCs w:val="18"/>
        </w:rPr>
        <w:t>The North Carolina Supreme Court has recognized that it may not be readily discernible from the trial record and supporting documentation whether a defendant was in a position to raise</w:t>
      </w:r>
      <w:r w:rsidR="00F76788">
        <w:rPr>
          <w:rFonts w:ascii="Arial" w:hAnsi="Arial" w:cs="Arial"/>
          <w:sz w:val="18"/>
          <w:szCs w:val="18"/>
        </w:rPr>
        <w:t xml:space="preserve"> adequately</w:t>
      </w:r>
      <w:r w:rsidR="00F76788" w:rsidRPr="00AB3FA6">
        <w:rPr>
          <w:rFonts w:ascii="Arial" w:hAnsi="Arial" w:cs="Arial"/>
          <w:sz w:val="18"/>
          <w:szCs w:val="18"/>
        </w:rPr>
        <w:t xml:space="preserve"> a ground or issue upon a previous appeal and</w:t>
      </w:r>
      <w:r w:rsidR="00F76788">
        <w:rPr>
          <w:rFonts w:ascii="Arial" w:hAnsi="Arial" w:cs="Arial"/>
          <w:sz w:val="18"/>
          <w:szCs w:val="18"/>
        </w:rPr>
        <w:t>, in such a case,</w:t>
      </w:r>
      <w:r w:rsidR="00F76788" w:rsidRPr="00AB3FA6">
        <w:rPr>
          <w:rFonts w:ascii="Arial" w:hAnsi="Arial" w:cs="Arial"/>
          <w:sz w:val="18"/>
          <w:szCs w:val="18"/>
        </w:rPr>
        <w:t xml:space="preserve"> may be necessary for a MAR court to hold an evidentiary hearing to ascertain whether a claim is subject to the (a)(3) bar.</w:t>
      </w:r>
      <w:r w:rsidR="00F76788">
        <w:rPr>
          <w:rFonts w:ascii="Arial" w:hAnsi="Arial" w:cs="Arial"/>
          <w:sz w:val="18"/>
          <w:szCs w:val="18"/>
        </w:rPr>
        <w:t xml:space="preserve"> State v. Allen, 378 N.C. 286, 310 (2021) (trial court erred by summarily dismissing as procedurally barred the defendant’s claim that he was impermissibly visibly shackled during trial; evidentiary hearing was necessary to ascertain whether defendant was </w:t>
      </w:r>
      <w:proofErr w:type="gramStart"/>
      <w:r w:rsidR="00F76788">
        <w:rPr>
          <w:rFonts w:ascii="Arial" w:hAnsi="Arial" w:cs="Arial"/>
          <w:sz w:val="18"/>
          <w:szCs w:val="18"/>
        </w:rPr>
        <w:t>in a position</w:t>
      </w:r>
      <w:proofErr w:type="gramEnd"/>
      <w:r w:rsidR="00F76788">
        <w:rPr>
          <w:rFonts w:ascii="Arial" w:hAnsi="Arial" w:cs="Arial"/>
          <w:sz w:val="18"/>
          <w:szCs w:val="18"/>
        </w:rPr>
        <w:t xml:space="preserve"> to raise the claim on direct appeal)</w:t>
      </w:r>
      <w:r w:rsidR="009B50FA">
        <w:rPr>
          <w:rFonts w:ascii="Arial" w:hAnsi="Arial" w:cs="Arial"/>
          <w:sz w:val="18"/>
          <w:szCs w:val="18"/>
        </w:rPr>
        <w:t xml:space="preserve">, </w:t>
      </w:r>
      <w:r w:rsidR="009B50FA">
        <w:rPr>
          <w:rFonts w:ascii="Arial" w:hAnsi="Arial" w:cs="Arial"/>
          <w:i/>
          <w:iCs/>
          <w:sz w:val="18"/>
          <w:szCs w:val="18"/>
        </w:rPr>
        <w:t xml:space="preserve">abrogated on other grounds by </w:t>
      </w:r>
      <w:r w:rsidR="009B50FA">
        <w:rPr>
          <w:rFonts w:ascii="Arial" w:hAnsi="Arial" w:cs="Arial"/>
          <w:sz w:val="18"/>
          <w:szCs w:val="18"/>
        </w:rPr>
        <w:t>State v. Walker, 385 N.C. 763 (2024)</w:t>
      </w:r>
      <w:r w:rsidR="00F76788" w:rsidRPr="0053165C">
        <w:rPr>
          <w:rFonts w:ascii="Arial" w:hAnsi="Arial" w:cs="Arial"/>
          <w:sz w:val="18"/>
          <w:szCs w:val="18"/>
        </w:rPr>
        <w:t>.</w:t>
      </w:r>
    </w:p>
  </w:footnote>
  <w:footnote w:id="148">
    <w:p w14:paraId="4A41104E" w14:textId="77777777" w:rsidR="00FA2DC3" w:rsidRPr="0053165C" w:rsidRDefault="00FA2DC3" w:rsidP="00080468">
      <w:pPr>
        <w:pStyle w:val="01FN01BTstyles"/>
        <w:suppressAutoHyphens/>
        <w:spacing w:line="240" w:lineRule="auto"/>
        <w:ind w:firstLine="0"/>
        <w:rPr>
          <w:rFonts w:ascii="Arial" w:hAnsi="Arial" w:cs="Arial"/>
          <w:sz w:val="18"/>
          <w:szCs w:val="18"/>
        </w:rPr>
      </w:pPr>
      <w:r w:rsidRPr="0053165C">
        <w:rPr>
          <w:rFonts w:ascii="Arial" w:hAnsi="Arial" w:cs="Arial"/>
          <w:sz w:val="18"/>
          <w:szCs w:val="18"/>
        </w:rPr>
        <w:footnoteRef/>
      </w:r>
      <w:r w:rsidRPr="0053165C">
        <w:rPr>
          <w:rFonts w:ascii="Arial" w:hAnsi="Arial" w:cs="Arial"/>
          <w:sz w:val="18"/>
          <w:szCs w:val="18"/>
        </w:rPr>
        <w:t>. 351 N.C. 481, 503-04 (2000).</w:t>
      </w:r>
    </w:p>
  </w:footnote>
  <w:footnote w:id="149">
    <w:p w14:paraId="3D1B6F01" w14:textId="77777777" w:rsidR="00FA2DC3" w:rsidRPr="0053165C" w:rsidRDefault="00FA2DC3" w:rsidP="00080468">
      <w:pPr>
        <w:pStyle w:val="01FN01BTstyles"/>
        <w:suppressAutoHyphens/>
        <w:spacing w:line="240" w:lineRule="auto"/>
        <w:ind w:firstLine="0"/>
        <w:rPr>
          <w:rFonts w:ascii="Arial" w:hAnsi="Arial" w:cs="Arial"/>
          <w:sz w:val="18"/>
          <w:szCs w:val="18"/>
        </w:rPr>
      </w:pPr>
      <w:r w:rsidRPr="0053165C">
        <w:rPr>
          <w:rFonts w:ascii="Arial" w:hAnsi="Arial" w:cs="Arial"/>
          <w:sz w:val="18"/>
          <w:szCs w:val="18"/>
        </w:rPr>
        <w:footnoteRef/>
      </w:r>
      <w:r w:rsidRPr="0053165C">
        <w:rPr>
          <w:rFonts w:ascii="Arial" w:hAnsi="Arial" w:cs="Arial"/>
          <w:sz w:val="18"/>
          <w:szCs w:val="18"/>
        </w:rPr>
        <w:t xml:space="preserve">. </w:t>
      </w:r>
      <w:r w:rsidRPr="0053165C">
        <w:rPr>
          <w:rFonts w:ascii="Arial" w:hAnsi="Arial" w:cs="Arial"/>
          <w:i/>
          <w:iCs/>
          <w:sz w:val="18"/>
          <w:szCs w:val="18"/>
        </w:rPr>
        <w:t>See, e.g.</w:t>
      </w:r>
      <w:r w:rsidRPr="0053165C">
        <w:rPr>
          <w:rFonts w:ascii="Arial" w:hAnsi="Arial" w:cs="Arial"/>
          <w:iCs/>
          <w:sz w:val="18"/>
          <w:szCs w:val="18"/>
        </w:rPr>
        <w:t>,</w:t>
      </w:r>
      <w:r w:rsidRPr="0053165C">
        <w:rPr>
          <w:rFonts w:ascii="Arial" w:hAnsi="Arial" w:cs="Arial"/>
          <w:i/>
          <w:iCs/>
          <w:sz w:val="18"/>
          <w:szCs w:val="18"/>
        </w:rPr>
        <w:t xml:space="preserve"> </w:t>
      </w:r>
      <w:r w:rsidRPr="0053165C">
        <w:rPr>
          <w:rFonts w:ascii="Arial" w:hAnsi="Arial" w:cs="Arial"/>
          <w:sz w:val="18"/>
          <w:szCs w:val="18"/>
        </w:rPr>
        <w:t>State v. Thompson, 359 N.C. 77, 123 (2004) (“[W]hen this Court reviews ineffective assistance of counsel claims on direct appeal and determines that they have been brought prematurely, we dismiss those claims without prejudice, allowing defendant to bring them pursuant to a subsequent [MAR] in the trial court.”).</w:t>
      </w:r>
    </w:p>
  </w:footnote>
  <w:footnote w:id="150">
    <w:p w14:paraId="607E5E11" w14:textId="22206F9A" w:rsidR="00FA2DC3" w:rsidRPr="0053165C" w:rsidRDefault="00FA2DC3" w:rsidP="00080468">
      <w:pPr>
        <w:pStyle w:val="01FN01BTstyles"/>
        <w:suppressAutoHyphens/>
        <w:spacing w:line="240" w:lineRule="auto"/>
        <w:ind w:firstLine="0"/>
        <w:rPr>
          <w:rFonts w:ascii="Arial" w:hAnsi="Arial" w:cs="Arial"/>
          <w:sz w:val="18"/>
          <w:szCs w:val="18"/>
        </w:rPr>
      </w:pPr>
      <w:r w:rsidRPr="0053165C">
        <w:rPr>
          <w:rFonts w:ascii="Arial" w:hAnsi="Arial" w:cs="Arial"/>
          <w:sz w:val="18"/>
          <w:szCs w:val="18"/>
        </w:rPr>
        <w:footnoteRef/>
      </w:r>
      <w:r w:rsidRPr="0053165C">
        <w:rPr>
          <w:rFonts w:ascii="Arial" w:hAnsi="Arial" w:cs="Arial"/>
          <w:sz w:val="18"/>
          <w:szCs w:val="18"/>
        </w:rPr>
        <w:t xml:space="preserve">. </w:t>
      </w:r>
      <w:r w:rsidR="00022A4B">
        <w:rPr>
          <w:rFonts w:ascii="Arial" w:hAnsi="Arial" w:cs="Arial"/>
          <w:sz w:val="18"/>
          <w:szCs w:val="18"/>
        </w:rPr>
        <w:t xml:space="preserve">State v. Casey, 263 N.C. App. 510, 519-22 (2019) (ineffective assistance of trial counsel claim was subject to the (a)(3) bar where deficient performance was apparent from the cold record but not raised on direct appeal). </w:t>
      </w:r>
      <w:r w:rsidR="00022A4B">
        <w:rPr>
          <w:rFonts w:ascii="Arial" w:hAnsi="Arial" w:cs="Arial"/>
          <w:i/>
          <w:iCs/>
          <w:sz w:val="18"/>
          <w:szCs w:val="18"/>
        </w:rPr>
        <w:t xml:space="preserve">See also </w:t>
      </w:r>
      <w:r w:rsidRPr="0053165C">
        <w:rPr>
          <w:rFonts w:ascii="Arial" w:hAnsi="Arial" w:cs="Arial"/>
          <w:sz w:val="18"/>
          <w:szCs w:val="18"/>
        </w:rPr>
        <w:t xml:space="preserve">State v. Goode, 197 N.C. App. 543, 545-48 (2009) (deciding an ineffective assistance of counsel claim asserting a </w:t>
      </w:r>
      <w:r w:rsidRPr="0053165C">
        <w:rPr>
          <w:rFonts w:ascii="Arial" w:hAnsi="Arial" w:cs="Arial"/>
          <w:i/>
          <w:iCs/>
          <w:sz w:val="18"/>
          <w:szCs w:val="18"/>
        </w:rPr>
        <w:t xml:space="preserve">Harbison </w:t>
      </w:r>
      <w:r w:rsidRPr="0053165C">
        <w:rPr>
          <w:rFonts w:ascii="Arial" w:hAnsi="Arial" w:cs="Arial"/>
          <w:sz w:val="18"/>
          <w:szCs w:val="18"/>
        </w:rPr>
        <w:t>error (unconsented-to admission of guilt) on direct appeal).</w:t>
      </w:r>
    </w:p>
  </w:footnote>
  <w:footnote w:id="151">
    <w:p w14:paraId="6AEB90CF" w14:textId="77777777" w:rsidR="00FA2DC3" w:rsidRPr="0053165C" w:rsidRDefault="00FA2DC3" w:rsidP="00080468">
      <w:pPr>
        <w:pStyle w:val="01FN01BTstyles"/>
        <w:suppressAutoHyphens/>
        <w:spacing w:line="240" w:lineRule="auto"/>
        <w:ind w:firstLine="0"/>
        <w:rPr>
          <w:rFonts w:ascii="Arial" w:hAnsi="Arial" w:cs="Arial"/>
          <w:sz w:val="18"/>
          <w:szCs w:val="18"/>
        </w:rPr>
      </w:pPr>
      <w:r w:rsidRPr="0053165C">
        <w:rPr>
          <w:rFonts w:ascii="Arial" w:hAnsi="Arial" w:cs="Arial"/>
          <w:sz w:val="18"/>
          <w:szCs w:val="18"/>
        </w:rPr>
        <w:footnoteRef/>
      </w:r>
      <w:r w:rsidRPr="0053165C">
        <w:rPr>
          <w:rFonts w:ascii="Arial" w:hAnsi="Arial" w:cs="Arial"/>
          <w:sz w:val="18"/>
          <w:szCs w:val="18"/>
        </w:rPr>
        <w:t>. G.S. 15A-1419(a)(4).</w:t>
      </w:r>
    </w:p>
  </w:footnote>
  <w:footnote w:id="152">
    <w:p w14:paraId="6A1F3ED9" w14:textId="77777777" w:rsidR="00FA2DC3" w:rsidRPr="0053165C" w:rsidRDefault="00FA2DC3" w:rsidP="00080468">
      <w:pPr>
        <w:pStyle w:val="01FN01BTstyles"/>
        <w:suppressAutoHyphens/>
        <w:spacing w:line="240" w:lineRule="auto"/>
        <w:ind w:firstLine="0"/>
        <w:rPr>
          <w:rFonts w:ascii="Arial" w:hAnsi="Arial" w:cs="Arial"/>
          <w:sz w:val="18"/>
          <w:szCs w:val="18"/>
        </w:rPr>
      </w:pPr>
      <w:r w:rsidRPr="0053165C">
        <w:rPr>
          <w:rFonts w:ascii="Arial" w:hAnsi="Arial" w:cs="Arial"/>
          <w:sz w:val="18"/>
          <w:szCs w:val="18"/>
        </w:rPr>
        <w:footnoteRef/>
      </w:r>
      <w:r w:rsidRPr="0053165C">
        <w:rPr>
          <w:rFonts w:ascii="Arial" w:hAnsi="Arial" w:cs="Arial"/>
          <w:sz w:val="18"/>
          <w:szCs w:val="18"/>
        </w:rPr>
        <w:t xml:space="preserve">. </w:t>
      </w:r>
      <w:r w:rsidRPr="0053165C">
        <w:rPr>
          <w:rFonts w:ascii="Arial" w:hAnsi="Arial" w:cs="Arial"/>
          <w:i/>
          <w:iCs/>
          <w:sz w:val="18"/>
          <w:szCs w:val="18"/>
        </w:rPr>
        <w:t xml:space="preserve">See </w:t>
      </w:r>
      <w:r w:rsidRPr="0053165C">
        <w:rPr>
          <w:rFonts w:ascii="Arial" w:hAnsi="Arial" w:cs="Arial"/>
          <w:sz w:val="18"/>
          <w:szCs w:val="18"/>
        </w:rPr>
        <w:t>Sections III.C (extension of time) and V.C (amendments).</w:t>
      </w:r>
    </w:p>
  </w:footnote>
  <w:footnote w:id="153">
    <w:p w14:paraId="4BBAE92B" w14:textId="77777777" w:rsidR="00FA2DC3" w:rsidRPr="0053165C" w:rsidRDefault="00FA2DC3" w:rsidP="00080468">
      <w:pPr>
        <w:pStyle w:val="01FN01BTstyles"/>
        <w:suppressAutoHyphens/>
        <w:spacing w:line="240" w:lineRule="auto"/>
        <w:ind w:firstLine="0"/>
        <w:rPr>
          <w:rFonts w:ascii="Arial" w:hAnsi="Arial" w:cs="Arial"/>
          <w:sz w:val="18"/>
          <w:szCs w:val="18"/>
        </w:rPr>
      </w:pPr>
      <w:r w:rsidRPr="0053165C">
        <w:rPr>
          <w:rFonts w:ascii="Arial" w:hAnsi="Arial" w:cs="Arial"/>
          <w:sz w:val="18"/>
          <w:szCs w:val="18"/>
        </w:rPr>
        <w:footnoteRef/>
      </w:r>
      <w:r w:rsidRPr="0053165C">
        <w:rPr>
          <w:rFonts w:ascii="Arial" w:hAnsi="Arial" w:cs="Arial"/>
          <w:sz w:val="18"/>
          <w:szCs w:val="18"/>
        </w:rPr>
        <w:t xml:space="preserve">. </w:t>
      </w:r>
      <w:r w:rsidRPr="0053165C">
        <w:rPr>
          <w:rFonts w:ascii="Arial" w:hAnsi="Arial" w:cs="Arial"/>
          <w:i/>
          <w:iCs/>
          <w:sz w:val="18"/>
          <w:szCs w:val="18"/>
        </w:rPr>
        <w:t xml:space="preserve">See </w:t>
      </w:r>
      <w:r w:rsidRPr="0053165C">
        <w:rPr>
          <w:rFonts w:ascii="Arial" w:hAnsi="Arial" w:cs="Arial"/>
          <w:sz w:val="18"/>
          <w:szCs w:val="18"/>
        </w:rPr>
        <w:t>State v. Buckner, 351 N.C. 401, 408 (2000) (purpose of amendments was to expedite the post-conviction process).</w:t>
      </w:r>
    </w:p>
  </w:footnote>
  <w:footnote w:id="154">
    <w:p w14:paraId="5C8FE465" w14:textId="77777777" w:rsidR="00FA2DC3" w:rsidRPr="0053165C" w:rsidRDefault="00FA2DC3" w:rsidP="00080468">
      <w:pPr>
        <w:pStyle w:val="01FN01BTstyles"/>
        <w:suppressAutoHyphens/>
        <w:spacing w:line="240" w:lineRule="auto"/>
        <w:ind w:firstLine="0"/>
        <w:rPr>
          <w:rFonts w:ascii="Arial" w:hAnsi="Arial" w:cs="Arial"/>
          <w:sz w:val="18"/>
          <w:szCs w:val="18"/>
        </w:rPr>
      </w:pPr>
      <w:r w:rsidRPr="0053165C">
        <w:rPr>
          <w:rFonts w:ascii="Arial" w:hAnsi="Arial" w:cs="Arial"/>
          <w:sz w:val="18"/>
          <w:szCs w:val="18"/>
        </w:rPr>
        <w:footnoteRef/>
      </w:r>
      <w:r w:rsidRPr="0053165C">
        <w:rPr>
          <w:rFonts w:ascii="Arial" w:hAnsi="Arial" w:cs="Arial"/>
          <w:sz w:val="18"/>
          <w:szCs w:val="18"/>
        </w:rPr>
        <w:t xml:space="preserve">. </w:t>
      </w:r>
      <w:r w:rsidRPr="0053165C">
        <w:rPr>
          <w:rFonts w:ascii="Arial" w:hAnsi="Arial" w:cs="Arial"/>
          <w:i/>
          <w:iCs/>
          <w:sz w:val="18"/>
          <w:szCs w:val="18"/>
        </w:rPr>
        <w:t xml:space="preserve">Compare </w:t>
      </w:r>
      <w:r w:rsidRPr="0053165C">
        <w:rPr>
          <w:rFonts w:ascii="Arial" w:hAnsi="Arial" w:cs="Arial"/>
          <w:sz w:val="18"/>
          <w:szCs w:val="18"/>
        </w:rPr>
        <w:t xml:space="preserve">N.C. R. </w:t>
      </w:r>
      <w:r w:rsidRPr="0053165C">
        <w:rPr>
          <w:rFonts w:ascii="Arial" w:hAnsi="Arial" w:cs="Arial"/>
          <w:smallCaps/>
          <w:sz w:val="18"/>
          <w:szCs w:val="18"/>
        </w:rPr>
        <w:t>Civ</w:t>
      </w:r>
      <w:r w:rsidRPr="0053165C">
        <w:rPr>
          <w:rFonts w:ascii="Arial" w:hAnsi="Arial" w:cs="Arial"/>
          <w:sz w:val="18"/>
          <w:szCs w:val="18"/>
        </w:rPr>
        <w:t xml:space="preserve">. </w:t>
      </w:r>
      <w:r w:rsidRPr="0053165C">
        <w:rPr>
          <w:rFonts w:ascii="Arial" w:hAnsi="Arial" w:cs="Arial"/>
          <w:smallCaps/>
          <w:sz w:val="18"/>
          <w:szCs w:val="18"/>
        </w:rPr>
        <w:t>P</w:t>
      </w:r>
      <w:r w:rsidRPr="0053165C">
        <w:rPr>
          <w:rFonts w:ascii="Arial" w:hAnsi="Arial" w:cs="Arial"/>
          <w:sz w:val="18"/>
          <w:szCs w:val="18"/>
        </w:rPr>
        <w:t>. 15(c) (“[a] claim asserted in an amended pleading is deemed to have been interposed at the time the claim in the original pleading was interposed”).</w:t>
      </w:r>
    </w:p>
  </w:footnote>
  <w:footnote w:id="155">
    <w:p w14:paraId="1739E55D" w14:textId="77777777" w:rsidR="00FA2DC3" w:rsidRPr="0053165C" w:rsidRDefault="00FA2DC3" w:rsidP="00080468">
      <w:pPr>
        <w:pStyle w:val="01FN01BTstyles"/>
        <w:suppressAutoHyphens/>
        <w:spacing w:line="240" w:lineRule="auto"/>
        <w:ind w:firstLine="0"/>
        <w:rPr>
          <w:rFonts w:ascii="Arial" w:hAnsi="Arial" w:cs="Arial"/>
          <w:sz w:val="18"/>
          <w:szCs w:val="18"/>
        </w:rPr>
      </w:pPr>
      <w:r w:rsidRPr="0053165C">
        <w:rPr>
          <w:rFonts w:ascii="Arial" w:hAnsi="Arial" w:cs="Arial"/>
          <w:sz w:val="18"/>
          <w:szCs w:val="18"/>
        </w:rPr>
        <w:footnoteRef/>
      </w:r>
      <w:r w:rsidRPr="0053165C">
        <w:rPr>
          <w:rFonts w:ascii="Arial" w:hAnsi="Arial" w:cs="Arial"/>
          <w:sz w:val="18"/>
          <w:szCs w:val="18"/>
        </w:rPr>
        <w:t>. G.S. 15A-1419(b)(1).</w:t>
      </w:r>
    </w:p>
  </w:footnote>
  <w:footnote w:id="156">
    <w:p w14:paraId="2320DF21" w14:textId="77777777" w:rsidR="00FA2DC3" w:rsidRPr="0053165C" w:rsidRDefault="00FA2DC3" w:rsidP="00080468">
      <w:pPr>
        <w:pStyle w:val="01FN01BTstyles"/>
        <w:suppressAutoHyphens/>
        <w:spacing w:line="240" w:lineRule="auto"/>
        <w:ind w:firstLine="0"/>
        <w:rPr>
          <w:rFonts w:ascii="Arial" w:hAnsi="Arial" w:cs="Arial"/>
          <w:sz w:val="18"/>
          <w:szCs w:val="18"/>
        </w:rPr>
      </w:pPr>
      <w:r w:rsidRPr="0053165C">
        <w:rPr>
          <w:rFonts w:ascii="Arial" w:hAnsi="Arial" w:cs="Arial"/>
          <w:sz w:val="18"/>
          <w:szCs w:val="18"/>
        </w:rPr>
        <w:footnoteRef/>
      </w:r>
      <w:r w:rsidRPr="0053165C">
        <w:rPr>
          <w:rFonts w:ascii="Arial" w:hAnsi="Arial" w:cs="Arial"/>
          <w:sz w:val="18"/>
          <w:szCs w:val="18"/>
        </w:rPr>
        <w:t>. G.S. 15A-1419(c).</w:t>
      </w:r>
    </w:p>
  </w:footnote>
  <w:footnote w:id="157">
    <w:p w14:paraId="3F1CAD43" w14:textId="77777777" w:rsidR="00FA2DC3" w:rsidRPr="0053165C" w:rsidRDefault="00FA2DC3" w:rsidP="00080468">
      <w:pPr>
        <w:pStyle w:val="01FN01BTstyles"/>
        <w:suppressAutoHyphens/>
        <w:spacing w:line="240" w:lineRule="auto"/>
        <w:ind w:firstLine="0"/>
        <w:rPr>
          <w:rFonts w:ascii="Arial" w:hAnsi="Arial" w:cs="Arial"/>
          <w:sz w:val="18"/>
          <w:szCs w:val="18"/>
        </w:rPr>
      </w:pPr>
      <w:r w:rsidRPr="0053165C">
        <w:rPr>
          <w:rFonts w:ascii="Arial" w:hAnsi="Arial" w:cs="Arial"/>
          <w:sz w:val="18"/>
          <w:szCs w:val="18"/>
        </w:rPr>
        <w:footnoteRef/>
      </w:r>
      <w:r w:rsidRPr="0053165C">
        <w:rPr>
          <w:rFonts w:ascii="Arial" w:hAnsi="Arial" w:cs="Arial"/>
          <w:sz w:val="18"/>
          <w:szCs w:val="18"/>
        </w:rPr>
        <w:t xml:space="preserve">. For more information about ineffective assistance of counsel claims, see </w:t>
      </w:r>
      <w:r w:rsidRPr="0053165C">
        <w:rPr>
          <w:rFonts w:ascii="Arial" w:hAnsi="Arial" w:cs="Arial"/>
          <w:smallCaps/>
          <w:sz w:val="18"/>
          <w:szCs w:val="18"/>
        </w:rPr>
        <w:t xml:space="preserve">Jessica Smith, Ineffective Assistance of Counsel Claims in North Carolina Criminal Cases </w:t>
      </w:r>
      <w:r w:rsidRPr="0053165C">
        <w:rPr>
          <w:rFonts w:ascii="Arial" w:hAnsi="Arial" w:cs="Arial"/>
          <w:sz w:val="18"/>
          <w:szCs w:val="18"/>
        </w:rPr>
        <w:t>(UNC School of Government, 2003).</w:t>
      </w:r>
    </w:p>
  </w:footnote>
  <w:footnote w:id="158">
    <w:p w14:paraId="4A2FA6A0" w14:textId="77777777" w:rsidR="00FA2DC3" w:rsidRPr="0053165C" w:rsidRDefault="00FA2DC3" w:rsidP="00080468">
      <w:pPr>
        <w:pStyle w:val="01FN01BTstyles"/>
        <w:suppressAutoHyphens/>
        <w:spacing w:line="240" w:lineRule="auto"/>
        <w:ind w:firstLine="0"/>
        <w:rPr>
          <w:rFonts w:ascii="Arial" w:hAnsi="Arial" w:cs="Arial"/>
          <w:sz w:val="18"/>
          <w:szCs w:val="18"/>
        </w:rPr>
      </w:pPr>
      <w:r w:rsidRPr="0053165C">
        <w:rPr>
          <w:rFonts w:ascii="Arial" w:hAnsi="Arial" w:cs="Arial"/>
          <w:sz w:val="18"/>
          <w:szCs w:val="18"/>
        </w:rPr>
        <w:footnoteRef/>
      </w:r>
      <w:r w:rsidRPr="0053165C">
        <w:rPr>
          <w:rFonts w:ascii="Arial" w:hAnsi="Arial" w:cs="Arial"/>
          <w:sz w:val="18"/>
          <w:szCs w:val="18"/>
        </w:rPr>
        <w:t xml:space="preserve">. </w:t>
      </w:r>
      <w:r w:rsidRPr="0053165C">
        <w:rPr>
          <w:rFonts w:ascii="Arial" w:hAnsi="Arial" w:cs="Arial"/>
          <w:i/>
          <w:iCs/>
          <w:sz w:val="18"/>
          <w:szCs w:val="18"/>
        </w:rPr>
        <w:t xml:space="preserve">See </w:t>
      </w:r>
      <w:r w:rsidRPr="0053165C">
        <w:rPr>
          <w:rFonts w:ascii="Arial" w:hAnsi="Arial" w:cs="Arial"/>
          <w:sz w:val="18"/>
          <w:szCs w:val="18"/>
        </w:rPr>
        <w:t>Section X.B.2.</w:t>
      </w:r>
    </w:p>
  </w:footnote>
  <w:footnote w:id="159">
    <w:p w14:paraId="21182650" w14:textId="77777777" w:rsidR="00FA2DC3" w:rsidRPr="0053165C" w:rsidRDefault="00FA2DC3" w:rsidP="00080468">
      <w:pPr>
        <w:pStyle w:val="01FN01BTstyles"/>
        <w:suppressAutoHyphens/>
        <w:spacing w:line="240" w:lineRule="auto"/>
        <w:ind w:firstLine="0"/>
        <w:rPr>
          <w:rFonts w:ascii="Arial" w:hAnsi="Arial" w:cs="Arial"/>
          <w:sz w:val="18"/>
          <w:szCs w:val="18"/>
        </w:rPr>
      </w:pPr>
      <w:r w:rsidRPr="0053165C">
        <w:rPr>
          <w:rFonts w:ascii="Arial" w:hAnsi="Arial" w:cs="Arial"/>
          <w:sz w:val="18"/>
          <w:szCs w:val="18"/>
        </w:rPr>
        <w:footnoteRef/>
      </w:r>
      <w:r w:rsidRPr="0053165C">
        <w:rPr>
          <w:rFonts w:ascii="Arial" w:hAnsi="Arial" w:cs="Arial"/>
          <w:sz w:val="18"/>
          <w:szCs w:val="18"/>
        </w:rPr>
        <w:t>. G.S. 15A-1419(b)(2).</w:t>
      </w:r>
    </w:p>
  </w:footnote>
  <w:footnote w:id="160">
    <w:p w14:paraId="36828AE7" w14:textId="77777777" w:rsidR="00FA2DC3" w:rsidRPr="0053165C" w:rsidRDefault="00FA2DC3" w:rsidP="00080468">
      <w:pPr>
        <w:pStyle w:val="01FN01BTstyles"/>
        <w:suppressAutoHyphens/>
        <w:spacing w:line="240" w:lineRule="auto"/>
        <w:ind w:firstLine="0"/>
        <w:rPr>
          <w:rFonts w:ascii="Arial" w:hAnsi="Arial" w:cs="Arial"/>
          <w:sz w:val="18"/>
          <w:szCs w:val="18"/>
        </w:rPr>
      </w:pPr>
      <w:r w:rsidRPr="0053165C">
        <w:rPr>
          <w:rFonts w:ascii="Arial" w:hAnsi="Arial" w:cs="Arial"/>
          <w:sz w:val="18"/>
          <w:szCs w:val="18"/>
        </w:rPr>
        <w:footnoteRef/>
      </w:r>
      <w:r w:rsidRPr="0053165C">
        <w:rPr>
          <w:rFonts w:ascii="Arial" w:hAnsi="Arial" w:cs="Arial"/>
          <w:sz w:val="18"/>
          <w:szCs w:val="18"/>
        </w:rPr>
        <w:t>. G.S. 15A-1419(e).</w:t>
      </w:r>
    </w:p>
  </w:footnote>
  <w:footnote w:id="161">
    <w:p w14:paraId="49179077" w14:textId="77777777" w:rsidR="00FA2DC3" w:rsidRPr="0053165C" w:rsidRDefault="00FA2DC3" w:rsidP="00080468">
      <w:pPr>
        <w:pStyle w:val="01FN01BTstyles"/>
        <w:suppressAutoHyphens/>
        <w:spacing w:line="240" w:lineRule="auto"/>
        <w:ind w:firstLine="0"/>
        <w:rPr>
          <w:rFonts w:ascii="Arial" w:hAnsi="Arial" w:cs="Arial"/>
          <w:sz w:val="18"/>
          <w:szCs w:val="18"/>
        </w:rPr>
      </w:pPr>
      <w:r w:rsidRPr="0053165C">
        <w:rPr>
          <w:rFonts w:ascii="Arial" w:hAnsi="Arial" w:cs="Arial"/>
          <w:sz w:val="18"/>
          <w:szCs w:val="18"/>
        </w:rPr>
        <w:footnoteRef/>
      </w:r>
      <w:r w:rsidRPr="0053165C">
        <w:rPr>
          <w:rFonts w:ascii="Arial" w:hAnsi="Arial" w:cs="Arial"/>
          <w:sz w:val="18"/>
          <w:szCs w:val="18"/>
        </w:rPr>
        <w:t xml:space="preserve">. </w:t>
      </w:r>
      <w:r w:rsidRPr="0053165C">
        <w:rPr>
          <w:rFonts w:ascii="Arial" w:hAnsi="Arial" w:cs="Arial"/>
          <w:i/>
          <w:iCs/>
          <w:sz w:val="18"/>
          <w:szCs w:val="18"/>
        </w:rPr>
        <w:t>Id</w:t>
      </w:r>
      <w:r w:rsidRPr="0053165C">
        <w:rPr>
          <w:rFonts w:ascii="Arial" w:hAnsi="Arial" w:cs="Arial"/>
          <w:sz w:val="18"/>
          <w:szCs w:val="18"/>
        </w:rPr>
        <w:t xml:space="preserve">.; </w:t>
      </w:r>
      <w:r w:rsidRPr="0053165C">
        <w:rPr>
          <w:rFonts w:ascii="Arial" w:hAnsi="Arial" w:cs="Arial"/>
          <w:i/>
          <w:iCs/>
          <w:sz w:val="18"/>
          <w:szCs w:val="18"/>
        </w:rPr>
        <w:t xml:space="preserve">see </w:t>
      </w:r>
      <w:r w:rsidRPr="0053165C">
        <w:rPr>
          <w:rFonts w:ascii="Arial" w:hAnsi="Arial" w:cs="Arial"/>
          <w:sz w:val="18"/>
          <w:szCs w:val="18"/>
        </w:rPr>
        <w:t>Section II.A.2.a.ix (discussing claims of newly discovered evidence).</w:t>
      </w:r>
    </w:p>
  </w:footnote>
  <w:footnote w:id="162">
    <w:p w14:paraId="280E0930" w14:textId="77777777" w:rsidR="00FA2DC3" w:rsidRPr="0053165C" w:rsidRDefault="00FA2DC3" w:rsidP="00080468">
      <w:pPr>
        <w:pStyle w:val="FootnoteText"/>
        <w:suppressAutoHyphens/>
        <w:spacing w:after="0"/>
        <w:rPr>
          <w:rFonts w:ascii="Arial" w:hAnsi="Arial" w:cs="Arial"/>
          <w:sz w:val="18"/>
          <w:szCs w:val="18"/>
        </w:rPr>
      </w:pPr>
      <w:r w:rsidRPr="0053165C">
        <w:rPr>
          <w:rStyle w:val="FootnoteReference"/>
          <w:rFonts w:ascii="Arial" w:hAnsi="Arial" w:cs="Arial"/>
          <w:sz w:val="18"/>
          <w:szCs w:val="18"/>
          <w:vertAlign w:val="baseline"/>
        </w:rPr>
        <w:footnoteRef/>
      </w:r>
      <w:r w:rsidRPr="0053165C">
        <w:rPr>
          <w:rFonts w:ascii="Arial" w:hAnsi="Arial" w:cs="Arial"/>
          <w:sz w:val="18"/>
          <w:szCs w:val="18"/>
        </w:rPr>
        <w:t>. State v. Williams, 227 N.C. App. 209, 214 (2013).</w:t>
      </w:r>
    </w:p>
  </w:footnote>
  <w:footnote w:id="163">
    <w:p w14:paraId="3D8335C1" w14:textId="77777777" w:rsidR="00FA2DC3" w:rsidRPr="0053165C" w:rsidRDefault="00FA2DC3" w:rsidP="00080468">
      <w:pPr>
        <w:pStyle w:val="01FN01BTstyles"/>
        <w:suppressAutoHyphens/>
        <w:spacing w:line="240" w:lineRule="auto"/>
        <w:ind w:firstLine="0"/>
        <w:rPr>
          <w:rFonts w:ascii="Arial" w:hAnsi="Arial" w:cs="Arial"/>
          <w:sz w:val="18"/>
          <w:szCs w:val="18"/>
        </w:rPr>
      </w:pPr>
      <w:r w:rsidRPr="0053165C">
        <w:rPr>
          <w:rFonts w:ascii="Arial" w:hAnsi="Arial" w:cs="Arial"/>
          <w:sz w:val="18"/>
          <w:szCs w:val="18"/>
        </w:rPr>
        <w:footnoteRef/>
      </w:r>
      <w:r w:rsidRPr="0053165C">
        <w:rPr>
          <w:rFonts w:ascii="Arial" w:hAnsi="Arial" w:cs="Arial"/>
          <w:sz w:val="18"/>
          <w:szCs w:val="18"/>
        </w:rPr>
        <w:t xml:space="preserve">. </w:t>
      </w:r>
      <w:r w:rsidRPr="0053165C">
        <w:rPr>
          <w:rFonts w:ascii="Arial" w:hAnsi="Arial" w:cs="Arial"/>
          <w:i/>
          <w:iCs/>
          <w:sz w:val="18"/>
          <w:szCs w:val="18"/>
        </w:rPr>
        <w:t>See</w:t>
      </w:r>
      <w:r w:rsidRPr="0053165C">
        <w:rPr>
          <w:rFonts w:ascii="Arial" w:hAnsi="Arial" w:cs="Arial"/>
          <w:sz w:val="18"/>
          <w:szCs w:val="18"/>
        </w:rPr>
        <w:t xml:space="preserve"> State v. McHone, 348 N.C. 254, 257 (1998) (“[W]hen a [MAR] presents only a question of . . . law and it is clear . . . that the defendant is not entitled to prevail, ‘the motion is without merit’ within the meaning of subsection (c)(1) and may be dismissed . . . without any hearing.”); State v. Rice, 129 N.C. App. 715, 723–24 (1998) (the defendant was not entitled to a hearing when the legal basis of his MAR was without merit).</w:t>
      </w:r>
    </w:p>
  </w:footnote>
  <w:footnote w:id="164">
    <w:p w14:paraId="6DB1F33E" w14:textId="77777777" w:rsidR="00FA2DC3" w:rsidRPr="0053165C" w:rsidRDefault="00FA2DC3" w:rsidP="00080468">
      <w:pPr>
        <w:pStyle w:val="01FN01BTstyles"/>
        <w:suppressAutoHyphens/>
        <w:spacing w:line="240" w:lineRule="auto"/>
        <w:ind w:firstLine="0"/>
        <w:rPr>
          <w:rFonts w:ascii="Arial" w:hAnsi="Arial" w:cs="Arial"/>
          <w:sz w:val="18"/>
          <w:szCs w:val="18"/>
        </w:rPr>
      </w:pPr>
      <w:r w:rsidRPr="0053165C">
        <w:rPr>
          <w:rFonts w:ascii="Arial" w:hAnsi="Arial" w:cs="Arial"/>
          <w:sz w:val="18"/>
          <w:szCs w:val="18"/>
        </w:rPr>
        <w:footnoteRef/>
      </w:r>
      <w:r w:rsidRPr="0053165C">
        <w:rPr>
          <w:rFonts w:ascii="Arial" w:hAnsi="Arial" w:cs="Arial"/>
          <w:sz w:val="18"/>
          <w:szCs w:val="18"/>
        </w:rPr>
        <w:t xml:space="preserve">. </w:t>
      </w:r>
      <w:r w:rsidRPr="0053165C">
        <w:rPr>
          <w:rFonts w:ascii="Arial" w:hAnsi="Arial" w:cs="Arial"/>
          <w:i/>
          <w:iCs/>
          <w:sz w:val="18"/>
          <w:szCs w:val="18"/>
        </w:rPr>
        <w:t>See</w:t>
      </w:r>
      <w:r w:rsidRPr="0053165C">
        <w:rPr>
          <w:rFonts w:ascii="Arial" w:hAnsi="Arial" w:cs="Arial"/>
          <w:sz w:val="18"/>
          <w:szCs w:val="18"/>
        </w:rPr>
        <w:t xml:space="preserve"> </w:t>
      </w:r>
      <w:r w:rsidRPr="0053165C">
        <w:rPr>
          <w:rFonts w:ascii="Arial" w:hAnsi="Arial" w:cs="Arial"/>
          <w:i/>
          <w:iCs/>
          <w:sz w:val="18"/>
          <w:szCs w:val="18"/>
        </w:rPr>
        <w:t>McHone</w:t>
      </w:r>
      <w:r w:rsidRPr="0053165C">
        <w:rPr>
          <w:rFonts w:ascii="Arial" w:hAnsi="Arial" w:cs="Arial"/>
          <w:sz w:val="18"/>
          <w:szCs w:val="18"/>
        </w:rPr>
        <w:t>, 348 N.C. at 257–58 (“[W]here facts are in dispute but the trial court can determine that the defendant is entitled to no relief even upon the facts as asserted by him, the trial court may determine that the motion ‘is without merit’ within the meaning of subsection (c)(1) and deny it without any hearing on questions of law or fact.”).</w:t>
      </w:r>
    </w:p>
  </w:footnote>
  <w:footnote w:id="165">
    <w:p w14:paraId="5ECD9253" w14:textId="77777777" w:rsidR="00FA2DC3" w:rsidRPr="0053165C" w:rsidRDefault="00FA2DC3" w:rsidP="00080468">
      <w:pPr>
        <w:pStyle w:val="01FN01BTstyles"/>
        <w:suppressAutoHyphens/>
        <w:spacing w:line="240" w:lineRule="auto"/>
        <w:ind w:firstLine="0"/>
        <w:rPr>
          <w:rFonts w:ascii="Arial" w:hAnsi="Arial" w:cs="Arial"/>
          <w:sz w:val="18"/>
          <w:szCs w:val="18"/>
        </w:rPr>
      </w:pPr>
      <w:r w:rsidRPr="0053165C">
        <w:rPr>
          <w:rFonts w:ascii="Arial" w:hAnsi="Arial" w:cs="Arial"/>
          <w:sz w:val="18"/>
          <w:szCs w:val="18"/>
        </w:rPr>
        <w:footnoteRef/>
      </w:r>
      <w:r w:rsidRPr="0053165C">
        <w:rPr>
          <w:rFonts w:ascii="Arial" w:hAnsi="Arial" w:cs="Arial"/>
          <w:sz w:val="18"/>
          <w:szCs w:val="18"/>
        </w:rPr>
        <w:t xml:space="preserve">. </w:t>
      </w:r>
      <w:r w:rsidRPr="0053165C">
        <w:rPr>
          <w:rFonts w:ascii="Arial" w:hAnsi="Arial" w:cs="Arial"/>
          <w:i/>
          <w:iCs/>
          <w:sz w:val="18"/>
          <w:szCs w:val="18"/>
        </w:rPr>
        <w:t>See</w:t>
      </w:r>
      <w:r w:rsidRPr="0053165C">
        <w:rPr>
          <w:rFonts w:ascii="Arial" w:hAnsi="Arial" w:cs="Arial"/>
          <w:sz w:val="18"/>
          <w:szCs w:val="18"/>
        </w:rPr>
        <w:t xml:space="preserve"> G.S. 15A-1420(c)(6) (“Relief must be denied unless prejudice appears, in accordance with G.S. 15A-1443.”); G.S. 15A-1443(a) (prejudice standard); </w:t>
      </w:r>
      <w:r w:rsidRPr="0053165C">
        <w:rPr>
          <w:rFonts w:ascii="Arial" w:hAnsi="Arial" w:cs="Arial"/>
          <w:i/>
          <w:iCs/>
          <w:sz w:val="18"/>
          <w:szCs w:val="18"/>
        </w:rPr>
        <w:t>see generally</w:t>
      </w:r>
      <w:r w:rsidRPr="0053165C">
        <w:rPr>
          <w:rFonts w:ascii="Arial" w:hAnsi="Arial" w:cs="Arial"/>
          <w:sz w:val="18"/>
          <w:szCs w:val="18"/>
        </w:rPr>
        <w:t xml:space="preserve"> Section XI.H.3 (discussing the requisite prejudice).</w:t>
      </w:r>
    </w:p>
  </w:footnote>
  <w:footnote w:id="166">
    <w:p w14:paraId="0F735D49" w14:textId="77777777" w:rsidR="00FA2DC3" w:rsidRPr="0053165C" w:rsidRDefault="00FA2DC3" w:rsidP="00080468">
      <w:pPr>
        <w:pStyle w:val="01FN01BTstyles"/>
        <w:suppressAutoHyphens/>
        <w:spacing w:line="240" w:lineRule="auto"/>
        <w:ind w:firstLine="0"/>
        <w:rPr>
          <w:rFonts w:ascii="Arial" w:hAnsi="Arial" w:cs="Arial"/>
          <w:sz w:val="18"/>
          <w:szCs w:val="18"/>
        </w:rPr>
      </w:pPr>
      <w:r w:rsidRPr="0053165C">
        <w:rPr>
          <w:rFonts w:ascii="Arial" w:hAnsi="Arial" w:cs="Arial"/>
          <w:sz w:val="18"/>
          <w:szCs w:val="18"/>
        </w:rPr>
        <w:footnoteRef/>
      </w:r>
      <w:r w:rsidRPr="0053165C">
        <w:rPr>
          <w:rFonts w:ascii="Arial" w:hAnsi="Arial" w:cs="Arial"/>
          <w:sz w:val="18"/>
          <w:szCs w:val="18"/>
        </w:rPr>
        <w:t xml:space="preserve">. </w:t>
      </w:r>
      <w:r w:rsidRPr="0053165C">
        <w:rPr>
          <w:rFonts w:ascii="Arial" w:hAnsi="Arial" w:cs="Arial"/>
          <w:i/>
          <w:iCs/>
          <w:sz w:val="18"/>
          <w:szCs w:val="18"/>
        </w:rPr>
        <w:t xml:space="preserve">See </w:t>
      </w:r>
      <w:r w:rsidRPr="0053165C">
        <w:rPr>
          <w:rFonts w:ascii="Arial" w:hAnsi="Arial" w:cs="Arial"/>
          <w:sz w:val="18"/>
          <w:szCs w:val="18"/>
        </w:rPr>
        <w:t xml:space="preserve">G.S. 15A-1420(c)(6) (incorporating standards of prejudice set forth in G.S. 15A-1443); G.S. 15A-1443(b) (harmless error standard); </w:t>
      </w:r>
      <w:r w:rsidRPr="0053165C">
        <w:rPr>
          <w:rFonts w:ascii="Arial" w:hAnsi="Arial" w:cs="Arial"/>
          <w:i/>
          <w:iCs/>
          <w:sz w:val="18"/>
          <w:szCs w:val="18"/>
        </w:rPr>
        <w:t>see generally</w:t>
      </w:r>
      <w:r w:rsidRPr="0053165C">
        <w:rPr>
          <w:rFonts w:ascii="Arial" w:hAnsi="Arial" w:cs="Arial"/>
          <w:sz w:val="18"/>
          <w:szCs w:val="18"/>
        </w:rPr>
        <w:t>, Section XI.H.3.a (discussing the harmless error standard).</w:t>
      </w:r>
    </w:p>
  </w:footnote>
  <w:footnote w:id="167">
    <w:p w14:paraId="57CE78E8" w14:textId="77777777" w:rsidR="00FA2DC3" w:rsidRPr="0053165C" w:rsidRDefault="00FA2DC3" w:rsidP="00080468">
      <w:pPr>
        <w:pStyle w:val="01FN01BTstyles"/>
        <w:suppressAutoHyphens/>
        <w:spacing w:line="240" w:lineRule="auto"/>
        <w:ind w:firstLine="0"/>
        <w:rPr>
          <w:rFonts w:ascii="Arial" w:hAnsi="Arial" w:cs="Arial"/>
          <w:sz w:val="18"/>
          <w:szCs w:val="18"/>
        </w:rPr>
      </w:pPr>
      <w:r w:rsidRPr="0053165C">
        <w:rPr>
          <w:rFonts w:ascii="Arial" w:hAnsi="Arial" w:cs="Arial"/>
          <w:sz w:val="18"/>
          <w:szCs w:val="18"/>
        </w:rPr>
        <w:footnoteRef/>
      </w:r>
      <w:r w:rsidRPr="0053165C">
        <w:rPr>
          <w:rFonts w:ascii="Arial" w:hAnsi="Arial" w:cs="Arial"/>
          <w:sz w:val="18"/>
          <w:szCs w:val="18"/>
        </w:rPr>
        <w:t xml:space="preserve">. </w:t>
      </w:r>
      <w:r w:rsidRPr="0053165C">
        <w:rPr>
          <w:rFonts w:ascii="Arial" w:hAnsi="Arial" w:cs="Arial"/>
          <w:i/>
          <w:iCs/>
          <w:sz w:val="18"/>
          <w:szCs w:val="18"/>
        </w:rPr>
        <w:t xml:space="preserve">See </w:t>
      </w:r>
      <w:r w:rsidRPr="0053165C">
        <w:rPr>
          <w:rFonts w:ascii="Arial" w:hAnsi="Arial" w:cs="Arial"/>
          <w:sz w:val="18"/>
          <w:szCs w:val="18"/>
        </w:rPr>
        <w:t>Section X (discussing procedural default).</w:t>
      </w:r>
    </w:p>
  </w:footnote>
  <w:footnote w:id="168">
    <w:p w14:paraId="27014FBF" w14:textId="77777777" w:rsidR="00FA2DC3" w:rsidRPr="0053165C" w:rsidRDefault="00FA2DC3" w:rsidP="00080468">
      <w:pPr>
        <w:pStyle w:val="01FN01BTstyles"/>
        <w:suppressAutoHyphens/>
        <w:spacing w:line="240" w:lineRule="auto"/>
        <w:ind w:firstLine="0"/>
        <w:rPr>
          <w:rFonts w:ascii="Arial" w:hAnsi="Arial" w:cs="Arial"/>
          <w:sz w:val="18"/>
          <w:szCs w:val="18"/>
        </w:rPr>
      </w:pPr>
      <w:r w:rsidRPr="0053165C">
        <w:rPr>
          <w:rFonts w:ascii="Arial" w:hAnsi="Arial" w:cs="Arial"/>
          <w:sz w:val="18"/>
          <w:szCs w:val="18"/>
        </w:rPr>
        <w:footnoteRef/>
      </w:r>
      <w:r w:rsidRPr="0053165C">
        <w:rPr>
          <w:rFonts w:ascii="Arial" w:hAnsi="Arial" w:cs="Arial"/>
          <w:sz w:val="18"/>
          <w:szCs w:val="18"/>
        </w:rPr>
        <w:t xml:space="preserve">. </w:t>
      </w:r>
      <w:r w:rsidRPr="0053165C">
        <w:rPr>
          <w:rFonts w:ascii="Arial" w:hAnsi="Arial" w:cs="Arial"/>
          <w:i/>
          <w:iCs/>
          <w:sz w:val="18"/>
          <w:szCs w:val="18"/>
        </w:rPr>
        <w:t xml:space="preserve">See </w:t>
      </w:r>
      <w:r w:rsidRPr="0053165C">
        <w:rPr>
          <w:rFonts w:ascii="Arial" w:hAnsi="Arial" w:cs="Arial"/>
          <w:sz w:val="18"/>
          <w:szCs w:val="18"/>
        </w:rPr>
        <w:t>Section V.A (discussing form of the motion).</w:t>
      </w:r>
    </w:p>
  </w:footnote>
  <w:footnote w:id="169">
    <w:p w14:paraId="785D28B3" w14:textId="77777777" w:rsidR="00FA2DC3" w:rsidRPr="0053165C" w:rsidRDefault="00FA2DC3" w:rsidP="00080468">
      <w:pPr>
        <w:pStyle w:val="01FN01BTstyles"/>
        <w:suppressAutoHyphens/>
        <w:spacing w:line="240" w:lineRule="auto"/>
        <w:ind w:firstLine="0"/>
        <w:rPr>
          <w:rFonts w:ascii="Arial" w:hAnsi="Arial" w:cs="Arial"/>
          <w:sz w:val="18"/>
          <w:szCs w:val="18"/>
        </w:rPr>
      </w:pPr>
      <w:r w:rsidRPr="0053165C">
        <w:rPr>
          <w:rFonts w:ascii="Arial" w:hAnsi="Arial" w:cs="Arial"/>
          <w:sz w:val="18"/>
          <w:szCs w:val="18"/>
        </w:rPr>
        <w:footnoteRef/>
      </w:r>
      <w:r w:rsidRPr="0053165C">
        <w:rPr>
          <w:rFonts w:ascii="Arial" w:hAnsi="Arial" w:cs="Arial"/>
          <w:sz w:val="18"/>
          <w:szCs w:val="18"/>
        </w:rPr>
        <w:t xml:space="preserve">. </w:t>
      </w:r>
      <w:r w:rsidRPr="0053165C">
        <w:rPr>
          <w:rFonts w:ascii="Arial" w:hAnsi="Arial" w:cs="Arial"/>
          <w:i/>
          <w:iCs/>
          <w:sz w:val="18"/>
          <w:szCs w:val="18"/>
        </w:rPr>
        <w:t xml:space="preserve">See </w:t>
      </w:r>
      <w:r w:rsidRPr="0053165C">
        <w:rPr>
          <w:rFonts w:ascii="Arial" w:hAnsi="Arial" w:cs="Arial"/>
          <w:sz w:val="18"/>
          <w:szCs w:val="18"/>
        </w:rPr>
        <w:t>Section V.B (discussing service requirements).</w:t>
      </w:r>
    </w:p>
  </w:footnote>
  <w:footnote w:id="170">
    <w:p w14:paraId="28EF64D2" w14:textId="77777777" w:rsidR="00FA2DC3" w:rsidRPr="0053165C" w:rsidRDefault="00FA2DC3" w:rsidP="00080468">
      <w:pPr>
        <w:pStyle w:val="01FN01BTstyles"/>
        <w:suppressAutoHyphens/>
        <w:spacing w:line="240" w:lineRule="auto"/>
        <w:ind w:firstLine="0"/>
        <w:rPr>
          <w:rFonts w:ascii="Arial" w:hAnsi="Arial" w:cs="Arial"/>
          <w:sz w:val="18"/>
          <w:szCs w:val="18"/>
        </w:rPr>
      </w:pPr>
      <w:r w:rsidRPr="0053165C">
        <w:rPr>
          <w:rFonts w:ascii="Arial" w:hAnsi="Arial" w:cs="Arial"/>
          <w:sz w:val="18"/>
          <w:szCs w:val="18"/>
        </w:rPr>
        <w:footnoteRef/>
      </w:r>
      <w:r w:rsidRPr="0053165C">
        <w:rPr>
          <w:rFonts w:ascii="Arial" w:hAnsi="Arial" w:cs="Arial"/>
          <w:sz w:val="18"/>
          <w:szCs w:val="18"/>
        </w:rPr>
        <w:t xml:space="preserve">. </w:t>
      </w:r>
      <w:r w:rsidRPr="0053165C">
        <w:rPr>
          <w:rFonts w:ascii="Arial" w:hAnsi="Arial" w:cs="Arial"/>
          <w:i/>
          <w:iCs/>
          <w:sz w:val="18"/>
          <w:szCs w:val="18"/>
        </w:rPr>
        <w:t xml:space="preserve">See id. </w:t>
      </w:r>
      <w:r w:rsidRPr="0053165C">
        <w:rPr>
          <w:rFonts w:ascii="Arial" w:hAnsi="Arial" w:cs="Arial"/>
          <w:sz w:val="18"/>
          <w:szCs w:val="18"/>
        </w:rPr>
        <w:t>(discussing filing requirements).</w:t>
      </w:r>
    </w:p>
  </w:footnote>
  <w:footnote w:id="171">
    <w:p w14:paraId="02FBA7A1" w14:textId="77777777" w:rsidR="00FA2DC3" w:rsidRPr="0053165C" w:rsidRDefault="00FA2DC3" w:rsidP="00080468">
      <w:pPr>
        <w:pStyle w:val="01FN01BTstyles"/>
        <w:suppressAutoHyphens/>
        <w:spacing w:line="240" w:lineRule="auto"/>
        <w:ind w:firstLine="0"/>
        <w:rPr>
          <w:rFonts w:ascii="Arial" w:hAnsi="Arial" w:cs="Arial"/>
          <w:sz w:val="18"/>
          <w:szCs w:val="18"/>
        </w:rPr>
      </w:pPr>
      <w:r w:rsidRPr="0053165C">
        <w:rPr>
          <w:rFonts w:ascii="Arial" w:hAnsi="Arial" w:cs="Arial"/>
          <w:sz w:val="18"/>
          <w:szCs w:val="18"/>
        </w:rPr>
        <w:footnoteRef/>
      </w:r>
      <w:r w:rsidRPr="0053165C">
        <w:rPr>
          <w:rFonts w:ascii="Arial" w:hAnsi="Arial" w:cs="Arial"/>
          <w:sz w:val="18"/>
          <w:szCs w:val="18"/>
        </w:rPr>
        <w:t xml:space="preserve">. </w:t>
      </w:r>
      <w:r w:rsidRPr="0053165C">
        <w:rPr>
          <w:rFonts w:ascii="Arial" w:hAnsi="Arial" w:cs="Arial"/>
          <w:i/>
          <w:iCs/>
          <w:sz w:val="18"/>
          <w:szCs w:val="18"/>
        </w:rPr>
        <w:t xml:space="preserve">See </w:t>
      </w:r>
      <w:r w:rsidRPr="0053165C">
        <w:rPr>
          <w:rFonts w:ascii="Arial" w:hAnsi="Arial" w:cs="Arial"/>
          <w:sz w:val="18"/>
          <w:szCs w:val="18"/>
        </w:rPr>
        <w:t>Section V.A.3 (discussing the need for these items).</w:t>
      </w:r>
    </w:p>
  </w:footnote>
  <w:footnote w:id="172">
    <w:p w14:paraId="0B5A8F14" w14:textId="77777777" w:rsidR="00FA2DC3" w:rsidRPr="0053165C" w:rsidRDefault="00FA2DC3" w:rsidP="00080468">
      <w:pPr>
        <w:pStyle w:val="01FN01BTstyles"/>
        <w:suppressAutoHyphens/>
        <w:spacing w:line="240" w:lineRule="auto"/>
        <w:ind w:firstLine="0"/>
        <w:rPr>
          <w:rFonts w:ascii="Arial" w:hAnsi="Arial" w:cs="Arial"/>
          <w:sz w:val="18"/>
          <w:szCs w:val="18"/>
        </w:rPr>
      </w:pPr>
      <w:r w:rsidRPr="0053165C">
        <w:rPr>
          <w:rFonts w:ascii="Arial" w:hAnsi="Arial" w:cs="Arial"/>
          <w:sz w:val="18"/>
          <w:szCs w:val="18"/>
        </w:rPr>
        <w:footnoteRef/>
      </w:r>
      <w:r w:rsidRPr="0053165C">
        <w:rPr>
          <w:rFonts w:ascii="Arial" w:hAnsi="Arial" w:cs="Arial"/>
          <w:sz w:val="18"/>
          <w:szCs w:val="18"/>
        </w:rPr>
        <w:t xml:space="preserve">. </w:t>
      </w:r>
      <w:r w:rsidRPr="0053165C">
        <w:rPr>
          <w:rFonts w:ascii="Arial" w:hAnsi="Arial" w:cs="Arial"/>
          <w:i/>
          <w:iCs/>
          <w:sz w:val="18"/>
          <w:szCs w:val="18"/>
        </w:rPr>
        <w:t xml:space="preserve">See </w:t>
      </w:r>
      <w:r w:rsidRPr="0053165C">
        <w:rPr>
          <w:rFonts w:ascii="Arial" w:hAnsi="Arial" w:cs="Arial"/>
          <w:sz w:val="18"/>
          <w:szCs w:val="18"/>
        </w:rPr>
        <w:t>Section V.A.2 (discussing the certification).</w:t>
      </w:r>
    </w:p>
  </w:footnote>
  <w:footnote w:id="173">
    <w:p w14:paraId="2C2F9F9A" w14:textId="601AC5D5" w:rsidR="00FA2DC3" w:rsidRPr="00736860" w:rsidRDefault="00FA2DC3" w:rsidP="00080468">
      <w:pPr>
        <w:pStyle w:val="FootnoteText"/>
        <w:suppressAutoHyphens/>
        <w:spacing w:after="0"/>
        <w:rPr>
          <w:rFonts w:ascii="Arial" w:hAnsi="Arial" w:cs="Arial"/>
          <w:sz w:val="18"/>
          <w:szCs w:val="18"/>
        </w:rPr>
      </w:pPr>
      <w:r w:rsidRPr="0053165C">
        <w:rPr>
          <w:rStyle w:val="FootnoteReference"/>
          <w:rFonts w:ascii="Arial" w:hAnsi="Arial" w:cs="Arial"/>
          <w:sz w:val="18"/>
          <w:szCs w:val="18"/>
          <w:vertAlign w:val="baseline"/>
        </w:rPr>
        <w:footnoteRef/>
      </w:r>
      <w:r w:rsidRPr="0053165C">
        <w:rPr>
          <w:rFonts w:ascii="Arial" w:hAnsi="Arial" w:cs="Arial"/>
          <w:sz w:val="18"/>
          <w:szCs w:val="18"/>
        </w:rPr>
        <w:t>. State v. Jackson,</w:t>
      </w:r>
      <w:r w:rsidRPr="0053165C">
        <w:rPr>
          <w:rFonts w:ascii="Arial" w:hAnsi="Arial" w:cs="Arial"/>
          <w:i/>
          <w:sz w:val="18"/>
          <w:szCs w:val="18"/>
        </w:rPr>
        <w:t xml:space="preserve"> </w:t>
      </w:r>
      <w:r w:rsidRPr="0053165C">
        <w:rPr>
          <w:rFonts w:ascii="Arial" w:hAnsi="Arial" w:cs="Arial"/>
          <w:sz w:val="18"/>
          <w:szCs w:val="18"/>
        </w:rPr>
        <w:t>220 N.C. App. 1, 21-22 (2012) (</w:t>
      </w:r>
      <w:r w:rsidR="00923B32" w:rsidRPr="00923B32">
        <w:rPr>
          <w:rFonts w:ascii="Arial" w:hAnsi="Arial" w:cs="Arial"/>
          <w:sz w:val="18"/>
          <w:szCs w:val="18"/>
        </w:rPr>
        <w:t>"[T]he ultimate question that must be addressed in determining whether a motion for appropriate relief should be summarily denied is whether the information contained in the record and presented in the defendant's motion for appropriate relief would suffice, if believed, to support an award of relief."</w:t>
      </w:r>
      <w:r w:rsidR="00923B32">
        <w:rPr>
          <w:rFonts w:ascii="Arial" w:hAnsi="Arial" w:cs="Arial"/>
          <w:sz w:val="18"/>
          <w:szCs w:val="18"/>
        </w:rPr>
        <w:t xml:space="preserve">; </w:t>
      </w:r>
      <w:r w:rsidRPr="0053165C">
        <w:rPr>
          <w:rFonts w:ascii="Arial" w:hAnsi="Arial" w:cs="Arial"/>
          <w:sz w:val="18"/>
          <w:szCs w:val="18"/>
        </w:rPr>
        <w:t>the trial court erred by summarily denying the defendant’s MAR where the MAR adequately forecast evidence on each issue)</w:t>
      </w:r>
      <w:r w:rsidR="00BD7B80">
        <w:rPr>
          <w:rFonts w:ascii="Arial" w:hAnsi="Arial" w:cs="Arial"/>
          <w:sz w:val="18"/>
          <w:szCs w:val="18"/>
        </w:rPr>
        <w:t>; State v. McHone, 348 N.C. 254, 258 (1998) (</w:t>
      </w:r>
      <w:r w:rsidR="00BD7B80" w:rsidRPr="00BD7B80">
        <w:rPr>
          <w:rFonts w:ascii="Arial" w:hAnsi="Arial" w:cs="Arial"/>
          <w:sz w:val="18"/>
          <w:szCs w:val="18"/>
        </w:rPr>
        <w:t>"[A]n evidentiary hearing is required unless the motion presents assertions of fact which will entitle the defendant to no relief even if resolved in his favor, or the motion presents only questions of law, or the motion is made pursuant to N.C.G.S. § 15A-1414 within ten days after entry of judgment</w:t>
      </w:r>
      <w:r w:rsidR="007E42E1">
        <w:rPr>
          <w:rFonts w:ascii="Arial" w:hAnsi="Arial" w:cs="Arial"/>
          <w:sz w:val="18"/>
          <w:szCs w:val="18"/>
        </w:rPr>
        <w:t>;</w:t>
      </w:r>
      <w:r w:rsidR="00BD7B80" w:rsidRPr="00BD7B80">
        <w:rPr>
          <w:rFonts w:ascii="Arial" w:hAnsi="Arial" w:cs="Arial"/>
          <w:sz w:val="18"/>
          <w:szCs w:val="18"/>
        </w:rPr>
        <w:t>"</w:t>
      </w:r>
      <w:r w:rsidR="007E42E1">
        <w:rPr>
          <w:rFonts w:ascii="Arial" w:hAnsi="Arial" w:cs="Arial"/>
          <w:sz w:val="18"/>
          <w:szCs w:val="18"/>
        </w:rPr>
        <w:t xml:space="preserve"> defendant was entitled to evidentiary hearing </w:t>
      </w:r>
      <w:r w:rsidR="00BB47E0">
        <w:rPr>
          <w:rFonts w:ascii="Arial" w:hAnsi="Arial" w:cs="Arial"/>
          <w:sz w:val="18"/>
          <w:szCs w:val="18"/>
        </w:rPr>
        <w:t>because some of his asserted grounds for relief required the trial court to resolve questions of fact.</w:t>
      </w:r>
      <w:r w:rsidR="00BD7B80">
        <w:rPr>
          <w:rFonts w:ascii="Arial" w:hAnsi="Arial" w:cs="Arial"/>
          <w:sz w:val="18"/>
          <w:szCs w:val="18"/>
        </w:rPr>
        <w:t>)</w:t>
      </w:r>
      <w:r w:rsidRPr="0053165C">
        <w:rPr>
          <w:rFonts w:ascii="Arial" w:hAnsi="Arial" w:cs="Arial"/>
          <w:sz w:val="18"/>
          <w:szCs w:val="18"/>
        </w:rPr>
        <w:t>.</w:t>
      </w:r>
      <w:r w:rsidR="00736860">
        <w:rPr>
          <w:rFonts w:ascii="Arial" w:hAnsi="Arial" w:cs="Arial"/>
          <w:sz w:val="18"/>
          <w:szCs w:val="18"/>
        </w:rPr>
        <w:t xml:space="preserve"> </w:t>
      </w:r>
      <w:r w:rsidR="003B1453">
        <w:rPr>
          <w:rFonts w:ascii="Arial" w:hAnsi="Arial" w:cs="Arial"/>
          <w:i/>
          <w:iCs/>
          <w:sz w:val="18"/>
          <w:szCs w:val="18"/>
        </w:rPr>
        <w:t>Cf.</w:t>
      </w:r>
      <w:r w:rsidR="00736860">
        <w:rPr>
          <w:rFonts w:ascii="Arial" w:hAnsi="Arial" w:cs="Arial"/>
          <w:i/>
          <w:iCs/>
          <w:sz w:val="18"/>
          <w:szCs w:val="18"/>
        </w:rPr>
        <w:t xml:space="preserve"> </w:t>
      </w:r>
      <w:r w:rsidR="00736860" w:rsidRPr="0053165C">
        <w:rPr>
          <w:rFonts w:ascii="Arial" w:hAnsi="Arial" w:cs="Arial"/>
          <w:sz w:val="18"/>
          <w:szCs w:val="18"/>
        </w:rPr>
        <w:t xml:space="preserve">State v. </w:t>
      </w:r>
      <w:r w:rsidR="00736860">
        <w:rPr>
          <w:rFonts w:ascii="Arial" w:hAnsi="Arial" w:cs="Arial"/>
          <w:sz w:val="18"/>
          <w:szCs w:val="18"/>
        </w:rPr>
        <w:t>Walker, 385 N.C. 763, 765 (2024) (</w:t>
      </w:r>
      <w:r w:rsidR="00736860" w:rsidRPr="00736860">
        <w:rPr>
          <w:rFonts w:ascii="Arial" w:hAnsi="Arial" w:cs="Arial"/>
          <w:sz w:val="18"/>
          <w:szCs w:val="18"/>
        </w:rPr>
        <w:t xml:space="preserve">"An MAR court need not conduct an evidentiary hearing if a defendant's MAR offers insufficient evidence to support his claim </w:t>
      </w:r>
      <w:r w:rsidR="00736860">
        <w:rPr>
          <w:rFonts w:ascii="Arial" w:hAnsi="Arial" w:cs="Arial"/>
          <w:sz w:val="18"/>
          <w:szCs w:val="18"/>
        </w:rPr>
        <w:t>. . .</w:t>
      </w:r>
      <w:r w:rsidR="00736860" w:rsidRPr="00736860">
        <w:rPr>
          <w:rFonts w:ascii="Arial" w:hAnsi="Arial" w:cs="Arial"/>
          <w:sz w:val="18"/>
          <w:szCs w:val="18"/>
        </w:rPr>
        <w:t>."</w:t>
      </w:r>
      <w:r w:rsidR="00736860">
        <w:rPr>
          <w:rFonts w:ascii="Arial" w:hAnsi="Arial" w:cs="Arial"/>
          <w:sz w:val="18"/>
          <w:szCs w:val="18"/>
        </w:rPr>
        <w:t>).</w:t>
      </w:r>
    </w:p>
  </w:footnote>
  <w:footnote w:id="174">
    <w:p w14:paraId="2040E335" w14:textId="19071160" w:rsidR="00FF0DA6" w:rsidRPr="0053165C" w:rsidRDefault="00FF0DA6" w:rsidP="00FF0DA6">
      <w:pPr>
        <w:pStyle w:val="FootnoteText"/>
        <w:suppressAutoHyphens/>
        <w:spacing w:after="0"/>
        <w:rPr>
          <w:rFonts w:ascii="Arial" w:hAnsi="Arial" w:cs="Arial"/>
          <w:sz w:val="18"/>
          <w:szCs w:val="18"/>
        </w:rPr>
      </w:pPr>
      <w:r w:rsidRPr="0053165C">
        <w:rPr>
          <w:rStyle w:val="FootnoteReference"/>
          <w:rFonts w:ascii="Arial" w:hAnsi="Arial" w:cs="Arial"/>
          <w:sz w:val="18"/>
          <w:szCs w:val="18"/>
          <w:vertAlign w:val="baseline"/>
        </w:rPr>
        <w:footnoteRef/>
      </w:r>
      <w:r w:rsidRPr="0053165C">
        <w:rPr>
          <w:rFonts w:ascii="Arial" w:hAnsi="Arial" w:cs="Arial"/>
          <w:sz w:val="18"/>
          <w:szCs w:val="18"/>
        </w:rPr>
        <w:t xml:space="preserve">. </w:t>
      </w:r>
      <w:r w:rsidRPr="003B1453">
        <w:rPr>
          <w:rFonts w:ascii="Arial" w:hAnsi="Arial" w:cs="Arial"/>
          <w:i/>
          <w:iCs/>
          <w:sz w:val="18"/>
          <w:szCs w:val="18"/>
        </w:rPr>
        <w:t>Walker</w:t>
      </w:r>
      <w:r>
        <w:rPr>
          <w:rFonts w:ascii="Arial" w:hAnsi="Arial" w:cs="Arial"/>
          <w:sz w:val="18"/>
          <w:szCs w:val="18"/>
        </w:rPr>
        <w:t xml:space="preserve">, 385 N.C. </w:t>
      </w:r>
      <w:r w:rsidR="00736860">
        <w:rPr>
          <w:rFonts w:ascii="Arial" w:hAnsi="Arial" w:cs="Arial"/>
          <w:sz w:val="18"/>
          <w:szCs w:val="18"/>
        </w:rPr>
        <w:t>at</w:t>
      </w:r>
      <w:r>
        <w:rPr>
          <w:rFonts w:ascii="Arial" w:hAnsi="Arial" w:cs="Arial"/>
          <w:sz w:val="18"/>
          <w:szCs w:val="18"/>
        </w:rPr>
        <w:t xml:space="preserve"> 765 (specifically rejecting language to the contrary in State v. Allen, 378 N.C. 286 (2021)).</w:t>
      </w:r>
    </w:p>
  </w:footnote>
  <w:footnote w:id="175">
    <w:p w14:paraId="6D052955" w14:textId="68AE0CF3" w:rsidR="003B1453" w:rsidRPr="0053165C" w:rsidRDefault="003B1453" w:rsidP="003B1453">
      <w:pPr>
        <w:pStyle w:val="FootnoteText"/>
        <w:suppressAutoHyphens/>
        <w:spacing w:after="0"/>
        <w:rPr>
          <w:rFonts w:ascii="Arial" w:hAnsi="Arial" w:cs="Arial"/>
          <w:sz w:val="18"/>
          <w:szCs w:val="18"/>
        </w:rPr>
      </w:pPr>
      <w:r w:rsidRPr="0053165C">
        <w:rPr>
          <w:rStyle w:val="FootnoteReference"/>
          <w:rFonts w:ascii="Arial" w:hAnsi="Arial" w:cs="Arial"/>
          <w:sz w:val="18"/>
          <w:szCs w:val="18"/>
          <w:vertAlign w:val="baseline"/>
        </w:rPr>
        <w:footnoteRef/>
      </w:r>
      <w:r w:rsidRPr="0053165C">
        <w:rPr>
          <w:rFonts w:ascii="Arial" w:hAnsi="Arial" w:cs="Arial"/>
          <w:sz w:val="18"/>
          <w:szCs w:val="18"/>
        </w:rPr>
        <w:t>.</w:t>
      </w:r>
      <w:r>
        <w:rPr>
          <w:rFonts w:ascii="Arial" w:hAnsi="Arial" w:cs="Arial"/>
          <w:sz w:val="18"/>
          <w:szCs w:val="18"/>
        </w:rPr>
        <w:t xml:space="preserve"> </w:t>
      </w:r>
      <w:r>
        <w:rPr>
          <w:rFonts w:ascii="Arial" w:hAnsi="Arial" w:cs="Arial"/>
          <w:i/>
          <w:iCs/>
          <w:sz w:val="18"/>
          <w:szCs w:val="18"/>
        </w:rPr>
        <w:t>Id</w:t>
      </w:r>
      <w:r>
        <w:rPr>
          <w:rFonts w:ascii="Arial" w:hAnsi="Arial" w:cs="Arial"/>
          <w:sz w:val="18"/>
          <w:szCs w:val="18"/>
        </w:rPr>
        <w:t>.</w:t>
      </w:r>
    </w:p>
  </w:footnote>
  <w:footnote w:id="176">
    <w:p w14:paraId="3A0A9D4B" w14:textId="45CED806" w:rsidR="00FA2DC3" w:rsidRPr="0053165C" w:rsidRDefault="00FA2DC3" w:rsidP="00080468">
      <w:pPr>
        <w:pStyle w:val="FootnoteText"/>
        <w:suppressAutoHyphens/>
        <w:spacing w:after="0"/>
        <w:rPr>
          <w:rFonts w:ascii="Arial" w:hAnsi="Arial" w:cs="Arial"/>
          <w:sz w:val="18"/>
          <w:szCs w:val="18"/>
        </w:rPr>
      </w:pPr>
      <w:r w:rsidRPr="0053165C">
        <w:rPr>
          <w:rStyle w:val="FootnoteReference"/>
          <w:rFonts w:ascii="Arial" w:hAnsi="Arial" w:cs="Arial"/>
          <w:sz w:val="18"/>
          <w:szCs w:val="18"/>
          <w:vertAlign w:val="baseline"/>
        </w:rPr>
        <w:footnoteRef/>
      </w:r>
      <w:r w:rsidRPr="0053165C">
        <w:rPr>
          <w:rFonts w:ascii="Arial" w:hAnsi="Arial" w:cs="Arial"/>
          <w:sz w:val="18"/>
          <w:szCs w:val="18"/>
        </w:rPr>
        <w:t xml:space="preserve">. G.S. 15A-1420(c)(2); </w:t>
      </w:r>
      <w:r w:rsidRPr="0053165C">
        <w:rPr>
          <w:rFonts w:ascii="Arial" w:hAnsi="Arial" w:cs="Arial"/>
          <w:i/>
          <w:sz w:val="18"/>
          <w:szCs w:val="18"/>
        </w:rPr>
        <w:t xml:space="preserve">see also </w:t>
      </w:r>
      <w:r w:rsidRPr="0053165C">
        <w:rPr>
          <w:rFonts w:ascii="Arial" w:hAnsi="Arial" w:cs="Arial"/>
          <w:sz w:val="18"/>
          <w:szCs w:val="18"/>
        </w:rPr>
        <w:t xml:space="preserve">State v. Howard, </w:t>
      </w:r>
      <w:r w:rsidR="00721AD8">
        <w:rPr>
          <w:rFonts w:ascii="Arial" w:hAnsi="Arial" w:cs="Arial"/>
          <w:sz w:val="18"/>
          <w:szCs w:val="18"/>
        </w:rPr>
        <w:t>247</w:t>
      </w:r>
      <w:r w:rsidRPr="0053165C">
        <w:rPr>
          <w:rFonts w:ascii="Arial" w:hAnsi="Arial" w:cs="Arial"/>
          <w:sz w:val="18"/>
          <w:szCs w:val="18"/>
        </w:rPr>
        <w:t xml:space="preserve"> N.C. App. </w:t>
      </w:r>
      <w:r w:rsidR="00721AD8">
        <w:rPr>
          <w:rFonts w:ascii="Arial" w:hAnsi="Arial" w:cs="Arial"/>
          <w:sz w:val="18"/>
          <w:szCs w:val="18"/>
        </w:rPr>
        <w:t>193, 207 n.11</w:t>
      </w:r>
      <w:r w:rsidRPr="0053165C">
        <w:rPr>
          <w:rFonts w:ascii="Arial" w:hAnsi="Arial" w:cs="Arial"/>
          <w:sz w:val="18"/>
          <w:szCs w:val="18"/>
        </w:rPr>
        <w:t xml:space="preserve"> (2016).</w:t>
      </w:r>
      <w:r w:rsidRPr="0053165C">
        <w:rPr>
          <w:rFonts w:ascii="Arial" w:hAnsi="Arial" w:cs="Arial"/>
          <w:i/>
          <w:sz w:val="18"/>
          <w:szCs w:val="18"/>
        </w:rPr>
        <w:t xml:space="preserve"> </w:t>
      </w:r>
    </w:p>
  </w:footnote>
  <w:footnote w:id="177">
    <w:p w14:paraId="44412657" w14:textId="77777777" w:rsidR="00FA2DC3" w:rsidRPr="0053165C" w:rsidRDefault="00FA2DC3" w:rsidP="00080468">
      <w:pPr>
        <w:pStyle w:val="FootnoteText"/>
        <w:suppressAutoHyphens/>
        <w:spacing w:after="0"/>
        <w:rPr>
          <w:rFonts w:ascii="Arial" w:hAnsi="Arial" w:cs="Arial"/>
          <w:sz w:val="18"/>
          <w:szCs w:val="18"/>
        </w:rPr>
      </w:pPr>
      <w:r w:rsidRPr="0053165C">
        <w:rPr>
          <w:rStyle w:val="FootnoteReference"/>
          <w:rFonts w:ascii="Arial" w:hAnsi="Arial" w:cs="Arial"/>
          <w:sz w:val="18"/>
          <w:szCs w:val="18"/>
          <w:vertAlign w:val="baseline"/>
        </w:rPr>
        <w:footnoteRef/>
      </w:r>
      <w:r w:rsidRPr="0053165C">
        <w:rPr>
          <w:rFonts w:ascii="Arial" w:hAnsi="Arial" w:cs="Arial"/>
          <w:sz w:val="18"/>
          <w:szCs w:val="18"/>
        </w:rPr>
        <w:t xml:space="preserve"> G.S. 15A-1420(c)(2). For cases where the trial court did not err by denying a G.S. 15A-1414 MAR without an evidentiary hearing, see</w:t>
      </w:r>
      <w:r w:rsidRPr="0053165C">
        <w:rPr>
          <w:rFonts w:ascii="Arial" w:hAnsi="Arial" w:cs="Arial"/>
          <w:i/>
          <w:sz w:val="18"/>
          <w:szCs w:val="18"/>
        </w:rPr>
        <w:t xml:space="preserve"> State v. Rollins</w:t>
      </w:r>
      <w:r w:rsidRPr="0053165C">
        <w:rPr>
          <w:rFonts w:ascii="Arial" w:hAnsi="Arial" w:cs="Arial"/>
          <w:sz w:val="18"/>
          <w:szCs w:val="18"/>
        </w:rPr>
        <w:t xml:space="preserve">, 367 N.C. 114 (2013) (affirming per </w:t>
      </w:r>
      <w:proofErr w:type="spellStart"/>
      <w:r w:rsidRPr="0053165C">
        <w:rPr>
          <w:rFonts w:ascii="Arial" w:hAnsi="Arial" w:cs="Arial"/>
          <w:sz w:val="18"/>
          <w:szCs w:val="18"/>
        </w:rPr>
        <w:t>curiam</w:t>
      </w:r>
      <w:proofErr w:type="spellEnd"/>
      <w:r w:rsidRPr="0053165C">
        <w:rPr>
          <w:rFonts w:ascii="Arial" w:hAnsi="Arial" w:cs="Arial"/>
          <w:sz w:val="18"/>
          <w:szCs w:val="18"/>
        </w:rPr>
        <w:t xml:space="preserve"> 224 N.C. App. 197, 202 (2012) where the Court of Appeals held that the trial court did not abuse its discretion by denying a hearing on a G.S. 15A-1414 MAR asserting juror misconduct, specifically that a juror watched “irrelevant and prejudicial television publicity during the course of the trial, failing to bring this fact to the attention of the parties or the Court, and arguing vehemently for conviction during jury deliberations”; although the MAR was supported by an affidavit from one of the jurors, the court found that it “merely contained general allegations and speculation”; reasoning that the MAR failed to specify which news broadcast the juror in question had seen; the degree of attention the juror had paid to the broadcast; the extent to which the juror received or remembered the broadcast; whether the juror had shared the contents of the news broadcast with other jurors; and the prejudicial effect, if any, of the alleged juror misconduct); </w:t>
      </w:r>
      <w:r w:rsidRPr="0053165C">
        <w:rPr>
          <w:rFonts w:ascii="Arial" w:hAnsi="Arial" w:cs="Arial"/>
          <w:i/>
          <w:sz w:val="18"/>
          <w:szCs w:val="18"/>
        </w:rPr>
        <w:t>State v. Harris</w:t>
      </w:r>
      <w:r w:rsidRPr="0053165C">
        <w:rPr>
          <w:rFonts w:ascii="Arial" w:hAnsi="Arial" w:cs="Arial"/>
          <w:sz w:val="18"/>
          <w:szCs w:val="18"/>
        </w:rPr>
        <w:t xml:space="preserve">, 338 N.C. 129, 143 (1994) (trial court did not err by declining to hold an evidentiary hearing on defendant’s G.S. 15A-1414 MAR alleging ineffective assistance of counsel when “[t]here were no specific contentions that required an evidentiary hearing to resolve questions of fact”); </w:t>
      </w:r>
      <w:r w:rsidRPr="0053165C">
        <w:rPr>
          <w:rFonts w:ascii="Arial" w:hAnsi="Arial" w:cs="Arial"/>
          <w:i/>
          <w:sz w:val="18"/>
          <w:szCs w:val="18"/>
        </w:rPr>
        <w:t>State v. Robin</w:t>
      </w:r>
      <w:r w:rsidRPr="0053165C">
        <w:rPr>
          <w:rFonts w:ascii="Arial" w:hAnsi="Arial" w:cs="Arial"/>
          <w:sz w:val="18"/>
          <w:szCs w:val="18"/>
        </w:rPr>
        <w:t>s</w:t>
      </w:r>
      <w:r w:rsidRPr="0053165C">
        <w:rPr>
          <w:rFonts w:ascii="Arial" w:hAnsi="Arial" w:cs="Arial"/>
          <w:i/>
          <w:sz w:val="18"/>
          <w:szCs w:val="18"/>
        </w:rPr>
        <w:t>on</w:t>
      </w:r>
      <w:r w:rsidRPr="0053165C">
        <w:rPr>
          <w:rFonts w:ascii="Arial" w:hAnsi="Arial" w:cs="Arial"/>
          <w:sz w:val="18"/>
          <w:szCs w:val="18"/>
        </w:rPr>
        <w:t xml:space="preserve">, 336 N.C. 78, 125-26 (1994) (trial court correctly determined that, as a matter of law, defendant was not entitled to relief on his G.S. 15A-1414 MAR and no evidentiary hearing was required); </w:t>
      </w:r>
      <w:r w:rsidRPr="0053165C">
        <w:rPr>
          <w:rFonts w:ascii="Arial" w:hAnsi="Arial" w:cs="Arial"/>
          <w:i/>
          <w:sz w:val="18"/>
          <w:szCs w:val="18"/>
        </w:rPr>
        <w:t>State v. Marino</w:t>
      </w:r>
      <w:r w:rsidRPr="0053165C">
        <w:rPr>
          <w:rFonts w:ascii="Arial" w:hAnsi="Arial" w:cs="Arial"/>
          <w:sz w:val="18"/>
          <w:szCs w:val="18"/>
        </w:rPr>
        <w:t xml:space="preserve">, 229 N.C. App. 130, 140-41 (2013) (trial court did not abuse its discretion by denying the defendant’s G.S. 15A-1414 MAR without an evidentiary hearing); </w:t>
      </w:r>
      <w:r w:rsidRPr="0053165C">
        <w:rPr>
          <w:rFonts w:ascii="Arial" w:hAnsi="Arial" w:cs="Arial"/>
          <w:i/>
          <w:sz w:val="18"/>
          <w:szCs w:val="18"/>
        </w:rPr>
        <w:t>State v. Sullivan</w:t>
      </w:r>
      <w:r w:rsidRPr="0053165C">
        <w:rPr>
          <w:rFonts w:ascii="Arial" w:hAnsi="Arial" w:cs="Arial"/>
          <w:sz w:val="18"/>
          <w:szCs w:val="18"/>
        </w:rPr>
        <w:t xml:space="preserve">, 216 N.C. App. 495, 500 (2011) (same); and </w:t>
      </w:r>
      <w:r w:rsidRPr="0053165C">
        <w:rPr>
          <w:rFonts w:ascii="Arial" w:hAnsi="Arial" w:cs="Arial"/>
          <w:i/>
          <w:sz w:val="18"/>
          <w:szCs w:val="18"/>
        </w:rPr>
        <w:t>State v. Shropshire</w:t>
      </w:r>
      <w:r w:rsidRPr="0053165C">
        <w:rPr>
          <w:rFonts w:ascii="Arial" w:hAnsi="Arial" w:cs="Arial"/>
          <w:sz w:val="18"/>
          <w:szCs w:val="18"/>
        </w:rPr>
        <w:t>, 210 N.C. App. 478, 481 (2011) (the trial court did not err by denying the defendant’s MAR without an evidentiary hearing; the motion was made immediately after the trial court pronounced sentence and sought to withdraw the plea; no issue of fact was presented; the defendant’s statement that he did not understand the trial court’s decision to run the sentences consecutively did not raise any factual issue given that he had already stated that he accepted and understood the plea agreement and its term that “the court will determine whether the sentences will be served concurrently or consecutively”).</w:t>
      </w:r>
    </w:p>
  </w:footnote>
  <w:footnote w:id="178">
    <w:p w14:paraId="1268C2E8" w14:textId="3E8898D5" w:rsidR="00FA2DC3" w:rsidRPr="0053165C" w:rsidRDefault="00FA2DC3" w:rsidP="00080468">
      <w:pPr>
        <w:pStyle w:val="FootnoteText"/>
        <w:suppressAutoHyphens/>
        <w:spacing w:after="0"/>
        <w:rPr>
          <w:rFonts w:ascii="Arial" w:hAnsi="Arial" w:cs="Arial"/>
          <w:sz w:val="18"/>
          <w:szCs w:val="18"/>
        </w:rPr>
      </w:pPr>
      <w:r w:rsidRPr="0053165C">
        <w:rPr>
          <w:rStyle w:val="FootnoteReference"/>
          <w:rFonts w:ascii="Arial" w:hAnsi="Arial" w:cs="Arial"/>
          <w:sz w:val="18"/>
          <w:szCs w:val="18"/>
          <w:vertAlign w:val="baseline"/>
        </w:rPr>
        <w:footnoteRef/>
      </w:r>
      <w:r w:rsidRPr="0053165C">
        <w:rPr>
          <w:rFonts w:ascii="Arial" w:hAnsi="Arial" w:cs="Arial"/>
          <w:sz w:val="18"/>
          <w:szCs w:val="18"/>
        </w:rPr>
        <w:t xml:space="preserve">. G.S. 15A-1420(c)(3); State v. McHone, 348 N.C. 254, 257 (1998); State v. Howard, </w:t>
      </w:r>
      <w:r w:rsidR="00CF7741">
        <w:rPr>
          <w:rFonts w:ascii="Arial" w:hAnsi="Arial" w:cs="Arial"/>
          <w:sz w:val="18"/>
          <w:szCs w:val="18"/>
        </w:rPr>
        <w:t>247</w:t>
      </w:r>
      <w:r w:rsidRPr="0053165C">
        <w:rPr>
          <w:rFonts w:ascii="Arial" w:hAnsi="Arial" w:cs="Arial"/>
          <w:sz w:val="18"/>
          <w:szCs w:val="18"/>
        </w:rPr>
        <w:t xml:space="preserve"> N.C. App. </w:t>
      </w:r>
      <w:r w:rsidR="00CF7741">
        <w:rPr>
          <w:rFonts w:ascii="Arial" w:hAnsi="Arial" w:cs="Arial"/>
          <w:sz w:val="18"/>
          <w:szCs w:val="18"/>
        </w:rPr>
        <w:t>193, 207</w:t>
      </w:r>
      <w:r w:rsidRPr="0053165C">
        <w:rPr>
          <w:rFonts w:ascii="Arial" w:hAnsi="Arial" w:cs="Arial"/>
          <w:sz w:val="18"/>
          <w:szCs w:val="18"/>
        </w:rPr>
        <w:t xml:space="preserve"> (2016) (citing </w:t>
      </w:r>
      <w:r w:rsidRPr="0053165C">
        <w:rPr>
          <w:rFonts w:ascii="Arial" w:hAnsi="Arial" w:cs="Arial"/>
          <w:i/>
          <w:sz w:val="18"/>
          <w:szCs w:val="18"/>
        </w:rPr>
        <w:t>McHone</w:t>
      </w:r>
      <w:r w:rsidRPr="0053165C">
        <w:rPr>
          <w:rFonts w:ascii="Arial" w:hAnsi="Arial" w:cs="Arial"/>
          <w:sz w:val="18"/>
          <w:szCs w:val="18"/>
        </w:rPr>
        <w:t xml:space="preserve">); State v. Holden, 106 N.C. App. 244, 248 (1992); State v. Essick, 67 N.C. App. 697, 702–03 (1984); State v. Bush, 307 N.C. 152, 166–67 (1982), </w:t>
      </w:r>
      <w:r w:rsidRPr="0053165C">
        <w:rPr>
          <w:rFonts w:ascii="Arial" w:hAnsi="Arial" w:cs="Arial"/>
          <w:i/>
          <w:iCs/>
          <w:sz w:val="18"/>
          <w:szCs w:val="18"/>
        </w:rPr>
        <w:t>habeas corpus granted on other grounds</w:t>
      </w:r>
      <w:r w:rsidRPr="0053165C">
        <w:rPr>
          <w:rFonts w:ascii="Arial" w:hAnsi="Arial" w:cs="Arial"/>
          <w:sz w:val="18"/>
          <w:szCs w:val="18"/>
        </w:rPr>
        <w:t xml:space="preserve">, 669 F. Supp. 1322 (E.D.N.C. 1986), </w:t>
      </w:r>
      <w:r w:rsidRPr="0053165C">
        <w:rPr>
          <w:rFonts w:ascii="Arial" w:hAnsi="Arial" w:cs="Arial"/>
          <w:i/>
          <w:iCs/>
          <w:sz w:val="18"/>
          <w:szCs w:val="18"/>
        </w:rPr>
        <w:t>aff’d</w:t>
      </w:r>
      <w:r w:rsidRPr="0053165C">
        <w:rPr>
          <w:rFonts w:ascii="Arial" w:hAnsi="Arial" w:cs="Arial"/>
          <w:sz w:val="18"/>
          <w:szCs w:val="18"/>
        </w:rPr>
        <w:t>, 826 F.2d 1059 (4th Cir. 1987) (unpublished).</w:t>
      </w:r>
    </w:p>
  </w:footnote>
  <w:footnote w:id="179">
    <w:p w14:paraId="5809F5F4" w14:textId="3111EBE2" w:rsidR="00FA2DC3" w:rsidRPr="0053165C" w:rsidRDefault="00FA2DC3" w:rsidP="00080468">
      <w:pPr>
        <w:suppressAutoHyphens/>
        <w:spacing w:after="0"/>
        <w:rPr>
          <w:rFonts w:ascii="Arial" w:hAnsi="Arial" w:cs="Arial"/>
          <w:sz w:val="18"/>
          <w:szCs w:val="18"/>
        </w:rPr>
      </w:pPr>
      <w:r w:rsidRPr="0053165C">
        <w:rPr>
          <w:rStyle w:val="FootnoteReference"/>
          <w:rFonts w:ascii="Arial" w:hAnsi="Arial" w:cs="Arial"/>
          <w:sz w:val="18"/>
          <w:szCs w:val="18"/>
          <w:vertAlign w:val="baseline"/>
        </w:rPr>
        <w:footnoteRef/>
      </w:r>
      <w:r w:rsidRPr="0053165C">
        <w:rPr>
          <w:rFonts w:ascii="Arial" w:hAnsi="Arial" w:cs="Arial"/>
          <w:sz w:val="18"/>
          <w:szCs w:val="18"/>
        </w:rPr>
        <w:t xml:space="preserve">. G.S. 15A-1420(c)(4); </w:t>
      </w:r>
      <w:r w:rsidRPr="0053165C">
        <w:rPr>
          <w:rFonts w:ascii="Arial" w:hAnsi="Arial" w:cs="Arial"/>
          <w:i/>
          <w:sz w:val="18"/>
          <w:szCs w:val="18"/>
        </w:rPr>
        <w:t>Howard</w:t>
      </w:r>
      <w:r w:rsidRPr="0053165C">
        <w:rPr>
          <w:rFonts w:ascii="Arial" w:hAnsi="Arial" w:cs="Arial"/>
          <w:sz w:val="18"/>
          <w:szCs w:val="18"/>
        </w:rPr>
        <w:t xml:space="preserve">, </w:t>
      </w:r>
      <w:r w:rsidR="00B66DF3">
        <w:rPr>
          <w:rFonts w:ascii="Arial" w:hAnsi="Arial" w:cs="Arial"/>
          <w:sz w:val="18"/>
          <w:szCs w:val="18"/>
        </w:rPr>
        <w:t>247</w:t>
      </w:r>
      <w:r w:rsidRPr="0053165C">
        <w:rPr>
          <w:rFonts w:ascii="Arial" w:hAnsi="Arial" w:cs="Arial"/>
          <w:sz w:val="18"/>
          <w:szCs w:val="18"/>
        </w:rPr>
        <w:t xml:space="preserve"> N.C. App. </w:t>
      </w:r>
      <w:r w:rsidR="00B66DF3">
        <w:rPr>
          <w:rFonts w:ascii="Arial" w:hAnsi="Arial" w:cs="Arial"/>
          <w:sz w:val="18"/>
          <w:szCs w:val="18"/>
        </w:rPr>
        <w:t>193 at 207-211</w:t>
      </w:r>
      <w:r w:rsidRPr="0053165C">
        <w:rPr>
          <w:rFonts w:ascii="Arial" w:hAnsi="Arial" w:cs="Arial"/>
          <w:sz w:val="18"/>
          <w:szCs w:val="18"/>
        </w:rPr>
        <w:t xml:space="preserve"> (trial court erred by granting the defendant’s MAR without an evidentiary hearing where claims involved “a large and unusual constellation of conflicting evidence”).</w:t>
      </w:r>
    </w:p>
  </w:footnote>
  <w:footnote w:id="180">
    <w:p w14:paraId="112D69E9" w14:textId="77777777" w:rsidR="00FA2DC3" w:rsidRPr="0053165C" w:rsidRDefault="00FA2DC3" w:rsidP="00080468">
      <w:pPr>
        <w:pStyle w:val="01FN01BTstyles"/>
        <w:suppressAutoHyphens/>
        <w:spacing w:line="240" w:lineRule="auto"/>
        <w:ind w:firstLine="0"/>
        <w:rPr>
          <w:rFonts w:ascii="Arial" w:hAnsi="Arial" w:cs="Arial"/>
          <w:sz w:val="18"/>
          <w:szCs w:val="18"/>
        </w:rPr>
      </w:pPr>
      <w:r w:rsidRPr="0053165C">
        <w:rPr>
          <w:rFonts w:ascii="Arial" w:hAnsi="Arial" w:cs="Arial"/>
          <w:sz w:val="18"/>
          <w:szCs w:val="18"/>
        </w:rPr>
        <w:footnoteRef/>
      </w:r>
      <w:r w:rsidRPr="0053165C">
        <w:rPr>
          <w:rFonts w:ascii="Arial" w:hAnsi="Arial" w:cs="Arial"/>
          <w:sz w:val="18"/>
          <w:szCs w:val="18"/>
        </w:rPr>
        <w:t>. G.S. 15A-1420(c)(1).</w:t>
      </w:r>
    </w:p>
  </w:footnote>
  <w:footnote w:id="181">
    <w:p w14:paraId="1644C213" w14:textId="1773E6FE" w:rsidR="00FA2DC3" w:rsidRPr="0053165C" w:rsidRDefault="00FA2DC3" w:rsidP="00080468">
      <w:pPr>
        <w:pStyle w:val="01FN01BTstyles"/>
        <w:suppressAutoHyphens/>
        <w:spacing w:line="240" w:lineRule="auto"/>
        <w:ind w:firstLine="0"/>
        <w:rPr>
          <w:rFonts w:ascii="Arial" w:hAnsi="Arial" w:cs="Arial"/>
          <w:sz w:val="18"/>
          <w:szCs w:val="18"/>
        </w:rPr>
      </w:pPr>
      <w:r w:rsidRPr="0053165C">
        <w:rPr>
          <w:rFonts w:ascii="Arial" w:hAnsi="Arial" w:cs="Arial"/>
          <w:sz w:val="18"/>
          <w:szCs w:val="18"/>
        </w:rPr>
        <w:footnoteRef/>
      </w:r>
      <w:r w:rsidRPr="0053165C">
        <w:rPr>
          <w:rFonts w:ascii="Arial" w:hAnsi="Arial" w:cs="Arial"/>
          <w:sz w:val="18"/>
          <w:szCs w:val="18"/>
        </w:rPr>
        <w:t xml:space="preserve">. </w:t>
      </w:r>
      <w:r w:rsidRPr="0053165C">
        <w:rPr>
          <w:rFonts w:ascii="Arial" w:hAnsi="Arial" w:cs="Arial"/>
          <w:i/>
          <w:iCs/>
          <w:sz w:val="18"/>
          <w:szCs w:val="18"/>
        </w:rPr>
        <w:t>See</w:t>
      </w:r>
      <w:r w:rsidRPr="0053165C">
        <w:rPr>
          <w:rFonts w:ascii="Arial" w:hAnsi="Arial" w:cs="Arial"/>
          <w:sz w:val="18"/>
          <w:szCs w:val="18"/>
        </w:rPr>
        <w:t xml:space="preserve"> </w:t>
      </w:r>
      <w:r w:rsidR="00FF0DA6">
        <w:rPr>
          <w:rFonts w:ascii="Arial" w:hAnsi="Arial" w:cs="Arial"/>
          <w:sz w:val="18"/>
          <w:szCs w:val="18"/>
        </w:rPr>
        <w:t>State v. Walker, 385 N.C. 763, 765-67 (2024) (</w:t>
      </w:r>
      <w:r w:rsidR="00736860" w:rsidRPr="00736860">
        <w:rPr>
          <w:rFonts w:ascii="Arial" w:hAnsi="Arial" w:cs="Arial"/>
          <w:sz w:val="18"/>
          <w:szCs w:val="18"/>
        </w:rPr>
        <w:t xml:space="preserve">"An MAR court need not conduct an evidentiary hearing if a defendant's MAR </w:t>
      </w:r>
      <w:r w:rsidR="00736860">
        <w:rPr>
          <w:rFonts w:ascii="Arial" w:hAnsi="Arial" w:cs="Arial"/>
          <w:sz w:val="18"/>
          <w:szCs w:val="18"/>
        </w:rPr>
        <w:t>. . .</w:t>
      </w:r>
      <w:r w:rsidR="00736860" w:rsidRPr="00736860">
        <w:rPr>
          <w:rFonts w:ascii="Arial" w:hAnsi="Arial" w:cs="Arial"/>
          <w:sz w:val="18"/>
          <w:szCs w:val="18"/>
        </w:rPr>
        <w:t xml:space="preserve"> only asserts general allegations and speculation."</w:t>
      </w:r>
      <w:r w:rsidR="00FF0DA6">
        <w:rPr>
          <w:rFonts w:ascii="Arial" w:hAnsi="Arial" w:cs="Arial"/>
          <w:sz w:val="18"/>
          <w:szCs w:val="18"/>
        </w:rPr>
        <w:t xml:space="preserve">); </w:t>
      </w:r>
      <w:r w:rsidRPr="0053165C">
        <w:rPr>
          <w:rFonts w:ascii="Arial" w:hAnsi="Arial" w:cs="Arial"/>
          <w:sz w:val="18"/>
          <w:szCs w:val="18"/>
        </w:rPr>
        <w:t>State v. Aiken, 73 N.C. App. 487, 501 (1985) (trial court did not err in summarily denying defendant’s MAR when defendant filed no supporting affidavit and offered no evidence beyond “bare allegations”).</w:t>
      </w:r>
    </w:p>
  </w:footnote>
  <w:footnote w:id="182">
    <w:p w14:paraId="66D60FBE" w14:textId="77777777" w:rsidR="00FA2DC3" w:rsidRDefault="00FA2DC3" w:rsidP="00080468">
      <w:pPr>
        <w:pStyle w:val="01FN01BTstyles"/>
        <w:suppressAutoHyphens/>
        <w:spacing w:line="240" w:lineRule="auto"/>
        <w:ind w:firstLine="0"/>
        <w:rPr>
          <w:rFonts w:ascii="Arial" w:hAnsi="Arial" w:cs="Arial"/>
          <w:sz w:val="18"/>
          <w:szCs w:val="18"/>
        </w:rPr>
      </w:pPr>
      <w:r w:rsidRPr="0053165C">
        <w:rPr>
          <w:rFonts w:ascii="Arial" w:hAnsi="Arial" w:cs="Arial"/>
          <w:sz w:val="18"/>
          <w:szCs w:val="18"/>
        </w:rPr>
        <w:footnoteRef/>
      </w:r>
      <w:r w:rsidRPr="0053165C">
        <w:rPr>
          <w:rFonts w:ascii="Arial" w:hAnsi="Arial" w:cs="Arial"/>
          <w:sz w:val="18"/>
          <w:szCs w:val="18"/>
        </w:rPr>
        <w:t xml:space="preserve">. Some evidence must be offered in support of a MAR made after entry of judgment or it fails for lack of supporting affidavits. </w:t>
      </w:r>
      <w:r w:rsidRPr="0053165C">
        <w:rPr>
          <w:rFonts w:ascii="Arial" w:hAnsi="Arial" w:cs="Arial"/>
          <w:i/>
          <w:iCs/>
          <w:sz w:val="18"/>
          <w:szCs w:val="18"/>
        </w:rPr>
        <w:t xml:space="preserve">See </w:t>
      </w:r>
      <w:r w:rsidRPr="0053165C">
        <w:rPr>
          <w:rFonts w:ascii="Arial" w:hAnsi="Arial" w:cs="Arial"/>
          <w:sz w:val="18"/>
          <w:szCs w:val="18"/>
        </w:rPr>
        <w:t>Section V.A.3.</w:t>
      </w:r>
    </w:p>
    <w:p w14:paraId="2F0D2189" w14:textId="6ED8C6AB" w:rsidR="00791EA0" w:rsidRPr="0053165C" w:rsidRDefault="00791EA0" w:rsidP="00791EA0">
      <w:pPr>
        <w:pStyle w:val="01FN01BTstyles"/>
        <w:tabs>
          <w:tab w:val="left" w:pos="3240"/>
        </w:tabs>
        <w:suppressAutoHyphens/>
        <w:spacing w:line="240" w:lineRule="auto"/>
        <w:ind w:firstLine="245"/>
        <w:rPr>
          <w:rFonts w:ascii="Arial" w:hAnsi="Arial" w:cs="Arial"/>
          <w:sz w:val="18"/>
          <w:szCs w:val="18"/>
        </w:rPr>
      </w:pPr>
      <w:r>
        <w:rPr>
          <w:rFonts w:ascii="Arial" w:hAnsi="Arial" w:cs="Arial"/>
          <w:sz w:val="18"/>
          <w:szCs w:val="18"/>
        </w:rPr>
        <w:tab/>
      </w:r>
      <w:r w:rsidRPr="0053165C">
        <w:rPr>
          <w:rFonts w:ascii="Arial" w:hAnsi="Arial" w:cs="Arial"/>
          <w:sz w:val="18"/>
          <w:szCs w:val="18"/>
        </w:rPr>
        <w:t xml:space="preserve">Sample cases in which an evidentiary hearing was not required include: </w:t>
      </w:r>
      <w:r w:rsidRPr="0053165C">
        <w:rPr>
          <w:rFonts w:ascii="Arial" w:hAnsi="Arial" w:cs="Arial"/>
          <w:i/>
          <w:iCs/>
          <w:sz w:val="18"/>
          <w:szCs w:val="18"/>
        </w:rPr>
        <w:t>Bush</w:t>
      </w:r>
      <w:r w:rsidRPr="0053165C">
        <w:rPr>
          <w:rFonts w:ascii="Arial" w:hAnsi="Arial" w:cs="Arial"/>
          <w:sz w:val="18"/>
          <w:szCs w:val="18"/>
        </w:rPr>
        <w:t xml:space="preserve">, 307 N.C. at 166–67 (since defendant’s MAR presented only questions of law, “the Superior Court was required to determine the motion without an evidentiary hearing.”); </w:t>
      </w:r>
      <w:r>
        <w:rPr>
          <w:rFonts w:ascii="Arial" w:hAnsi="Arial" w:cs="Arial"/>
          <w:sz w:val="18"/>
          <w:szCs w:val="18"/>
        </w:rPr>
        <w:t xml:space="preserve">State v. Lane, 271 N.C. App. 307, 320 (2020) (trial court properly denied a MAR without an evidentiary hearing where MAR presented only questions of law); </w:t>
      </w:r>
      <w:r w:rsidRPr="0053165C">
        <w:rPr>
          <w:rFonts w:ascii="Arial" w:hAnsi="Arial" w:cs="Arial"/>
          <w:sz w:val="18"/>
          <w:szCs w:val="18"/>
        </w:rPr>
        <w:t xml:space="preserve">State v. Rice, 129 N.C. App. 715, 723-24 (1998) (trial court did not err in denying the MAR without an evidentiary hearing when the MAR was without merit); </w:t>
      </w:r>
      <w:r w:rsidRPr="0053165C">
        <w:rPr>
          <w:rFonts w:ascii="Arial" w:hAnsi="Arial" w:cs="Arial"/>
          <w:i/>
          <w:iCs/>
          <w:sz w:val="18"/>
          <w:szCs w:val="18"/>
        </w:rPr>
        <w:t>Holden</w:t>
      </w:r>
      <w:r w:rsidRPr="0053165C">
        <w:rPr>
          <w:rFonts w:ascii="Arial" w:hAnsi="Arial" w:cs="Arial"/>
          <w:sz w:val="18"/>
          <w:szCs w:val="18"/>
        </w:rPr>
        <w:t>, 106 N.C. App. at 248 (trial court did not err in denying the MAR without a</w:t>
      </w:r>
      <w:r w:rsidR="009E01B7">
        <w:rPr>
          <w:rFonts w:ascii="Arial" w:hAnsi="Arial" w:cs="Arial"/>
          <w:sz w:val="18"/>
          <w:szCs w:val="18"/>
        </w:rPr>
        <w:t>n evidentiary</w:t>
      </w:r>
      <w:r w:rsidRPr="0053165C">
        <w:rPr>
          <w:rFonts w:ascii="Arial" w:hAnsi="Arial" w:cs="Arial"/>
          <w:sz w:val="18"/>
          <w:szCs w:val="18"/>
        </w:rPr>
        <w:t xml:space="preserve"> hearing when it presented only the legal question of whether the court had properly excluded evidence); </w:t>
      </w:r>
      <w:r w:rsidRPr="0053165C">
        <w:rPr>
          <w:rFonts w:ascii="Arial" w:hAnsi="Arial" w:cs="Arial"/>
          <w:i/>
          <w:iCs/>
          <w:sz w:val="18"/>
          <w:szCs w:val="18"/>
        </w:rPr>
        <w:t>Aiken</w:t>
      </w:r>
      <w:r w:rsidRPr="0053165C">
        <w:rPr>
          <w:rFonts w:ascii="Arial" w:hAnsi="Arial" w:cs="Arial"/>
          <w:sz w:val="18"/>
          <w:szCs w:val="18"/>
        </w:rPr>
        <w:t xml:space="preserve">, 73 N.C. App. at 501 (trial court did not err in summarily denying defendant’s MAR when defendant “filed no supporting affidavit and offered no evidence beyond the bare allegations” in the MAR); </w:t>
      </w:r>
      <w:r w:rsidRPr="0053165C">
        <w:rPr>
          <w:rFonts w:ascii="Arial" w:hAnsi="Arial" w:cs="Arial"/>
          <w:i/>
          <w:iCs/>
          <w:sz w:val="18"/>
          <w:szCs w:val="18"/>
        </w:rPr>
        <w:t>Essick</w:t>
      </w:r>
      <w:r w:rsidRPr="0053165C">
        <w:rPr>
          <w:rFonts w:ascii="Arial" w:hAnsi="Arial" w:cs="Arial"/>
          <w:sz w:val="18"/>
          <w:szCs w:val="18"/>
        </w:rPr>
        <w:t>, 67 N.C. App. at 702–03 (trial court did not err in refusing to allow defendant to offer oral testimony in support of his MAR made pursuant to G.S. 15A-1414).</w:t>
      </w:r>
    </w:p>
    <w:p w14:paraId="7020A2A9" w14:textId="25CC4D14" w:rsidR="00791EA0" w:rsidRPr="0053165C" w:rsidRDefault="00791EA0" w:rsidP="00791EA0">
      <w:pPr>
        <w:pStyle w:val="01FN01BTstyles"/>
        <w:suppressAutoHyphens/>
        <w:spacing w:line="240" w:lineRule="auto"/>
        <w:ind w:firstLine="245"/>
        <w:rPr>
          <w:rFonts w:ascii="Arial" w:hAnsi="Arial" w:cs="Arial"/>
          <w:sz w:val="18"/>
          <w:szCs w:val="18"/>
        </w:rPr>
      </w:pPr>
      <w:r w:rsidRPr="0053165C">
        <w:rPr>
          <w:rFonts w:ascii="Arial" w:hAnsi="Arial" w:cs="Arial"/>
          <w:sz w:val="18"/>
          <w:szCs w:val="18"/>
        </w:rPr>
        <w:t xml:space="preserve">Sample cases in which an evidentiary hearing was required include: State v. </w:t>
      </w:r>
      <w:proofErr w:type="spellStart"/>
      <w:r w:rsidRPr="0053165C">
        <w:rPr>
          <w:rFonts w:ascii="Arial" w:hAnsi="Arial" w:cs="Arial"/>
          <w:sz w:val="18"/>
          <w:szCs w:val="18"/>
        </w:rPr>
        <w:t>Morganherring</w:t>
      </w:r>
      <w:proofErr w:type="spellEnd"/>
      <w:r w:rsidRPr="0053165C">
        <w:rPr>
          <w:rFonts w:ascii="Arial" w:hAnsi="Arial" w:cs="Arial"/>
          <w:sz w:val="18"/>
          <w:szCs w:val="18"/>
        </w:rPr>
        <w:t xml:space="preserve">, 350 N.C. 701, 713 (1999) (noting that by prior order, court had remanded defendant’s MAR to superior court for an evidentiary hearing to specifically address five issues); </w:t>
      </w:r>
      <w:r w:rsidRPr="0053165C">
        <w:rPr>
          <w:rFonts w:ascii="Arial" w:hAnsi="Arial" w:cs="Arial"/>
          <w:i/>
          <w:iCs/>
          <w:sz w:val="18"/>
          <w:szCs w:val="18"/>
        </w:rPr>
        <w:t>McHone</w:t>
      </w:r>
      <w:r w:rsidRPr="0053165C">
        <w:rPr>
          <w:rFonts w:ascii="Arial" w:hAnsi="Arial" w:cs="Arial"/>
          <w:sz w:val="18"/>
          <w:szCs w:val="18"/>
        </w:rPr>
        <w:t xml:space="preserve">, 348 N.C. at 258–59 (defendant was entitled to an evidentiary hearing on his MAR as supplemented when the trial court was presented “with a question of fact which it was required to resolve” regarding whether the State had engaged in improper ex </w:t>
      </w:r>
      <w:proofErr w:type="spellStart"/>
      <w:r w:rsidRPr="0053165C">
        <w:rPr>
          <w:rFonts w:ascii="Arial" w:hAnsi="Arial" w:cs="Arial"/>
          <w:sz w:val="18"/>
          <w:szCs w:val="18"/>
        </w:rPr>
        <w:t>parte</w:t>
      </w:r>
      <w:proofErr w:type="spellEnd"/>
      <w:r w:rsidRPr="0053165C">
        <w:rPr>
          <w:rFonts w:ascii="Arial" w:hAnsi="Arial" w:cs="Arial"/>
          <w:sz w:val="18"/>
          <w:szCs w:val="18"/>
        </w:rPr>
        <w:t xml:space="preserve"> contact with the judge); State v. Barnes, 348 N.C. 75 (1998) (No. 74P98) (remanding to superior court, without explanation, for the purpose of conducting an evidentiary hearing); State v. Francis, 492 S.E.2d 29 (N.C. 1997) (No. 305PA97) (same); State v. Farrar, 472 S.E.2d 21 (N.C. 1996) (No. 86P96) (same); State v. Stevens, 305 N.C. 712, 716 (1982) (noting that, by prior order of the court, case was remanded to superior court for an evidentiary hearing); State v. Dickens, 299 N.C. 76, 84-85 (1980) (finding record of plea proceeding deficient and remanding for a hearing on whether defendant entered guilty pleas under the misapprehension that a plea bargain had been made with respect to sentence); </w:t>
      </w:r>
      <w:r>
        <w:rPr>
          <w:rFonts w:ascii="Arial" w:hAnsi="Arial" w:cs="Arial"/>
          <w:sz w:val="18"/>
          <w:szCs w:val="18"/>
        </w:rPr>
        <w:t xml:space="preserve">State v. Ballard, 283 N.C. App. 236, 248-49 (2022) (where defendant’s MAR alleged ineffective assistance of counsel, evidentiary hearing was necessary on the factual issue of whether trial counsel made a strategic decision to not investigate a potential alibi witness); </w:t>
      </w:r>
      <w:r w:rsidRPr="0053165C">
        <w:rPr>
          <w:rFonts w:ascii="Arial" w:hAnsi="Arial" w:cs="Arial"/>
          <w:sz w:val="18"/>
          <w:szCs w:val="18"/>
        </w:rPr>
        <w:t xml:space="preserve">State v. Martin, </w:t>
      </w:r>
      <w:r>
        <w:rPr>
          <w:rFonts w:ascii="Arial" w:hAnsi="Arial" w:cs="Arial"/>
          <w:sz w:val="18"/>
          <w:szCs w:val="18"/>
        </w:rPr>
        <w:t>244</w:t>
      </w:r>
      <w:r w:rsidRPr="0053165C">
        <w:rPr>
          <w:rFonts w:ascii="Arial" w:hAnsi="Arial" w:cs="Arial"/>
          <w:sz w:val="18"/>
          <w:szCs w:val="18"/>
        </w:rPr>
        <w:t xml:space="preserve"> N.C. App. </w:t>
      </w:r>
      <w:r>
        <w:rPr>
          <w:rFonts w:ascii="Arial" w:hAnsi="Arial" w:cs="Arial"/>
          <w:sz w:val="18"/>
          <w:szCs w:val="18"/>
        </w:rPr>
        <w:t>727, 732-37</w:t>
      </w:r>
      <w:r w:rsidRPr="0053165C">
        <w:rPr>
          <w:rFonts w:ascii="Arial" w:hAnsi="Arial" w:cs="Arial"/>
          <w:sz w:val="18"/>
          <w:szCs w:val="18"/>
        </w:rPr>
        <w:t xml:space="preserve"> (2016) (trial court erred by denying, without an evidentiary hearing, the defendant’s MAR claiming ineffective assistance of counsel; in this “he said, she said” rape case where defense counsel conceded that decisions were not strategic, the court held: “defense counsel's failure to obtain a medical expert to rebut the testimony of . . . the sexual abuse nurse examiner, and his failure to properly cross-examine the State's witnesses with regard to material evidence that could have had a substantial impact on the jury's verdict, entitles Defendant to an evidentiary hearing” to resolve issues of fact); State v. Hardison, 126 N.C. App. 52, 54 (1997) (trial court erred by failing to hold an evidentiary hearing to address issues of fact regarding counsel’s alleged conflict of interest and invalidity of the plea agreement); State v. Arsenault, 46 N.C. App. 7, 14 (1980) (defendant raised “a substantial question of violation of his constitutional right [to effective assistance of counsel] which cannot be determined from the record, and evidentiary hearing pursuant to G.S. 15A-1420(c) is necessary”); State v. Roberts, 41 N.C. App. 187, 188 (1979) (“defendant has raised substantial questions of violation of constitutional rights which cannot be determined from the record and . . . an evidentiary hearing . . . is necessary”).</w:t>
      </w:r>
    </w:p>
  </w:footnote>
  <w:footnote w:id="183">
    <w:p w14:paraId="778D4CD6" w14:textId="65413D63" w:rsidR="00FA2DC3" w:rsidRPr="0053165C" w:rsidRDefault="00FA2DC3" w:rsidP="00080468">
      <w:pPr>
        <w:pStyle w:val="01FN01BTstyles"/>
        <w:suppressAutoHyphens/>
        <w:spacing w:line="240" w:lineRule="auto"/>
        <w:ind w:firstLine="0"/>
        <w:rPr>
          <w:rFonts w:ascii="Arial" w:hAnsi="Arial" w:cs="Arial"/>
          <w:sz w:val="18"/>
          <w:szCs w:val="18"/>
        </w:rPr>
      </w:pPr>
      <w:r w:rsidRPr="0053165C">
        <w:rPr>
          <w:rFonts w:ascii="Arial" w:hAnsi="Arial" w:cs="Arial"/>
          <w:sz w:val="18"/>
          <w:szCs w:val="18"/>
        </w:rPr>
        <w:footnoteRef/>
      </w:r>
      <w:r w:rsidRPr="0053165C">
        <w:rPr>
          <w:rFonts w:ascii="Arial" w:hAnsi="Arial" w:cs="Arial"/>
          <w:sz w:val="18"/>
          <w:szCs w:val="18"/>
        </w:rPr>
        <w:t>. Available online at https://www.sog.unc.edu/sites/www.sog.unc.edu/files/reports/aoj200104.pdf</w:t>
      </w:r>
      <w:r w:rsidR="00620A14">
        <w:rPr>
          <w:rFonts w:ascii="Arial" w:hAnsi="Arial" w:cs="Arial"/>
          <w:sz w:val="18"/>
          <w:szCs w:val="18"/>
        </w:rPr>
        <w:t xml:space="preserve"> (last visited </w:t>
      </w:r>
      <w:r w:rsidR="00E12662">
        <w:rPr>
          <w:rFonts w:ascii="Arial" w:hAnsi="Arial" w:cs="Arial"/>
          <w:sz w:val="18"/>
          <w:szCs w:val="18"/>
        </w:rPr>
        <w:t>Sep</w:t>
      </w:r>
      <w:r w:rsidR="001A6BC5">
        <w:rPr>
          <w:rFonts w:ascii="Arial" w:hAnsi="Arial" w:cs="Arial"/>
          <w:sz w:val="18"/>
          <w:szCs w:val="18"/>
        </w:rPr>
        <w:t>t</w:t>
      </w:r>
      <w:r w:rsidR="00620A14">
        <w:rPr>
          <w:rFonts w:ascii="Arial" w:hAnsi="Arial" w:cs="Arial"/>
          <w:sz w:val="18"/>
          <w:szCs w:val="18"/>
        </w:rPr>
        <w:t xml:space="preserve">. </w:t>
      </w:r>
      <w:r w:rsidR="00E12662">
        <w:rPr>
          <w:rFonts w:ascii="Arial" w:hAnsi="Arial" w:cs="Arial"/>
          <w:sz w:val="18"/>
          <w:szCs w:val="18"/>
        </w:rPr>
        <w:t>18</w:t>
      </w:r>
      <w:r w:rsidR="00620A14">
        <w:rPr>
          <w:rFonts w:ascii="Arial" w:hAnsi="Arial" w:cs="Arial"/>
          <w:sz w:val="18"/>
          <w:szCs w:val="18"/>
        </w:rPr>
        <w:t>, 202</w:t>
      </w:r>
      <w:r w:rsidR="00E12662">
        <w:rPr>
          <w:rFonts w:ascii="Arial" w:hAnsi="Arial" w:cs="Arial"/>
          <w:sz w:val="18"/>
          <w:szCs w:val="18"/>
        </w:rPr>
        <w:t>4</w:t>
      </w:r>
      <w:r w:rsidR="00620A14">
        <w:rPr>
          <w:rFonts w:ascii="Arial" w:hAnsi="Arial" w:cs="Arial"/>
          <w:sz w:val="18"/>
          <w:szCs w:val="18"/>
        </w:rPr>
        <w:t>)</w:t>
      </w:r>
      <w:r w:rsidRPr="0053165C">
        <w:rPr>
          <w:rFonts w:ascii="Arial" w:hAnsi="Arial" w:cs="Arial"/>
          <w:sz w:val="18"/>
          <w:szCs w:val="18"/>
        </w:rPr>
        <w:t>.</w:t>
      </w:r>
    </w:p>
  </w:footnote>
  <w:footnote w:id="184">
    <w:p w14:paraId="02C9B405" w14:textId="77777777" w:rsidR="00FA2DC3" w:rsidRPr="0053165C" w:rsidRDefault="00FA2DC3" w:rsidP="00080468">
      <w:pPr>
        <w:pStyle w:val="01FN01BTstyles"/>
        <w:suppressAutoHyphens/>
        <w:spacing w:line="240" w:lineRule="auto"/>
        <w:ind w:firstLine="0"/>
        <w:rPr>
          <w:rFonts w:ascii="Arial" w:hAnsi="Arial" w:cs="Arial"/>
          <w:sz w:val="18"/>
          <w:szCs w:val="18"/>
        </w:rPr>
      </w:pPr>
      <w:r w:rsidRPr="0053165C">
        <w:rPr>
          <w:rFonts w:ascii="Arial" w:hAnsi="Arial" w:cs="Arial"/>
          <w:sz w:val="18"/>
          <w:szCs w:val="18"/>
        </w:rPr>
        <w:footnoteRef/>
      </w:r>
      <w:r w:rsidRPr="0053165C">
        <w:rPr>
          <w:rFonts w:ascii="Arial" w:hAnsi="Arial" w:cs="Arial"/>
          <w:sz w:val="18"/>
          <w:szCs w:val="18"/>
        </w:rPr>
        <w:t>. G.S. 15A-1420(c)(1).</w:t>
      </w:r>
    </w:p>
  </w:footnote>
  <w:footnote w:id="185">
    <w:p w14:paraId="0F0BC41D" w14:textId="77777777" w:rsidR="00FA2DC3" w:rsidRPr="0053165C" w:rsidRDefault="00FA2DC3" w:rsidP="00080468">
      <w:pPr>
        <w:pStyle w:val="01FN01BTstyles"/>
        <w:suppressAutoHyphens/>
        <w:spacing w:line="240" w:lineRule="auto"/>
        <w:ind w:firstLine="0"/>
        <w:rPr>
          <w:rFonts w:ascii="Arial" w:hAnsi="Arial" w:cs="Arial"/>
          <w:sz w:val="18"/>
          <w:szCs w:val="18"/>
        </w:rPr>
      </w:pPr>
      <w:r w:rsidRPr="0053165C">
        <w:rPr>
          <w:rFonts w:ascii="Arial" w:hAnsi="Arial" w:cs="Arial"/>
          <w:sz w:val="18"/>
          <w:szCs w:val="18"/>
        </w:rPr>
        <w:footnoteRef/>
      </w:r>
      <w:r w:rsidRPr="0053165C">
        <w:rPr>
          <w:rFonts w:ascii="Arial" w:hAnsi="Arial" w:cs="Arial"/>
          <w:sz w:val="18"/>
          <w:szCs w:val="18"/>
        </w:rPr>
        <w:t>. G.S. 15A-1420(c)(3).</w:t>
      </w:r>
    </w:p>
  </w:footnote>
  <w:footnote w:id="186">
    <w:p w14:paraId="516F4B07" w14:textId="77777777" w:rsidR="00FA2DC3" w:rsidRPr="0053165C" w:rsidRDefault="00FA2DC3" w:rsidP="00080468">
      <w:pPr>
        <w:pStyle w:val="01FN01BTstyles"/>
        <w:suppressAutoHyphens/>
        <w:spacing w:line="240" w:lineRule="auto"/>
        <w:ind w:firstLine="0"/>
        <w:rPr>
          <w:rFonts w:ascii="Arial" w:hAnsi="Arial" w:cs="Arial"/>
          <w:sz w:val="18"/>
          <w:szCs w:val="18"/>
        </w:rPr>
      </w:pPr>
      <w:r w:rsidRPr="0053165C">
        <w:rPr>
          <w:rFonts w:ascii="Arial" w:hAnsi="Arial" w:cs="Arial"/>
          <w:sz w:val="18"/>
          <w:szCs w:val="18"/>
        </w:rPr>
        <w:footnoteRef/>
      </w:r>
      <w:r w:rsidRPr="0053165C">
        <w:rPr>
          <w:rFonts w:ascii="Arial" w:hAnsi="Arial" w:cs="Arial"/>
          <w:sz w:val="18"/>
          <w:szCs w:val="18"/>
        </w:rPr>
        <w:t>. G.S. 15A-1420(c)(4).</w:t>
      </w:r>
    </w:p>
  </w:footnote>
  <w:footnote w:id="187">
    <w:p w14:paraId="359E28C1" w14:textId="77777777" w:rsidR="00FA2DC3" w:rsidRPr="0053165C" w:rsidRDefault="00FA2DC3" w:rsidP="00080468">
      <w:pPr>
        <w:pStyle w:val="01FN01BTstyles"/>
        <w:suppressAutoHyphens/>
        <w:spacing w:line="240" w:lineRule="auto"/>
        <w:ind w:firstLine="0"/>
        <w:rPr>
          <w:rFonts w:ascii="Arial" w:hAnsi="Arial" w:cs="Arial"/>
          <w:sz w:val="18"/>
          <w:szCs w:val="18"/>
        </w:rPr>
      </w:pPr>
      <w:r w:rsidRPr="0053165C">
        <w:rPr>
          <w:rFonts w:ascii="Arial" w:hAnsi="Arial" w:cs="Arial"/>
          <w:sz w:val="18"/>
          <w:szCs w:val="18"/>
        </w:rPr>
        <w:footnoteRef/>
      </w:r>
      <w:r w:rsidRPr="0053165C">
        <w:rPr>
          <w:rFonts w:ascii="Arial" w:hAnsi="Arial" w:cs="Arial"/>
          <w:sz w:val="18"/>
          <w:szCs w:val="18"/>
        </w:rPr>
        <w:t xml:space="preserve">. </w:t>
      </w:r>
      <w:r w:rsidRPr="0053165C">
        <w:rPr>
          <w:rFonts w:ascii="Arial" w:hAnsi="Arial" w:cs="Arial"/>
          <w:i/>
          <w:iCs/>
          <w:sz w:val="18"/>
          <w:szCs w:val="18"/>
        </w:rPr>
        <w:t>Id.</w:t>
      </w:r>
    </w:p>
  </w:footnote>
  <w:footnote w:id="188">
    <w:p w14:paraId="0F8E4C75" w14:textId="1DF14A58" w:rsidR="00FA2DC3" w:rsidRPr="0053165C" w:rsidRDefault="00FA2DC3" w:rsidP="00080468">
      <w:pPr>
        <w:pStyle w:val="01FN01BTstyles"/>
        <w:suppressAutoHyphens/>
        <w:spacing w:line="240" w:lineRule="auto"/>
        <w:ind w:firstLine="0"/>
        <w:rPr>
          <w:rFonts w:ascii="Arial" w:hAnsi="Arial" w:cs="Arial"/>
          <w:sz w:val="18"/>
          <w:szCs w:val="18"/>
        </w:rPr>
      </w:pPr>
      <w:r w:rsidRPr="0053165C">
        <w:rPr>
          <w:rFonts w:ascii="Arial" w:hAnsi="Arial" w:cs="Arial"/>
          <w:sz w:val="18"/>
          <w:szCs w:val="18"/>
        </w:rPr>
        <w:footnoteRef/>
      </w:r>
      <w:r w:rsidRPr="0053165C">
        <w:rPr>
          <w:rFonts w:ascii="Arial" w:hAnsi="Arial" w:cs="Arial"/>
          <w:sz w:val="18"/>
          <w:szCs w:val="18"/>
        </w:rPr>
        <w:t xml:space="preserve">. </w:t>
      </w:r>
      <w:r w:rsidRPr="0053165C">
        <w:rPr>
          <w:rFonts w:ascii="Arial" w:hAnsi="Arial" w:cs="Arial"/>
          <w:smallCaps/>
          <w:sz w:val="18"/>
          <w:szCs w:val="18"/>
        </w:rPr>
        <w:t>N.C. R. Evid</w:t>
      </w:r>
      <w:r w:rsidRPr="0053165C">
        <w:rPr>
          <w:rFonts w:ascii="Arial" w:hAnsi="Arial" w:cs="Arial"/>
          <w:sz w:val="18"/>
          <w:szCs w:val="18"/>
        </w:rPr>
        <w:t xml:space="preserve">. 101, 1101; State v. Howard, </w:t>
      </w:r>
      <w:r w:rsidR="001142E7">
        <w:rPr>
          <w:rFonts w:ascii="Arial" w:hAnsi="Arial" w:cs="Arial"/>
          <w:sz w:val="18"/>
          <w:szCs w:val="18"/>
        </w:rPr>
        <w:t>247</w:t>
      </w:r>
      <w:r w:rsidRPr="0053165C">
        <w:rPr>
          <w:rFonts w:ascii="Arial" w:hAnsi="Arial" w:cs="Arial"/>
          <w:sz w:val="18"/>
          <w:szCs w:val="18"/>
        </w:rPr>
        <w:t xml:space="preserve"> N.C. App. </w:t>
      </w:r>
      <w:r w:rsidR="001142E7">
        <w:rPr>
          <w:rFonts w:ascii="Arial" w:hAnsi="Arial" w:cs="Arial"/>
          <w:sz w:val="18"/>
          <w:szCs w:val="18"/>
        </w:rPr>
        <w:t>193, 211</w:t>
      </w:r>
      <w:r w:rsidRPr="0053165C">
        <w:rPr>
          <w:rFonts w:ascii="Arial" w:hAnsi="Arial" w:cs="Arial"/>
          <w:sz w:val="18"/>
          <w:szCs w:val="18"/>
        </w:rPr>
        <w:t xml:space="preserve"> (2016) (“[T]he North Carolina Rules of Evidence apply to post-conviction proceedings.”).</w:t>
      </w:r>
    </w:p>
  </w:footnote>
  <w:footnote w:id="189">
    <w:p w14:paraId="6117DDE6" w14:textId="77777777" w:rsidR="00FA2DC3" w:rsidRPr="0053165C" w:rsidRDefault="00FA2DC3" w:rsidP="00080468">
      <w:pPr>
        <w:pStyle w:val="FootnoteText"/>
        <w:suppressAutoHyphens/>
        <w:spacing w:after="0"/>
        <w:rPr>
          <w:rFonts w:ascii="Arial" w:hAnsi="Arial" w:cs="Arial"/>
          <w:sz w:val="18"/>
          <w:szCs w:val="18"/>
        </w:rPr>
      </w:pPr>
      <w:r w:rsidRPr="0053165C">
        <w:rPr>
          <w:rStyle w:val="FootnoteReference"/>
          <w:rFonts w:ascii="Arial" w:hAnsi="Arial" w:cs="Arial"/>
          <w:sz w:val="18"/>
          <w:szCs w:val="18"/>
          <w:vertAlign w:val="baseline"/>
        </w:rPr>
        <w:footnoteRef/>
      </w:r>
      <w:r w:rsidRPr="0053165C">
        <w:rPr>
          <w:rFonts w:ascii="Arial" w:hAnsi="Arial" w:cs="Arial"/>
          <w:sz w:val="18"/>
          <w:szCs w:val="18"/>
        </w:rPr>
        <w:t>. State v. Peterson, 228 N.C. App. 339, 344-45 (2013).</w:t>
      </w:r>
    </w:p>
  </w:footnote>
  <w:footnote w:id="190">
    <w:p w14:paraId="6BA89FA3" w14:textId="77777777" w:rsidR="00FA2DC3" w:rsidRPr="0053165C" w:rsidRDefault="00FA2DC3" w:rsidP="00080468">
      <w:pPr>
        <w:pStyle w:val="FootnoteText"/>
        <w:suppressAutoHyphens/>
        <w:spacing w:after="0"/>
        <w:rPr>
          <w:rFonts w:ascii="Arial" w:hAnsi="Arial" w:cs="Arial"/>
          <w:sz w:val="18"/>
          <w:szCs w:val="18"/>
        </w:rPr>
      </w:pPr>
      <w:r w:rsidRPr="0053165C">
        <w:rPr>
          <w:rStyle w:val="FootnoteReference"/>
          <w:rFonts w:ascii="Arial" w:hAnsi="Arial" w:cs="Arial"/>
          <w:sz w:val="18"/>
          <w:szCs w:val="18"/>
          <w:vertAlign w:val="baseline"/>
        </w:rPr>
        <w:footnoteRef/>
      </w:r>
      <w:r w:rsidRPr="0053165C">
        <w:rPr>
          <w:rFonts w:ascii="Arial" w:hAnsi="Arial" w:cs="Arial"/>
          <w:sz w:val="18"/>
          <w:szCs w:val="18"/>
        </w:rPr>
        <w:t xml:space="preserve">. </w:t>
      </w:r>
      <w:r w:rsidRPr="0053165C">
        <w:rPr>
          <w:rFonts w:ascii="Arial" w:hAnsi="Arial" w:cs="Arial"/>
          <w:i/>
          <w:sz w:val="18"/>
          <w:szCs w:val="18"/>
        </w:rPr>
        <w:t>Id.</w:t>
      </w:r>
      <w:r w:rsidRPr="0053165C">
        <w:rPr>
          <w:rFonts w:ascii="Arial" w:hAnsi="Arial" w:cs="Arial"/>
          <w:sz w:val="18"/>
          <w:szCs w:val="18"/>
        </w:rPr>
        <w:t xml:space="preserve"> at 347-48</w:t>
      </w:r>
      <w:r w:rsidRPr="0053165C">
        <w:rPr>
          <w:rFonts w:ascii="Arial" w:hAnsi="Arial" w:cs="Arial"/>
          <w:i/>
          <w:sz w:val="18"/>
          <w:szCs w:val="18"/>
        </w:rPr>
        <w:t xml:space="preserve"> </w:t>
      </w:r>
      <w:r w:rsidRPr="0053165C">
        <w:rPr>
          <w:rFonts w:ascii="Arial" w:hAnsi="Arial" w:cs="Arial"/>
          <w:sz w:val="18"/>
          <w:szCs w:val="18"/>
        </w:rPr>
        <w:t>(“[T]he State may not try to minimize the impact of this newly discovered evidence by introducing evidence not available to the jury at the time of trial.”).</w:t>
      </w:r>
    </w:p>
  </w:footnote>
  <w:footnote w:id="191">
    <w:p w14:paraId="3F011D50" w14:textId="17FDBD07" w:rsidR="00FA2DC3" w:rsidRPr="0053165C" w:rsidRDefault="00FA2DC3" w:rsidP="00080468">
      <w:pPr>
        <w:pStyle w:val="01FN01BTstyles"/>
        <w:suppressAutoHyphens/>
        <w:spacing w:line="240" w:lineRule="auto"/>
        <w:ind w:firstLine="0"/>
        <w:rPr>
          <w:rFonts w:ascii="Arial" w:hAnsi="Arial" w:cs="Arial"/>
          <w:sz w:val="18"/>
          <w:szCs w:val="18"/>
        </w:rPr>
      </w:pPr>
      <w:r w:rsidRPr="0053165C">
        <w:rPr>
          <w:rFonts w:ascii="Arial" w:hAnsi="Arial" w:cs="Arial"/>
          <w:sz w:val="18"/>
          <w:szCs w:val="18"/>
        </w:rPr>
        <w:footnoteRef/>
      </w:r>
      <w:r w:rsidRPr="0053165C">
        <w:rPr>
          <w:rFonts w:ascii="Arial" w:hAnsi="Arial" w:cs="Arial"/>
          <w:sz w:val="18"/>
          <w:szCs w:val="18"/>
        </w:rPr>
        <w:t xml:space="preserve">. G.S. 15A-1420(c)(5); </w:t>
      </w:r>
      <w:r w:rsidRPr="0053165C">
        <w:rPr>
          <w:rFonts w:ascii="Arial" w:hAnsi="Arial" w:cs="Arial"/>
          <w:i/>
          <w:sz w:val="18"/>
          <w:szCs w:val="18"/>
        </w:rPr>
        <w:t>see also Howard</w:t>
      </w:r>
      <w:r w:rsidRPr="0053165C">
        <w:rPr>
          <w:rFonts w:ascii="Arial" w:hAnsi="Arial" w:cs="Arial"/>
          <w:sz w:val="18"/>
          <w:szCs w:val="18"/>
        </w:rPr>
        <w:t xml:space="preserve">, </w:t>
      </w:r>
      <w:r w:rsidR="001142E7">
        <w:rPr>
          <w:rFonts w:ascii="Arial" w:hAnsi="Arial" w:cs="Arial"/>
          <w:sz w:val="18"/>
          <w:szCs w:val="18"/>
        </w:rPr>
        <w:t>247</w:t>
      </w:r>
      <w:r w:rsidRPr="0053165C">
        <w:rPr>
          <w:rFonts w:ascii="Arial" w:hAnsi="Arial" w:cs="Arial"/>
          <w:sz w:val="18"/>
          <w:szCs w:val="18"/>
        </w:rPr>
        <w:t xml:space="preserve"> N.C. App. at </w:t>
      </w:r>
      <w:r w:rsidR="001142E7">
        <w:rPr>
          <w:rFonts w:ascii="Arial" w:hAnsi="Arial" w:cs="Arial"/>
          <w:sz w:val="18"/>
          <w:szCs w:val="18"/>
        </w:rPr>
        <w:t>207</w:t>
      </w:r>
      <w:r w:rsidRPr="0053165C">
        <w:rPr>
          <w:rFonts w:ascii="Arial" w:hAnsi="Arial" w:cs="Arial"/>
          <w:sz w:val="18"/>
          <w:szCs w:val="18"/>
        </w:rPr>
        <w:t xml:space="preserve"> (noting this standard).</w:t>
      </w:r>
    </w:p>
  </w:footnote>
  <w:footnote w:id="192">
    <w:p w14:paraId="28CE4B86" w14:textId="4BCE6AE0" w:rsidR="00FA2DC3" w:rsidRPr="0053165C" w:rsidRDefault="00FA2DC3" w:rsidP="00080468">
      <w:pPr>
        <w:pStyle w:val="01FN01BTstyles"/>
        <w:suppressAutoHyphens/>
        <w:spacing w:line="240" w:lineRule="auto"/>
        <w:ind w:firstLine="0"/>
        <w:rPr>
          <w:rFonts w:ascii="Arial" w:hAnsi="Arial" w:cs="Arial"/>
          <w:sz w:val="18"/>
          <w:szCs w:val="18"/>
        </w:rPr>
      </w:pPr>
      <w:r w:rsidRPr="0053165C">
        <w:rPr>
          <w:rFonts w:ascii="Arial" w:hAnsi="Arial" w:cs="Arial"/>
          <w:sz w:val="18"/>
          <w:szCs w:val="18"/>
        </w:rPr>
        <w:footnoteRef/>
      </w:r>
      <w:r w:rsidRPr="0053165C">
        <w:rPr>
          <w:rFonts w:ascii="Arial" w:hAnsi="Arial" w:cs="Arial"/>
          <w:sz w:val="18"/>
          <w:szCs w:val="18"/>
        </w:rPr>
        <w:t>. G.S. 15A-1420(c)(6)</w:t>
      </w:r>
      <w:r w:rsidR="008146F5">
        <w:rPr>
          <w:rFonts w:ascii="Arial" w:hAnsi="Arial" w:cs="Arial"/>
          <w:sz w:val="18"/>
          <w:szCs w:val="18"/>
        </w:rPr>
        <w:t>;</w:t>
      </w:r>
      <w:r w:rsidR="006C4432">
        <w:rPr>
          <w:rFonts w:ascii="Arial" w:hAnsi="Arial" w:cs="Arial"/>
          <w:sz w:val="18"/>
          <w:szCs w:val="18"/>
        </w:rPr>
        <w:t xml:space="preserve"> </w:t>
      </w:r>
      <w:r w:rsidR="008146F5">
        <w:rPr>
          <w:rFonts w:ascii="Arial" w:hAnsi="Arial" w:cs="Arial"/>
          <w:i/>
          <w:iCs/>
          <w:sz w:val="18"/>
          <w:szCs w:val="18"/>
        </w:rPr>
        <w:t>s</w:t>
      </w:r>
      <w:r w:rsidR="006C4432">
        <w:rPr>
          <w:rFonts w:ascii="Arial" w:hAnsi="Arial" w:cs="Arial"/>
          <w:i/>
          <w:iCs/>
          <w:sz w:val="18"/>
          <w:szCs w:val="18"/>
        </w:rPr>
        <w:t xml:space="preserve">ee also </w:t>
      </w:r>
      <w:r w:rsidR="006C4432">
        <w:rPr>
          <w:rFonts w:ascii="Arial" w:hAnsi="Arial" w:cs="Arial"/>
          <w:sz w:val="18"/>
          <w:szCs w:val="18"/>
        </w:rPr>
        <w:t>State v. Foreman, 270 N.C. App. 784, 791 (2020) (noting this standard)</w:t>
      </w:r>
      <w:r w:rsidRPr="0053165C">
        <w:rPr>
          <w:rFonts w:ascii="Arial" w:hAnsi="Arial" w:cs="Arial"/>
          <w:sz w:val="18"/>
          <w:szCs w:val="18"/>
        </w:rPr>
        <w:t>.</w:t>
      </w:r>
    </w:p>
  </w:footnote>
  <w:footnote w:id="193">
    <w:p w14:paraId="0D3415C5" w14:textId="72955117" w:rsidR="00FA2DC3" w:rsidRPr="00531EF2" w:rsidRDefault="00FA2DC3" w:rsidP="00080468">
      <w:pPr>
        <w:pStyle w:val="01FN01BTstyles"/>
        <w:suppressAutoHyphens/>
        <w:spacing w:line="240" w:lineRule="auto"/>
        <w:ind w:firstLine="0"/>
        <w:rPr>
          <w:rFonts w:ascii="Arial" w:hAnsi="Arial" w:cs="Arial"/>
          <w:sz w:val="18"/>
          <w:szCs w:val="18"/>
        </w:rPr>
      </w:pPr>
      <w:r w:rsidRPr="0053165C">
        <w:rPr>
          <w:rFonts w:ascii="Arial" w:hAnsi="Arial" w:cs="Arial"/>
          <w:sz w:val="18"/>
          <w:szCs w:val="18"/>
        </w:rPr>
        <w:footnoteRef/>
      </w:r>
      <w:r w:rsidRPr="0053165C">
        <w:rPr>
          <w:rFonts w:ascii="Arial" w:hAnsi="Arial" w:cs="Arial"/>
          <w:sz w:val="18"/>
          <w:szCs w:val="18"/>
        </w:rPr>
        <w:t xml:space="preserve">. </w:t>
      </w:r>
      <w:r w:rsidRPr="0053165C">
        <w:rPr>
          <w:rFonts w:ascii="Arial" w:hAnsi="Arial" w:cs="Arial"/>
          <w:i/>
          <w:sz w:val="18"/>
          <w:szCs w:val="18"/>
        </w:rPr>
        <w:t>Id</w:t>
      </w:r>
      <w:r w:rsidRPr="0053165C">
        <w:rPr>
          <w:rFonts w:ascii="Arial" w:hAnsi="Arial" w:cs="Arial"/>
          <w:sz w:val="18"/>
          <w:szCs w:val="18"/>
        </w:rPr>
        <w:t>.</w:t>
      </w:r>
      <w:r w:rsidR="00531EF2">
        <w:rPr>
          <w:rFonts w:ascii="Arial" w:hAnsi="Arial" w:cs="Arial"/>
          <w:sz w:val="18"/>
          <w:szCs w:val="18"/>
        </w:rPr>
        <w:t xml:space="preserve"> Note that a different standard for eligibility for relief has been developed in North Carolina caselaw for situations where a defendant makes a post</w:t>
      </w:r>
      <w:r w:rsidR="003E7C42">
        <w:rPr>
          <w:rFonts w:ascii="Arial" w:hAnsi="Arial" w:cs="Arial"/>
          <w:sz w:val="18"/>
          <w:szCs w:val="18"/>
        </w:rPr>
        <w:t>-sentencing</w:t>
      </w:r>
      <w:r w:rsidR="00531EF2">
        <w:rPr>
          <w:rFonts w:ascii="Arial" w:hAnsi="Arial" w:cs="Arial"/>
          <w:sz w:val="18"/>
          <w:szCs w:val="18"/>
        </w:rPr>
        <w:t xml:space="preserve"> motion to withdraw a guilty plea. </w:t>
      </w:r>
      <w:r w:rsidR="00531EF2">
        <w:rPr>
          <w:rFonts w:ascii="Arial" w:hAnsi="Arial" w:cs="Arial"/>
          <w:i/>
          <w:iCs/>
          <w:sz w:val="18"/>
          <w:szCs w:val="18"/>
        </w:rPr>
        <w:t xml:space="preserve">See </w:t>
      </w:r>
      <w:r w:rsidR="001A51CA">
        <w:rPr>
          <w:rFonts w:ascii="Arial" w:hAnsi="Arial" w:cs="Arial"/>
          <w:sz w:val="18"/>
          <w:szCs w:val="18"/>
        </w:rPr>
        <w:t xml:space="preserve">Jessica Smith, </w:t>
      </w:r>
      <w:hyperlink r:id="rId9" w:history="1">
        <w:r w:rsidR="001A51CA" w:rsidRPr="000E7B9A">
          <w:rPr>
            <w:rStyle w:val="Hyperlink"/>
            <w:rFonts w:ascii="Arial" w:hAnsi="Arial" w:cs="Arial"/>
            <w:sz w:val="18"/>
            <w:szCs w:val="18"/>
          </w:rPr>
          <w:t>Pleas and Plea Negotiations in Superior Court</w:t>
        </w:r>
      </w:hyperlink>
      <w:r w:rsidR="001A51CA">
        <w:rPr>
          <w:rFonts w:ascii="Arial" w:hAnsi="Arial" w:cs="Arial"/>
          <w:sz w:val="18"/>
          <w:szCs w:val="18"/>
        </w:rPr>
        <w:t xml:space="preserve">, </w:t>
      </w:r>
      <w:r w:rsidR="001A51CA" w:rsidRPr="0053165C">
        <w:rPr>
          <w:rFonts w:ascii="Arial" w:hAnsi="Arial" w:cs="Arial"/>
          <w:sz w:val="18"/>
          <w:szCs w:val="18"/>
        </w:rPr>
        <w:t xml:space="preserve">in this </w:t>
      </w:r>
      <w:proofErr w:type="spellStart"/>
      <w:r w:rsidR="001A51CA" w:rsidRPr="0053165C">
        <w:rPr>
          <w:rFonts w:ascii="Arial" w:hAnsi="Arial" w:cs="Arial"/>
          <w:sz w:val="18"/>
          <w:szCs w:val="18"/>
        </w:rPr>
        <w:t>Benchbook</w:t>
      </w:r>
      <w:proofErr w:type="spellEnd"/>
      <w:r w:rsidR="001A51CA" w:rsidRPr="0053165C">
        <w:rPr>
          <w:rFonts w:ascii="Arial" w:hAnsi="Arial" w:cs="Arial"/>
          <w:sz w:val="18"/>
          <w:szCs w:val="18"/>
        </w:rPr>
        <w:t xml:space="preserve">, </w:t>
      </w:r>
      <w:r w:rsidR="001A51CA" w:rsidRPr="0053165C">
        <w:rPr>
          <w:rFonts w:ascii="Arial" w:hAnsi="Arial" w:cs="Arial"/>
          <w:i/>
          <w:sz w:val="18"/>
          <w:szCs w:val="18"/>
        </w:rPr>
        <w:t>available at</w:t>
      </w:r>
      <w:r w:rsidR="001A51CA">
        <w:rPr>
          <w:rFonts w:ascii="Arial" w:hAnsi="Arial" w:cs="Arial"/>
          <w:iCs/>
          <w:sz w:val="18"/>
          <w:szCs w:val="18"/>
        </w:rPr>
        <w:t xml:space="preserve"> </w:t>
      </w:r>
      <w:r w:rsidR="001A51CA" w:rsidRPr="001A51CA">
        <w:rPr>
          <w:rFonts w:ascii="Arial" w:hAnsi="Arial" w:cs="Arial"/>
          <w:iCs/>
          <w:sz w:val="18"/>
          <w:szCs w:val="18"/>
        </w:rPr>
        <w:t>https://benchbook.sog.unc.edu/criminal/pleas-and-plea-negotiations</w:t>
      </w:r>
      <w:r w:rsidR="001A51CA">
        <w:rPr>
          <w:rFonts w:ascii="Arial" w:hAnsi="Arial" w:cs="Arial"/>
          <w:iCs/>
          <w:sz w:val="18"/>
          <w:szCs w:val="18"/>
        </w:rPr>
        <w:t>.</w:t>
      </w:r>
    </w:p>
  </w:footnote>
  <w:footnote w:id="194">
    <w:p w14:paraId="2233E1FD" w14:textId="77777777" w:rsidR="00FA2DC3" w:rsidRPr="0053165C" w:rsidRDefault="00FA2DC3" w:rsidP="00080468">
      <w:pPr>
        <w:pStyle w:val="01FN01BTstyles"/>
        <w:suppressAutoHyphens/>
        <w:spacing w:line="240" w:lineRule="auto"/>
        <w:ind w:firstLine="0"/>
        <w:rPr>
          <w:rFonts w:ascii="Arial" w:hAnsi="Arial" w:cs="Arial"/>
          <w:sz w:val="18"/>
          <w:szCs w:val="18"/>
        </w:rPr>
      </w:pPr>
      <w:r w:rsidRPr="0053165C">
        <w:rPr>
          <w:rFonts w:ascii="Arial" w:hAnsi="Arial" w:cs="Arial"/>
          <w:sz w:val="18"/>
          <w:szCs w:val="18"/>
        </w:rPr>
        <w:footnoteRef/>
      </w:r>
      <w:r w:rsidRPr="0053165C">
        <w:rPr>
          <w:rFonts w:ascii="Arial" w:hAnsi="Arial" w:cs="Arial"/>
          <w:sz w:val="18"/>
          <w:szCs w:val="18"/>
        </w:rPr>
        <w:t xml:space="preserve">. </w:t>
      </w:r>
      <w:r w:rsidRPr="0053165C">
        <w:rPr>
          <w:rFonts w:ascii="Arial" w:hAnsi="Arial" w:cs="Arial"/>
          <w:iCs/>
          <w:sz w:val="18"/>
          <w:szCs w:val="18"/>
        </w:rPr>
        <w:t>G.S. 15A-1443(a)</w:t>
      </w:r>
      <w:r w:rsidRPr="0053165C">
        <w:rPr>
          <w:rFonts w:ascii="Arial" w:hAnsi="Arial" w:cs="Arial"/>
          <w:i/>
          <w:iCs/>
          <w:sz w:val="18"/>
          <w:szCs w:val="18"/>
        </w:rPr>
        <w:t>.</w:t>
      </w:r>
    </w:p>
  </w:footnote>
  <w:footnote w:id="195">
    <w:p w14:paraId="3B715BF6" w14:textId="77777777" w:rsidR="00FA2DC3" w:rsidRPr="0053165C" w:rsidRDefault="00FA2DC3" w:rsidP="00080468">
      <w:pPr>
        <w:pStyle w:val="01FN01BTstyles"/>
        <w:suppressAutoHyphens/>
        <w:spacing w:line="240" w:lineRule="auto"/>
        <w:ind w:firstLine="0"/>
        <w:rPr>
          <w:rFonts w:ascii="Arial" w:hAnsi="Arial" w:cs="Arial"/>
          <w:sz w:val="18"/>
          <w:szCs w:val="18"/>
        </w:rPr>
      </w:pPr>
      <w:r w:rsidRPr="0053165C">
        <w:rPr>
          <w:rFonts w:ascii="Arial" w:hAnsi="Arial" w:cs="Arial"/>
          <w:sz w:val="18"/>
          <w:szCs w:val="18"/>
        </w:rPr>
        <w:footnoteRef/>
      </w:r>
      <w:r w:rsidRPr="0053165C">
        <w:rPr>
          <w:rFonts w:ascii="Arial" w:hAnsi="Arial" w:cs="Arial"/>
          <w:sz w:val="18"/>
          <w:szCs w:val="18"/>
        </w:rPr>
        <w:t xml:space="preserve">. </w:t>
      </w:r>
      <w:r w:rsidRPr="0053165C">
        <w:rPr>
          <w:rFonts w:ascii="Arial" w:hAnsi="Arial" w:cs="Arial"/>
          <w:i/>
          <w:iCs/>
          <w:sz w:val="18"/>
          <w:szCs w:val="18"/>
        </w:rPr>
        <w:t>Id.</w:t>
      </w:r>
    </w:p>
  </w:footnote>
  <w:footnote w:id="196">
    <w:p w14:paraId="06E1B6ED" w14:textId="77777777" w:rsidR="00FA2DC3" w:rsidRPr="0053165C" w:rsidRDefault="00FA2DC3" w:rsidP="00080468">
      <w:pPr>
        <w:pStyle w:val="01FN01BTstyles"/>
        <w:suppressAutoHyphens/>
        <w:spacing w:line="240" w:lineRule="auto"/>
        <w:ind w:firstLine="0"/>
        <w:rPr>
          <w:rFonts w:ascii="Arial" w:hAnsi="Arial" w:cs="Arial"/>
          <w:sz w:val="18"/>
          <w:szCs w:val="18"/>
        </w:rPr>
      </w:pPr>
      <w:r w:rsidRPr="0053165C">
        <w:rPr>
          <w:rFonts w:ascii="Arial" w:hAnsi="Arial" w:cs="Arial"/>
          <w:sz w:val="18"/>
          <w:szCs w:val="18"/>
        </w:rPr>
        <w:footnoteRef/>
      </w:r>
      <w:r w:rsidRPr="0053165C">
        <w:rPr>
          <w:rFonts w:ascii="Arial" w:hAnsi="Arial" w:cs="Arial"/>
          <w:sz w:val="18"/>
          <w:szCs w:val="18"/>
        </w:rPr>
        <w:t xml:space="preserve">. </w:t>
      </w:r>
      <w:r w:rsidRPr="0053165C">
        <w:rPr>
          <w:rFonts w:ascii="Arial" w:hAnsi="Arial" w:cs="Arial"/>
          <w:i/>
          <w:iCs/>
          <w:sz w:val="18"/>
          <w:szCs w:val="18"/>
        </w:rPr>
        <w:t>See</w:t>
      </w:r>
      <w:r w:rsidRPr="0053165C">
        <w:rPr>
          <w:rFonts w:ascii="Arial" w:hAnsi="Arial" w:cs="Arial"/>
          <w:sz w:val="18"/>
          <w:szCs w:val="18"/>
        </w:rPr>
        <w:t xml:space="preserve"> State v. Parker, 350 N.C. 411, 426 (1999).</w:t>
      </w:r>
    </w:p>
  </w:footnote>
  <w:footnote w:id="197">
    <w:p w14:paraId="1C334B50" w14:textId="77777777" w:rsidR="00FA2DC3" w:rsidRPr="0053165C" w:rsidRDefault="00FA2DC3" w:rsidP="00080468">
      <w:pPr>
        <w:pStyle w:val="01FN01BTstyles"/>
        <w:suppressAutoHyphens/>
        <w:spacing w:line="240" w:lineRule="auto"/>
        <w:ind w:firstLine="0"/>
        <w:rPr>
          <w:rFonts w:ascii="Arial" w:hAnsi="Arial" w:cs="Arial"/>
          <w:sz w:val="18"/>
          <w:szCs w:val="18"/>
        </w:rPr>
      </w:pPr>
      <w:r w:rsidRPr="0053165C">
        <w:rPr>
          <w:rFonts w:ascii="Arial" w:hAnsi="Arial" w:cs="Arial"/>
          <w:sz w:val="18"/>
          <w:szCs w:val="18"/>
        </w:rPr>
        <w:footnoteRef/>
      </w:r>
      <w:r w:rsidRPr="0053165C">
        <w:rPr>
          <w:rFonts w:ascii="Arial" w:hAnsi="Arial" w:cs="Arial"/>
          <w:sz w:val="18"/>
          <w:szCs w:val="18"/>
        </w:rPr>
        <w:t xml:space="preserve">. </w:t>
      </w:r>
      <w:r w:rsidRPr="0053165C">
        <w:rPr>
          <w:rFonts w:ascii="Arial" w:hAnsi="Arial" w:cs="Arial"/>
          <w:i/>
          <w:iCs/>
          <w:sz w:val="18"/>
          <w:szCs w:val="18"/>
        </w:rPr>
        <w:t>See</w:t>
      </w:r>
      <w:r w:rsidRPr="0053165C">
        <w:rPr>
          <w:rFonts w:ascii="Arial" w:hAnsi="Arial" w:cs="Arial"/>
          <w:sz w:val="18"/>
          <w:szCs w:val="18"/>
        </w:rPr>
        <w:t xml:space="preserve"> State v. Mitchell, 321 N.C. 650, 659 (1988).</w:t>
      </w:r>
    </w:p>
  </w:footnote>
  <w:footnote w:id="198">
    <w:p w14:paraId="76DCEBCA" w14:textId="77777777" w:rsidR="00FA2DC3" w:rsidRPr="0053165C" w:rsidRDefault="00FA2DC3" w:rsidP="00080468">
      <w:pPr>
        <w:pStyle w:val="01FN01BTstyles"/>
        <w:suppressAutoHyphens/>
        <w:spacing w:line="240" w:lineRule="auto"/>
        <w:ind w:firstLine="0"/>
        <w:rPr>
          <w:rFonts w:ascii="Arial" w:hAnsi="Arial" w:cs="Arial"/>
          <w:sz w:val="18"/>
          <w:szCs w:val="18"/>
        </w:rPr>
      </w:pPr>
      <w:r w:rsidRPr="0053165C">
        <w:rPr>
          <w:rFonts w:ascii="Arial" w:hAnsi="Arial" w:cs="Arial"/>
          <w:sz w:val="18"/>
          <w:szCs w:val="18"/>
        </w:rPr>
        <w:footnoteRef/>
      </w:r>
      <w:r w:rsidRPr="0053165C">
        <w:rPr>
          <w:rFonts w:ascii="Arial" w:hAnsi="Arial" w:cs="Arial"/>
          <w:sz w:val="18"/>
          <w:szCs w:val="18"/>
        </w:rPr>
        <w:t xml:space="preserve">. </w:t>
      </w:r>
      <w:r w:rsidRPr="0053165C">
        <w:rPr>
          <w:rFonts w:ascii="Arial" w:hAnsi="Arial" w:cs="Arial"/>
          <w:i/>
          <w:iCs/>
          <w:sz w:val="18"/>
          <w:szCs w:val="18"/>
        </w:rPr>
        <w:t>See</w:t>
      </w:r>
      <w:r w:rsidRPr="0053165C">
        <w:rPr>
          <w:rFonts w:ascii="Arial" w:hAnsi="Arial" w:cs="Arial"/>
          <w:sz w:val="18"/>
          <w:szCs w:val="18"/>
        </w:rPr>
        <w:t xml:space="preserve"> State v. Hucks, 323 N.C. 574, 576 (1988).</w:t>
      </w:r>
    </w:p>
  </w:footnote>
  <w:footnote w:id="199">
    <w:p w14:paraId="144E9946" w14:textId="77777777" w:rsidR="00FA2DC3" w:rsidRPr="0053165C" w:rsidRDefault="00FA2DC3" w:rsidP="00080468">
      <w:pPr>
        <w:pStyle w:val="01FN01BTstyles"/>
        <w:suppressAutoHyphens/>
        <w:spacing w:line="240" w:lineRule="auto"/>
        <w:ind w:firstLine="0"/>
        <w:rPr>
          <w:rFonts w:ascii="Arial" w:hAnsi="Arial" w:cs="Arial"/>
          <w:sz w:val="18"/>
          <w:szCs w:val="18"/>
        </w:rPr>
      </w:pPr>
      <w:r w:rsidRPr="0053165C">
        <w:rPr>
          <w:rFonts w:ascii="Arial" w:hAnsi="Arial" w:cs="Arial"/>
          <w:sz w:val="18"/>
          <w:szCs w:val="18"/>
        </w:rPr>
        <w:footnoteRef/>
      </w:r>
      <w:r w:rsidRPr="0053165C">
        <w:rPr>
          <w:rFonts w:ascii="Arial" w:hAnsi="Arial" w:cs="Arial"/>
          <w:sz w:val="18"/>
          <w:szCs w:val="18"/>
        </w:rPr>
        <w:t xml:space="preserve">. 325 N.C. 1, 34-35 (1989), </w:t>
      </w:r>
      <w:r w:rsidRPr="0053165C">
        <w:rPr>
          <w:rFonts w:ascii="Arial" w:hAnsi="Arial" w:cs="Arial"/>
          <w:i/>
          <w:iCs/>
          <w:sz w:val="18"/>
          <w:szCs w:val="18"/>
        </w:rPr>
        <w:t>vacated on other grounds by</w:t>
      </w:r>
      <w:r w:rsidRPr="0053165C">
        <w:rPr>
          <w:rFonts w:ascii="Arial" w:hAnsi="Arial" w:cs="Arial"/>
          <w:sz w:val="18"/>
          <w:szCs w:val="18"/>
        </w:rPr>
        <w:t xml:space="preserve"> Huff v. North Carolina, 497 U.S. 1021 (1990).</w:t>
      </w:r>
    </w:p>
  </w:footnote>
  <w:footnote w:id="200">
    <w:p w14:paraId="265AD3B2" w14:textId="77777777" w:rsidR="00FA2DC3" w:rsidRPr="0053165C" w:rsidRDefault="00FA2DC3" w:rsidP="00080468">
      <w:pPr>
        <w:pStyle w:val="01FN01BTstyles"/>
        <w:suppressAutoHyphens/>
        <w:spacing w:line="240" w:lineRule="auto"/>
        <w:ind w:firstLine="0"/>
        <w:rPr>
          <w:rFonts w:ascii="Arial" w:hAnsi="Arial" w:cs="Arial"/>
          <w:sz w:val="18"/>
          <w:szCs w:val="18"/>
        </w:rPr>
      </w:pPr>
      <w:r w:rsidRPr="0053165C">
        <w:rPr>
          <w:rFonts w:ascii="Arial" w:hAnsi="Arial" w:cs="Arial"/>
          <w:sz w:val="18"/>
          <w:szCs w:val="18"/>
        </w:rPr>
        <w:footnoteRef/>
      </w:r>
      <w:r w:rsidRPr="0053165C">
        <w:rPr>
          <w:rFonts w:ascii="Arial" w:hAnsi="Arial" w:cs="Arial"/>
          <w:sz w:val="18"/>
          <w:szCs w:val="18"/>
        </w:rPr>
        <w:t>. 386 U.S. 18 (1967).</w:t>
      </w:r>
    </w:p>
  </w:footnote>
  <w:footnote w:id="201">
    <w:p w14:paraId="05780F29" w14:textId="77777777" w:rsidR="00FA2DC3" w:rsidRPr="0053165C" w:rsidRDefault="00FA2DC3" w:rsidP="00080468">
      <w:pPr>
        <w:pStyle w:val="01FN01BTstyles"/>
        <w:suppressAutoHyphens/>
        <w:spacing w:line="240" w:lineRule="auto"/>
        <w:ind w:firstLine="0"/>
        <w:rPr>
          <w:rFonts w:ascii="Arial" w:hAnsi="Arial" w:cs="Arial"/>
          <w:sz w:val="18"/>
          <w:szCs w:val="18"/>
        </w:rPr>
      </w:pPr>
      <w:r w:rsidRPr="0053165C">
        <w:rPr>
          <w:rFonts w:ascii="Arial" w:hAnsi="Arial" w:cs="Arial"/>
          <w:sz w:val="18"/>
          <w:szCs w:val="18"/>
        </w:rPr>
        <w:footnoteRef/>
      </w:r>
      <w:r w:rsidRPr="0053165C">
        <w:rPr>
          <w:rFonts w:ascii="Arial" w:hAnsi="Arial" w:cs="Arial"/>
          <w:sz w:val="18"/>
          <w:szCs w:val="18"/>
        </w:rPr>
        <w:t xml:space="preserve">. </w:t>
      </w:r>
      <w:r w:rsidRPr="0053165C">
        <w:rPr>
          <w:rFonts w:ascii="Arial" w:hAnsi="Arial" w:cs="Arial"/>
          <w:i/>
          <w:iCs/>
          <w:sz w:val="18"/>
          <w:szCs w:val="18"/>
        </w:rPr>
        <w:t>See Huff</w:t>
      </w:r>
      <w:r w:rsidRPr="0053165C">
        <w:rPr>
          <w:rFonts w:ascii="Arial" w:hAnsi="Arial" w:cs="Arial"/>
          <w:sz w:val="18"/>
          <w:szCs w:val="18"/>
        </w:rPr>
        <w:t>, 325 N.C. at 33 (citing to G.S. 15A-1443(b)).</w:t>
      </w:r>
    </w:p>
  </w:footnote>
  <w:footnote w:id="202">
    <w:p w14:paraId="69EA53E9" w14:textId="77777777" w:rsidR="00FA2DC3" w:rsidRPr="0053165C" w:rsidRDefault="00FA2DC3" w:rsidP="00080468">
      <w:pPr>
        <w:pStyle w:val="01FN01BTstyles"/>
        <w:suppressAutoHyphens/>
        <w:spacing w:line="240" w:lineRule="auto"/>
        <w:ind w:firstLine="0"/>
        <w:rPr>
          <w:rFonts w:ascii="Arial" w:hAnsi="Arial" w:cs="Arial"/>
          <w:sz w:val="18"/>
          <w:szCs w:val="18"/>
        </w:rPr>
      </w:pPr>
      <w:r w:rsidRPr="0053165C">
        <w:rPr>
          <w:rFonts w:ascii="Arial" w:hAnsi="Arial" w:cs="Arial"/>
          <w:sz w:val="18"/>
          <w:szCs w:val="18"/>
        </w:rPr>
        <w:footnoteRef/>
      </w:r>
      <w:r w:rsidRPr="0053165C">
        <w:rPr>
          <w:rFonts w:ascii="Arial" w:hAnsi="Arial" w:cs="Arial"/>
          <w:sz w:val="18"/>
          <w:szCs w:val="18"/>
        </w:rPr>
        <w:t xml:space="preserve">. See </w:t>
      </w:r>
      <w:r w:rsidRPr="0053165C">
        <w:rPr>
          <w:rFonts w:ascii="Arial" w:hAnsi="Arial" w:cs="Arial"/>
          <w:i/>
          <w:iCs/>
          <w:sz w:val="18"/>
          <w:szCs w:val="18"/>
        </w:rPr>
        <w:t>id</w:t>
      </w:r>
      <w:r w:rsidRPr="0053165C">
        <w:rPr>
          <w:rFonts w:ascii="Arial" w:hAnsi="Arial" w:cs="Arial"/>
          <w:sz w:val="18"/>
          <w:szCs w:val="18"/>
        </w:rPr>
        <w:t xml:space="preserve">. The </w:t>
      </w:r>
      <w:r w:rsidRPr="0053165C">
        <w:rPr>
          <w:rFonts w:ascii="Arial" w:hAnsi="Arial" w:cs="Arial"/>
          <w:i/>
          <w:iCs/>
          <w:sz w:val="18"/>
          <w:szCs w:val="18"/>
        </w:rPr>
        <w:t>Huff</w:t>
      </w:r>
      <w:r w:rsidRPr="0053165C">
        <w:rPr>
          <w:rFonts w:ascii="Arial" w:hAnsi="Arial" w:cs="Arial"/>
          <w:sz w:val="18"/>
          <w:szCs w:val="18"/>
        </w:rPr>
        <w:t xml:space="preserve"> court rejected the notion that the General Assembly could set the standard of review for state constitutional violations, stating: “[U]</w:t>
      </w:r>
      <w:proofErr w:type="spellStart"/>
      <w:r w:rsidRPr="0053165C">
        <w:rPr>
          <w:rFonts w:ascii="Arial" w:hAnsi="Arial" w:cs="Arial"/>
          <w:sz w:val="18"/>
          <w:szCs w:val="18"/>
        </w:rPr>
        <w:t>nder</w:t>
      </w:r>
      <w:proofErr w:type="spellEnd"/>
      <w:r w:rsidRPr="0053165C">
        <w:rPr>
          <w:rFonts w:ascii="Arial" w:hAnsi="Arial" w:cs="Arial"/>
          <w:sz w:val="18"/>
          <w:szCs w:val="18"/>
        </w:rPr>
        <w:t xml:space="preserve"> our constitutional form of government, only this Court may authoritatively construe the Constitution of North Carolina with finality, and it is for this Court, and not for the legislature, to say what standard for reversal should be applied in review of violations of our state Constitution.” </w:t>
      </w:r>
      <w:r w:rsidRPr="0053165C">
        <w:rPr>
          <w:rFonts w:ascii="Arial" w:hAnsi="Arial" w:cs="Arial"/>
          <w:i/>
          <w:iCs/>
          <w:sz w:val="18"/>
          <w:szCs w:val="18"/>
        </w:rPr>
        <w:t>Id.</w:t>
      </w:r>
      <w:r w:rsidRPr="0053165C">
        <w:rPr>
          <w:rFonts w:ascii="Arial" w:hAnsi="Arial" w:cs="Arial"/>
          <w:sz w:val="18"/>
          <w:szCs w:val="18"/>
        </w:rPr>
        <w:t xml:space="preserve"> at 34 (quotation and citation omitted).</w:t>
      </w:r>
    </w:p>
  </w:footnote>
  <w:footnote w:id="203">
    <w:p w14:paraId="5DA1FE70" w14:textId="77777777" w:rsidR="00FA2DC3" w:rsidRPr="0053165C" w:rsidRDefault="00FA2DC3" w:rsidP="00080468">
      <w:pPr>
        <w:pStyle w:val="01FN01BTstyles"/>
        <w:suppressAutoHyphens/>
        <w:spacing w:line="240" w:lineRule="auto"/>
        <w:ind w:firstLine="0"/>
        <w:rPr>
          <w:rFonts w:ascii="Arial" w:hAnsi="Arial" w:cs="Arial"/>
          <w:sz w:val="18"/>
          <w:szCs w:val="18"/>
        </w:rPr>
      </w:pPr>
      <w:r w:rsidRPr="0053165C">
        <w:rPr>
          <w:rFonts w:ascii="Arial" w:hAnsi="Arial" w:cs="Arial"/>
          <w:sz w:val="18"/>
          <w:szCs w:val="18"/>
        </w:rPr>
        <w:footnoteRef/>
      </w:r>
      <w:r w:rsidRPr="0053165C">
        <w:rPr>
          <w:rFonts w:ascii="Arial" w:hAnsi="Arial" w:cs="Arial"/>
          <w:sz w:val="18"/>
          <w:szCs w:val="18"/>
        </w:rPr>
        <w:t>. G.S. 15A-1443(b).</w:t>
      </w:r>
    </w:p>
  </w:footnote>
  <w:footnote w:id="204">
    <w:p w14:paraId="70870F66" w14:textId="1751A773" w:rsidR="00545EFD" w:rsidRPr="005A6A01" w:rsidRDefault="00545EFD" w:rsidP="00080468">
      <w:pPr>
        <w:pStyle w:val="01FN01BTstyles"/>
        <w:suppressAutoHyphens/>
        <w:spacing w:line="240" w:lineRule="auto"/>
        <w:ind w:firstLine="0"/>
        <w:rPr>
          <w:rFonts w:ascii="Arial" w:hAnsi="Arial" w:cs="Arial"/>
          <w:sz w:val="18"/>
          <w:szCs w:val="18"/>
        </w:rPr>
      </w:pPr>
      <w:r w:rsidRPr="0053165C">
        <w:rPr>
          <w:rFonts w:ascii="Arial" w:hAnsi="Arial" w:cs="Arial"/>
          <w:sz w:val="18"/>
          <w:szCs w:val="18"/>
        </w:rPr>
        <w:footnoteRef/>
      </w:r>
      <w:r w:rsidRPr="0053165C">
        <w:rPr>
          <w:rFonts w:ascii="Arial" w:hAnsi="Arial" w:cs="Arial"/>
          <w:sz w:val="18"/>
          <w:szCs w:val="18"/>
        </w:rPr>
        <w:t xml:space="preserve">. </w:t>
      </w:r>
      <w:r>
        <w:rPr>
          <w:rFonts w:ascii="Arial" w:hAnsi="Arial" w:cs="Arial"/>
          <w:sz w:val="18"/>
          <w:szCs w:val="18"/>
        </w:rPr>
        <w:t>466 U.S. 668 (1984)</w:t>
      </w:r>
      <w:r w:rsidR="00C95370">
        <w:rPr>
          <w:rFonts w:ascii="Arial" w:hAnsi="Arial" w:cs="Arial"/>
          <w:sz w:val="18"/>
          <w:szCs w:val="18"/>
        </w:rPr>
        <w:t xml:space="preserve"> (stating this general rule but noting certain circumstances, </w:t>
      </w:r>
      <w:r w:rsidR="002421BA">
        <w:rPr>
          <w:rFonts w:ascii="Arial" w:hAnsi="Arial" w:cs="Arial"/>
          <w:sz w:val="18"/>
          <w:szCs w:val="18"/>
        </w:rPr>
        <w:t>including</w:t>
      </w:r>
      <w:r w:rsidR="00C95370">
        <w:rPr>
          <w:rFonts w:ascii="Arial" w:hAnsi="Arial" w:cs="Arial"/>
          <w:sz w:val="18"/>
          <w:szCs w:val="18"/>
        </w:rPr>
        <w:t xml:space="preserve"> actual or constructive denial of counsel, where prejudice is presumed</w:t>
      </w:r>
      <w:r w:rsidR="005A6A01">
        <w:rPr>
          <w:rFonts w:ascii="Arial" w:hAnsi="Arial" w:cs="Arial"/>
          <w:sz w:val="18"/>
          <w:szCs w:val="18"/>
        </w:rPr>
        <w:t xml:space="preserve">; </w:t>
      </w:r>
      <w:r w:rsidR="0014294D">
        <w:rPr>
          <w:rFonts w:ascii="Arial" w:hAnsi="Arial" w:cs="Arial"/>
          <w:sz w:val="18"/>
          <w:szCs w:val="18"/>
        </w:rPr>
        <w:t xml:space="preserve">under the general rule, </w:t>
      </w:r>
      <w:r w:rsidR="005A6A01">
        <w:rPr>
          <w:rFonts w:ascii="Arial" w:hAnsi="Arial" w:cs="Arial"/>
          <w:sz w:val="18"/>
          <w:szCs w:val="18"/>
        </w:rPr>
        <w:t>prejudice exists where there is a “</w:t>
      </w:r>
      <w:r w:rsidR="005A6A01" w:rsidRPr="005A6A01">
        <w:rPr>
          <w:rFonts w:ascii="Arial" w:hAnsi="Arial" w:cs="Arial"/>
          <w:sz w:val="18"/>
          <w:szCs w:val="18"/>
        </w:rPr>
        <w:t>reasonable probability that, but for counsel's unprofessional errors, the result of the proceeding would have been different</w:t>
      </w:r>
      <w:r w:rsidR="005A6A01">
        <w:rPr>
          <w:rFonts w:ascii="Arial" w:hAnsi="Arial" w:cs="Arial"/>
          <w:sz w:val="18"/>
          <w:szCs w:val="18"/>
        </w:rPr>
        <w:t>”</w:t>
      </w:r>
      <w:r w:rsidR="00C95370">
        <w:rPr>
          <w:rFonts w:ascii="Arial" w:hAnsi="Arial" w:cs="Arial"/>
          <w:sz w:val="18"/>
          <w:szCs w:val="18"/>
        </w:rPr>
        <w:t>)</w:t>
      </w:r>
      <w:r w:rsidRPr="0053165C">
        <w:rPr>
          <w:rFonts w:ascii="Arial" w:hAnsi="Arial" w:cs="Arial"/>
          <w:sz w:val="18"/>
          <w:szCs w:val="18"/>
        </w:rPr>
        <w:t>.</w:t>
      </w:r>
      <w:r>
        <w:rPr>
          <w:rFonts w:ascii="Arial" w:hAnsi="Arial" w:cs="Arial"/>
          <w:sz w:val="18"/>
          <w:szCs w:val="18"/>
        </w:rPr>
        <w:t xml:space="preserve"> </w:t>
      </w:r>
      <w:r>
        <w:rPr>
          <w:rFonts w:ascii="Arial" w:hAnsi="Arial" w:cs="Arial"/>
          <w:i/>
          <w:iCs/>
          <w:sz w:val="18"/>
          <w:szCs w:val="18"/>
        </w:rPr>
        <w:t>See</w:t>
      </w:r>
      <w:r w:rsidR="00CD53A3">
        <w:rPr>
          <w:rFonts w:ascii="Arial" w:hAnsi="Arial" w:cs="Arial"/>
          <w:i/>
          <w:iCs/>
          <w:sz w:val="18"/>
          <w:szCs w:val="18"/>
        </w:rPr>
        <w:t xml:space="preserve"> also</w:t>
      </w:r>
      <w:r w:rsidR="006077BB">
        <w:rPr>
          <w:rFonts w:ascii="Arial" w:hAnsi="Arial" w:cs="Arial"/>
          <w:i/>
          <w:iCs/>
          <w:sz w:val="18"/>
          <w:szCs w:val="18"/>
        </w:rPr>
        <w:t xml:space="preserve"> </w:t>
      </w:r>
      <w:r>
        <w:rPr>
          <w:rFonts w:ascii="Arial" w:hAnsi="Arial" w:cs="Arial"/>
          <w:sz w:val="18"/>
          <w:szCs w:val="18"/>
        </w:rPr>
        <w:t>State v. Braswell, 312 N.C. 553 562-63 (1985) (adopting</w:t>
      </w:r>
      <w:r w:rsidR="008D60D6">
        <w:rPr>
          <w:rFonts w:ascii="Arial" w:hAnsi="Arial" w:cs="Arial"/>
          <w:sz w:val="18"/>
          <w:szCs w:val="18"/>
        </w:rPr>
        <w:t>, in a case on direct appeal,</w:t>
      </w:r>
      <w:r>
        <w:rPr>
          <w:rFonts w:ascii="Arial" w:hAnsi="Arial" w:cs="Arial"/>
          <w:sz w:val="18"/>
          <w:szCs w:val="18"/>
        </w:rPr>
        <w:t xml:space="preserve"> the </w:t>
      </w:r>
      <w:r>
        <w:rPr>
          <w:rFonts w:ascii="Arial" w:hAnsi="Arial" w:cs="Arial"/>
          <w:i/>
          <w:iCs/>
          <w:sz w:val="18"/>
          <w:szCs w:val="18"/>
        </w:rPr>
        <w:t xml:space="preserve">Strickland </w:t>
      </w:r>
      <w:r>
        <w:rPr>
          <w:rFonts w:ascii="Arial" w:hAnsi="Arial" w:cs="Arial"/>
          <w:sz w:val="18"/>
          <w:szCs w:val="18"/>
        </w:rPr>
        <w:t>test as a “uniform standard” applicable to ineffective assistance of counsel claims under the North Carolina Constitution</w:t>
      </w:r>
      <w:r w:rsidR="00C95370">
        <w:rPr>
          <w:rFonts w:ascii="Arial" w:hAnsi="Arial" w:cs="Arial"/>
          <w:sz w:val="18"/>
          <w:szCs w:val="18"/>
        </w:rPr>
        <w:t xml:space="preserve">; noting that the </w:t>
      </w:r>
      <w:r w:rsidR="00C95370">
        <w:rPr>
          <w:rFonts w:ascii="Arial" w:hAnsi="Arial" w:cs="Arial"/>
          <w:i/>
          <w:iCs/>
          <w:sz w:val="18"/>
          <w:szCs w:val="18"/>
        </w:rPr>
        <w:t xml:space="preserve">Strickland </w:t>
      </w:r>
      <w:r w:rsidR="00C95370">
        <w:rPr>
          <w:rFonts w:ascii="Arial" w:hAnsi="Arial" w:cs="Arial"/>
          <w:sz w:val="18"/>
          <w:szCs w:val="18"/>
        </w:rPr>
        <w:t>prejudice test is analogous to the statutory test for prejudice set out in G.S. 15A-1443(</w:t>
      </w:r>
      <w:r w:rsidR="00C95370" w:rsidRPr="00C95370">
        <w:rPr>
          <w:rFonts w:ascii="Arial" w:hAnsi="Arial" w:cs="Arial"/>
          <w:sz w:val="18"/>
          <w:szCs w:val="18"/>
        </w:rPr>
        <w:t>a)</w:t>
      </w:r>
      <w:r w:rsidRPr="00C95370">
        <w:rPr>
          <w:rFonts w:ascii="Arial" w:hAnsi="Arial" w:cs="Arial"/>
          <w:sz w:val="18"/>
          <w:szCs w:val="18"/>
        </w:rPr>
        <w:t>)</w:t>
      </w:r>
      <w:r w:rsidR="008D60D6">
        <w:rPr>
          <w:rFonts w:ascii="Arial" w:hAnsi="Arial" w:cs="Arial"/>
          <w:sz w:val="18"/>
          <w:szCs w:val="18"/>
        </w:rPr>
        <w:t>; State v. Todd, 369 N.C. 707, 711 (2017) (</w:t>
      </w:r>
      <w:r w:rsidR="00016420">
        <w:rPr>
          <w:rFonts w:ascii="Arial" w:hAnsi="Arial" w:cs="Arial"/>
          <w:sz w:val="18"/>
          <w:szCs w:val="18"/>
        </w:rPr>
        <w:t xml:space="preserve">with respect to a MAR, </w:t>
      </w:r>
      <w:r w:rsidR="008D60D6">
        <w:rPr>
          <w:rFonts w:ascii="Arial" w:hAnsi="Arial" w:cs="Arial"/>
          <w:sz w:val="18"/>
          <w:szCs w:val="18"/>
        </w:rPr>
        <w:t>“</w:t>
      </w:r>
      <w:r w:rsidR="00016420">
        <w:rPr>
          <w:rFonts w:ascii="Arial" w:hAnsi="Arial" w:cs="Arial"/>
          <w:sz w:val="18"/>
          <w:szCs w:val="18"/>
        </w:rPr>
        <w:t>b</w:t>
      </w:r>
      <w:r w:rsidR="008D60D6">
        <w:rPr>
          <w:rFonts w:ascii="Arial" w:hAnsi="Arial" w:cs="Arial"/>
          <w:sz w:val="18"/>
          <w:szCs w:val="18"/>
        </w:rPr>
        <w:t>oth deficient performance and prejudice are required for a successful ineffective assistance of counsel claim.”)</w:t>
      </w:r>
      <w:r w:rsidR="00CD53A3">
        <w:rPr>
          <w:rFonts w:ascii="Arial" w:hAnsi="Arial" w:cs="Arial"/>
          <w:sz w:val="18"/>
          <w:szCs w:val="18"/>
        </w:rPr>
        <w:t>; State v. Baskins, 260 N.C. App. 589, 596-97 (same)</w:t>
      </w:r>
      <w:r w:rsidR="008D60D6">
        <w:rPr>
          <w:rFonts w:ascii="Arial" w:hAnsi="Arial" w:cs="Arial"/>
          <w:sz w:val="18"/>
          <w:szCs w:val="18"/>
        </w:rPr>
        <w:t>.</w:t>
      </w:r>
      <w:r w:rsidR="00EB485B">
        <w:rPr>
          <w:rFonts w:ascii="Arial" w:hAnsi="Arial" w:cs="Arial"/>
          <w:sz w:val="18"/>
          <w:szCs w:val="18"/>
        </w:rPr>
        <w:t xml:space="preserve"> </w:t>
      </w:r>
      <w:r w:rsidR="007943DE">
        <w:rPr>
          <w:rFonts w:ascii="Arial" w:hAnsi="Arial" w:cs="Arial"/>
          <w:sz w:val="18"/>
          <w:szCs w:val="18"/>
        </w:rPr>
        <w:t>T</w:t>
      </w:r>
      <w:r w:rsidR="00C95370">
        <w:rPr>
          <w:rFonts w:ascii="Arial" w:hAnsi="Arial" w:cs="Arial"/>
          <w:sz w:val="18"/>
          <w:szCs w:val="18"/>
        </w:rPr>
        <w:t xml:space="preserve">he North Carolina Supreme Court </w:t>
      </w:r>
      <w:r w:rsidR="00C95370" w:rsidRPr="008146F5">
        <w:rPr>
          <w:rFonts w:ascii="Arial" w:hAnsi="Arial" w:cs="Arial"/>
          <w:sz w:val="18"/>
          <w:szCs w:val="18"/>
        </w:rPr>
        <w:t>has held that a MAR court assessing prejudice “must examine whether any instances of deficient performance . . . prejudiced [the defendant] when considered both individually and cumulatively.”</w:t>
      </w:r>
      <w:r w:rsidR="00C95370">
        <w:rPr>
          <w:rFonts w:ascii="Arial" w:hAnsi="Arial" w:cs="Arial"/>
          <w:sz w:val="18"/>
          <w:szCs w:val="18"/>
        </w:rPr>
        <w:t xml:space="preserve"> State v. Allen, 378 N.C. 286, 304 (2021) (“</w:t>
      </w:r>
      <w:r w:rsidR="00C95370" w:rsidRPr="00A742F7">
        <w:rPr>
          <w:rFonts w:ascii="Arial" w:hAnsi="Arial" w:cs="Arial"/>
          <w:sz w:val="18"/>
          <w:szCs w:val="18"/>
        </w:rPr>
        <w:t>To be clear, only instances of counsel's deficient performance may be aggregated to prove cumulative prejudice—the cumulative prejudice doctrine is not an invitation to reweigh all of the choices counsel made throughout the course of representing a defendant.</w:t>
      </w:r>
      <w:r w:rsidR="00CD53A3">
        <w:rPr>
          <w:rFonts w:ascii="Arial" w:hAnsi="Arial" w:cs="Arial"/>
          <w:sz w:val="18"/>
          <w:szCs w:val="18"/>
        </w:rPr>
        <w:t>”</w:t>
      </w:r>
      <w:r w:rsidR="00C95370">
        <w:rPr>
          <w:rFonts w:ascii="Arial" w:hAnsi="Arial" w:cs="Arial"/>
          <w:sz w:val="18"/>
          <w:szCs w:val="18"/>
        </w:rPr>
        <w:t>)</w:t>
      </w:r>
      <w:r w:rsidR="00736860">
        <w:rPr>
          <w:rFonts w:ascii="Arial" w:hAnsi="Arial" w:cs="Arial"/>
          <w:sz w:val="18"/>
          <w:szCs w:val="18"/>
        </w:rPr>
        <w:t xml:space="preserve">, </w:t>
      </w:r>
      <w:r w:rsidR="00736860">
        <w:rPr>
          <w:rFonts w:ascii="Arial" w:hAnsi="Arial" w:cs="Arial"/>
          <w:i/>
          <w:iCs/>
          <w:sz w:val="18"/>
          <w:szCs w:val="18"/>
        </w:rPr>
        <w:t xml:space="preserve">abrogated on other grounds by </w:t>
      </w:r>
      <w:r w:rsidR="00736860">
        <w:rPr>
          <w:rFonts w:ascii="Arial" w:hAnsi="Arial" w:cs="Arial"/>
          <w:sz w:val="18"/>
          <w:szCs w:val="18"/>
        </w:rPr>
        <w:t>State v. Walker, 385 N.C. 763 (2024)</w:t>
      </w:r>
      <w:r w:rsidR="00C95370">
        <w:rPr>
          <w:rFonts w:ascii="Arial" w:hAnsi="Arial" w:cs="Arial"/>
          <w:sz w:val="18"/>
          <w:szCs w:val="18"/>
        </w:rPr>
        <w:t>.</w:t>
      </w:r>
      <w:r w:rsidR="00497A18">
        <w:rPr>
          <w:rFonts w:ascii="Arial" w:hAnsi="Arial" w:cs="Arial"/>
          <w:sz w:val="18"/>
          <w:szCs w:val="18"/>
        </w:rPr>
        <w:t xml:space="preserve"> For cases discussing the prejudice analysis applicable to ineffective assistance of counsel claims in cases involving guilty pleas, see</w:t>
      </w:r>
      <w:r w:rsidR="002421BA">
        <w:rPr>
          <w:rFonts w:ascii="Arial" w:hAnsi="Arial" w:cs="Arial"/>
          <w:sz w:val="18"/>
          <w:szCs w:val="18"/>
        </w:rPr>
        <w:t xml:space="preserve"> </w:t>
      </w:r>
      <w:r w:rsidR="002421BA">
        <w:rPr>
          <w:rFonts w:ascii="Arial" w:hAnsi="Arial" w:cs="Arial"/>
          <w:i/>
          <w:iCs/>
          <w:sz w:val="18"/>
          <w:szCs w:val="18"/>
        </w:rPr>
        <w:t>Hill v. Lockhart</w:t>
      </w:r>
      <w:r w:rsidR="002421BA">
        <w:rPr>
          <w:rFonts w:ascii="Arial" w:hAnsi="Arial" w:cs="Arial"/>
          <w:sz w:val="18"/>
          <w:szCs w:val="18"/>
        </w:rPr>
        <w:t>, 474 U.S. 52 (1985);</w:t>
      </w:r>
      <w:r w:rsidR="00497A18">
        <w:rPr>
          <w:rFonts w:ascii="Arial" w:hAnsi="Arial" w:cs="Arial"/>
          <w:sz w:val="18"/>
          <w:szCs w:val="18"/>
        </w:rPr>
        <w:t xml:space="preserve"> </w:t>
      </w:r>
      <w:r w:rsidR="002421BA" w:rsidRPr="008146F5">
        <w:rPr>
          <w:rFonts w:ascii="Arial" w:hAnsi="Arial" w:cs="Arial"/>
          <w:i/>
          <w:iCs/>
          <w:sz w:val="18"/>
          <w:szCs w:val="18"/>
        </w:rPr>
        <w:t xml:space="preserve">State v. </w:t>
      </w:r>
      <w:proofErr w:type="spellStart"/>
      <w:r w:rsidR="002421BA" w:rsidRPr="008146F5">
        <w:rPr>
          <w:rFonts w:ascii="Arial" w:hAnsi="Arial" w:cs="Arial"/>
          <w:i/>
          <w:iCs/>
          <w:sz w:val="18"/>
          <w:szCs w:val="18"/>
        </w:rPr>
        <w:t>Nkiam</w:t>
      </w:r>
      <w:proofErr w:type="spellEnd"/>
      <w:r w:rsidR="002421BA">
        <w:rPr>
          <w:rFonts w:ascii="Arial" w:hAnsi="Arial" w:cs="Arial"/>
          <w:sz w:val="18"/>
          <w:szCs w:val="18"/>
        </w:rPr>
        <w:t xml:space="preserve">, 243 N.C. App. 777 (2015); and </w:t>
      </w:r>
      <w:r w:rsidR="002421BA" w:rsidRPr="008146F5">
        <w:rPr>
          <w:rFonts w:ascii="Arial" w:hAnsi="Arial" w:cs="Arial"/>
          <w:i/>
          <w:iCs/>
          <w:sz w:val="18"/>
          <w:szCs w:val="18"/>
        </w:rPr>
        <w:t>State v. Jeminez</w:t>
      </w:r>
      <w:r w:rsidR="002421BA">
        <w:rPr>
          <w:rFonts w:ascii="Arial" w:hAnsi="Arial" w:cs="Arial"/>
          <w:sz w:val="18"/>
          <w:szCs w:val="18"/>
        </w:rPr>
        <w:t xml:space="preserve">, 275 N.C. App. 278 </w:t>
      </w:r>
      <w:r w:rsidR="00497A18">
        <w:rPr>
          <w:rFonts w:ascii="Arial" w:hAnsi="Arial" w:cs="Arial"/>
          <w:sz w:val="18"/>
          <w:szCs w:val="18"/>
        </w:rPr>
        <w:t>(</w:t>
      </w:r>
      <w:r w:rsidR="002421BA">
        <w:rPr>
          <w:rFonts w:ascii="Arial" w:hAnsi="Arial" w:cs="Arial"/>
          <w:sz w:val="18"/>
          <w:szCs w:val="18"/>
        </w:rPr>
        <w:t>2020</w:t>
      </w:r>
      <w:r w:rsidR="00497A18">
        <w:rPr>
          <w:rFonts w:ascii="Arial" w:hAnsi="Arial" w:cs="Arial"/>
          <w:sz w:val="18"/>
          <w:szCs w:val="18"/>
        </w:rPr>
        <w:t>).</w:t>
      </w:r>
      <w:r w:rsidR="005A6A01">
        <w:rPr>
          <w:rFonts w:ascii="Arial" w:hAnsi="Arial" w:cs="Arial"/>
          <w:sz w:val="18"/>
          <w:szCs w:val="18"/>
        </w:rPr>
        <w:t xml:space="preserve"> </w:t>
      </w:r>
      <w:r w:rsidR="005A6A01">
        <w:rPr>
          <w:rFonts w:ascii="Arial" w:hAnsi="Arial" w:cs="Arial"/>
          <w:i/>
          <w:iCs/>
          <w:sz w:val="18"/>
          <w:szCs w:val="18"/>
        </w:rPr>
        <w:t>See generally</w:t>
      </w:r>
      <w:r w:rsidR="005A6A01">
        <w:rPr>
          <w:rFonts w:ascii="Arial" w:hAnsi="Arial" w:cs="Arial"/>
          <w:sz w:val="18"/>
          <w:szCs w:val="18"/>
        </w:rPr>
        <w:t xml:space="preserve"> </w:t>
      </w:r>
      <w:r w:rsidR="005A6A01">
        <w:rPr>
          <w:rFonts w:ascii="Arial" w:hAnsi="Arial" w:cs="Arial"/>
          <w:smallCaps/>
          <w:sz w:val="18"/>
          <w:szCs w:val="18"/>
        </w:rPr>
        <w:t>Smith,</w:t>
      </w:r>
      <w:r w:rsidR="005A6A01">
        <w:rPr>
          <w:rFonts w:ascii="Arial" w:hAnsi="Arial" w:cs="Arial"/>
          <w:sz w:val="18"/>
          <w:szCs w:val="18"/>
        </w:rPr>
        <w:t xml:space="preserve"> </w:t>
      </w:r>
      <w:r w:rsidR="005A6A01">
        <w:rPr>
          <w:rFonts w:ascii="Arial" w:hAnsi="Arial" w:cs="Arial"/>
          <w:i/>
          <w:iCs/>
          <w:sz w:val="18"/>
          <w:szCs w:val="18"/>
        </w:rPr>
        <w:t xml:space="preserve">supra note </w:t>
      </w:r>
      <w:r w:rsidR="005A6A01">
        <w:rPr>
          <w:rFonts w:ascii="Arial" w:hAnsi="Arial" w:cs="Arial"/>
          <w:sz w:val="18"/>
          <w:szCs w:val="18"/>
        </w:rPr>
        <w:t>15</w:t>
      </w:r>
      <w:r w:rsidR="00FE26D8">
        <w:rPr>
          <w:rFonts w:ascii="Arial" w:hAnsi="Arial" w:cs="Arial"/>
          <w:sz w:val="18"/>
          <w:szCs w:val="18"/>
        </w:rPr>
        <w:t>7</w:t>
      </w:r>
      <w:r w:rsidR="005A6A01">
        <w:rPr>
          <w:rFonts w:ascii="Arial" w:hAnsi="Arial" w:cs="Arial"/>
          <w:sz w:val="18"/>
          <w:szCs w:val="18"/>
        </w:rPr>
        <w:t>.</w:t>
      </w:r>
    </w:p>
  </w:footnote>
  <w:footnote w:id="205">
    <w:p w14:paraId="2AAB0500" w14:textId="77777777" w:rsidR="00FA2DC3" w:rsidRPr="0053165C" w:rsidRDefault="00FA2DC3" w:rsidP="00080468">
      <w:pPr>
        <w:pStyle w:val="01FN01BTstyles"/>
        <w:suppressAutoHyphens/>
        <w:spacing w:line="240" w:lineRule="auto"/>
        <w:ind w:firstLine="0"/>
        <w:rPr>
          <w:rFonts w:ascii="Arial" w:hAnsi="Arial" w:cs="Arial"/>
          <w:sz w:val="18"/>
          <w:szCs w:val="18"/>
        </w:rPr>
      </w:pPr>
      <w:r w:rsidRPr="0053165C">
        <w:rPr>
          <w:rFonts w:ascii="Arial" w:hAnsi="Arial" w:cs="Arial"/>
          <w:sz w:val="18"/>
          <w:szCs w:val="18"/>
        </w:rPr>
        <w:footnoteRef/>
      </w:r>
      <w:r w:rsidRPr="0053165C">
        <w:rPr>
          <w:rFonts w:ascii="Arial" w:hAnsi="Arial" w:cs="Arial"/>
          <w:sz w:val="18"/>
          <w:szCs w:val="18"/>
        </w:rPr>
        <w:t xml:space="preserve">. </w:t>
      </w:r>
      <w:r w:rsidRPr="0053165C">
        <w:rPr>
          <w:rFonts w:ascii="Arial" w:hAnsi="Arial" w:cs="Arial"/>
          <w:i/>
          <w:sz w:val="18"/>
          <w:szCs w:val="18"/>
        </w:rPr>
        <w:t>See, e.g.</w:t>
      </w:r>
      <w:r w:rsidRPr="0053165C">
        <w:rPr>
          <w:rFonts w:ascii="Arial" w:hAnsi="Arial" w:cs="Arial"/>
          <w:sz w:val="18"/>
          <w:szCs w:val="18"/>
        </w:rPr>
        <w:t>, State v. McNeil, 350 N.C. 657, 669 (1999) (citing G.S. 15A-1443(c) and holding that by opposing State’s joinder motion, defendant obtained a benefit which he cannot claim on appeal was unlawful and requires a new trial); State v. Roseboro, 344 N.C. 364, 373 (1996) (citing G.S. 15A-1443(c) and holding that trial court’s limitation of defense witness’s testimony to corroborative purposes was “invited error from which defendant cannot gain relief” when defendant “unequivocally agreed” that he offered the witness’s testimony only for corroboration); State v. Lyons, 340 N.C. 646, 666–67 (1995) (citing G.S. 15A-1443(c) and holding that defendant cannot successfully contend that the trial court erred by instructing the jury on the doctrine of transferred intent when defendant made “a formal, written request” for a transferred intent instruction); State v. Jackson, 340 N.C. 301, 318 (1995) (citing G.S. 15A-1443(c) and rejecting defendant’s contention that his telephone statement that was not revealed by the prosecution until trial was impermissibly used to impeach his expert witness, when the statement was substantially identical to his formal confession given minutes earlier, and when defendant had a copy of the confession long before trial but chose not to provide it to his expert); State v. Eason, 336 N.C. 730, 741 (1994) (citing G.S. 15A-1443(c) and holding that by asking the judge for a return to the original venue, defendant “invited” the judge to take action which he cannot complain of now); State v. Sierra, 335 N.C. 753, 760 (1994) (citing G.S. 15A-1443(c) and holding that “defendant . . . will not be heard to complain on appeal” of trial court’s failure to instruct jury on second degree murder when “[d]</w:t>
      </w:r>
      <w:proofErr w:type="spellStart"/>
      <w:r w:rsidRPr="0053165C">
        <w:rPr>
          <w:rFonts w:ascii="Arial" w:hAnsi="Arial" w:cs="Arial"/>
          <w:sz w:val="18"/>
          <w:szCs w:val="18"/>
        </w:rPr>
        <w:t>efendant</w:t>
      </w:r>
      <w:proofErr w:type="spellEnd"/>
      <w:r w:rsidRPr="0053165C">
        <w:rPr>
          <w:rFonts w:ascii="Arial" w:hAnsi="Arial" w:cs="Arial"/>
          <w:sz w:val="18"/>
          <w:szCs w:val="18"/>
        </w:rPr>
        <w:t xml:space="preserve"> stated . . . three times that he did not want such an instruction, telling the trial court that . . . [it] was not supported by the evidence and was contrary to defendant’s theory of the case”); State v. Gay, 334 N.C. 467, 484–85 (1993) (citing G.S. 15A-1443(c) and rejecting defendant’s argument that reliability of guilty verdicts was impaired by the testimony of her expert witness and by the court’s failure to prevent counsel from both sides from relying on it in closing arguments when expert was defendant’s witness and defendant introduced the testimony, incorporated it into her closing, and did not object to the State doing the same).</w:t>
      </w:r>
    </w:p>
  </w:footnote>
  <w:footnote w:id="206">
    <w:p w14:paraId="7DEBA391" w14:textId="77777777" w:rsidR="00FA2DC3" w:rsidRPr="0053165C" w:rsidRDefault="00FA2DC3" w:rsidP="00080468">
      <w:pPr>
        <w:pStyle w:val="01FN01BTstyles"/>
        <w:suppressAutoHyphens/>
        <w:spacing w:line="240" w:lineRule="auto"/>
        <w:ind w:firstLine="0"/>
        <w:rPr>
          <w:rFonts w:ascii="Arial" w:hAnsi="Arial" w:cs="Arial"/>
          <w:sz w:val="18"/>
          <w:szCs w:val="18"/>
        </w:rPr>
      </w:pPr>
      <w:r w:rsidRPr="0053165C">
        <w:rPr>
          <w:rFonts w:ascii="Arial" w:hAnsi="Arial" w:cs="Arial"/>
          <w:sz w:val="18"/>
          <w:szCs w:val="18"/>
        </w:rPr>
        <w:footnoteRef/>
      </w:r>
      <w:r w:rsidRPr="0053165C">
        <w:rPr>
          <w:rFonts w:ascii="Arial" w:hAnsi="Arial" w:cs="Arial"/>
          <w:sz w:val="18"/>
          <w:szCs w:val="18"/>
        </w:rPr>
        <w:t>. G.S. 15A-1420(a)(4). G.S. 15A-951(c) is the provision on service of motions in Article 52 of G.S. Chapter 15A.</w:t>
      </w:r>
    </w:p>
  </w:footnote>
  <w:footnote w:id="207">
    <w:p w14:paraId="53EEF852" w14:textId="77777777" w:rsidR="00FA2DC3" w:rsidRPr="0053165C" w:rsidRDefault="00FA2DC3" w:rsidP="00080468">
      <w:pPr>
        <w:pStyle w:val="01FN01BTstyles"/>
        <w:suppressAutoHyphens/>
        <w:spacing w:line="240" w:lineRule="auto"/>
        <w:ind w:firstLine="0"/>
        <w:rPr>
          <w:rFonts w:ascii="Arial" w:hAnsi="Arial" w:cs="Arial"/>
          <w:sz w:val="18"/>
          <w:szCs w:val="18"/>
        </w:rPr>
      </w:pPr>
      <w:r w:rsidRPr="0053165C">
        <w:rPr>
          <w:rFonts w:ascii="Arial" w:hAnsi="Arial" w:cs="Arial"/>
          <w:sz w:val="18"/>
          <w:szCs w:val="18"/>
        </w:rPr>
        <w:footnoteRef/>
      </w:r>
      <w:r w:rsidRPr="0053165C">
        <w:rPr>
          <w:rFonts w:ascii="Arial" w:hAnsi="Arial" w:cs="Arial"/>
          <w:sz w:val="18"/>
          <w:szCs w:val="18"/>
        </w:rPr>
        <w:t>. G.S. 15A-1417(a).</w:t>
      </w:r>
    </w:p>
  </w:footnote>
  <w:footnote w:id="208">
    <w:p w14:paraId="11B94B5E" w14:textId="77777777" w:rsidR="00FA2DC3" w:rsidRPr="0053165C" w:rsidRDefault="00FA2DC3" w:rsidP="00080468">
      <w:pPr>
        <w:pStyle w:val="01FN01BTstyles"/>
        <w:suppressAutoHyphens/>
        <w:spacing w:line="240" w:lineRule="auto"/>
        <w:ind w:firstLine="0"/>
        <w:rPr>
          <w:rFonts w:ascii="Arial" w:hAnsi="Arial" w:cs="Arial"/>
          <w:sz w:val="18"/>
          <w:szCs w:val="18"/>
        </w:rPr>
      </w:pPr>
      <w:r w:rsidRPr="0053165C">
        <w:rPr>
          <w:rFonts w:ascii="Arial" w:hAnsi="Arial" w:cs="Arial"/>
          <w:sz w:val="18"/>
          <w:szCs w:val="18"/>
        </w:rPr>
        <w:footnoteRef/>
      </w:r>
      <w:r w:rsidRPr="0053165C">
        <w:rPr>
          <w:rFonts w:ascii="Arial" w:hAnsi="Arial" w:cs="Arial"/>
          <w:sz w:val="18"/>
          <w:szCs w:val="18"/>
        </w:rPr>
        <w:t>. G.S. 15A-1417(b).</w:t>
      </w:r>
    </w:p>
  </w:footnote>
  <w:footnote w:id="209">
    <w:p w14:paraId="0C8D0601" w14:textId="77777777" w:rsidR="00FA2DC3" w:rsidRPr="0053165C" w:rsidRDefault="00FA2DC3" w:rsidP="00080468">
      <w:pPr>
        <w:pStyle w:val="01FN01BTstyles"/>
        <w:suppressAutoHyphens/>
        <w:spacing w:line="240" w:lineRule="auto"/>
        <w:ind w:firstLine="0"/>
        <w:rPr>
          <w:rFonts w:ascii="Arial" w:hAnsi="Arial" w:cs="Arial"/>
          <w:sz w:val="18"/>
          <w:szCs w:val="18"/>
        </w:rPr>
      </w:pPr>
      <w:r w:rsidRPr="0053165C">
        <w:rPr>
          <w:rFonts w:ascii="Arial" w:hAnsi="Arial" w:cs="Arial"/>
          <w:sz w:val="18"/>
          <w:szCs w:val="18"/>
        </w:rPr>
        <w:footnoteRef/>
      </w:r>
      <w:r w:rsidRPr="0053165C">
        <w:rPr>
          <w:rFonts w:ascii="Arial" w:hAnsi="Arial" w:cs="Arial"/>
          <w:sz w:val="18"/>
          <w:szCs w:val="18"/>
        </w:rPr>
        <w:t>. G.S. 15A-1417(c).</w:t>
      </w:r>
    </w:p>
  </w:footnote>
  <w:footnote w:id="210">
    <w:p w14:paraId="192C1853" w14:textId="77777777" w:rsidR="00FA2DC3" w:rsidRPr="0053165C" w:rsidRDefault="00FA2DC3" w:rsidP="00080468">
      <w:pPr>
        <w:pStyle w:val="01FN01BTstyles"/>
        <w:suppressAutoHyphens/>
        <w:spacing w:line="240" w:lineRule="auto"/>
        <w:ind w:firstLine="0"/>
        <w:rPr>
          <w:rFonts w:ascii="Arial" w:hAnsi="Arial" w:cs="Arial"/>
          <w:sz w:val="18"/>
          <w:szCs w:val="18"/>
        </w:rPr>
      </w:pPr>
      <w:r w:rsidRPr="0053165C">
        <w:rPr>
          <w:rFonts w:ascii="Arial" w:hAnsi="Arial" w:cs="Arial"/>
          <w:sz w:val="18"/>
          <w:szCs w:val="18"/>
        </w:rPr>
        <w:footnoteRef/>
      </w:r>
      <w:r w:rsidRPr="0053165C">
        <w:rPr>
          <w:rFonts w:ascii="Arial" w:hAnsi="Arial" w:cs="Arial"/>
          <w:sz w:val="18"/>
          <w:szCs w:val="18"/>
        </w:rPr>
        <w:t xml:space="preserve">. </w:t>
      </w:r>
      <w:r w:rsidRPr="0053165C">
        <w:rPr>
          <w:rFonts w:ascii="Arial" w:hAnsi="Arial" w:cs="Arial"/>
          <w:i/>
          <w:iCs/>
          <w:sz w:val="18"/>
          <w:szCs w:val="18"/>
        </w:rPr>
        <w:t>Id.</w:t>
      </w:r>
    </w:p>
  </w:footnote>
  <w:footnote w:id="211">
    <w:p w14:paraId="4BADF853" w14:textId="77777777" w:rsidR="00FA2DC3" w:rsidRPr="0053165C" w:rsidRDefault="00FA2DC3" w:rsidP="00080468">
      <w:pPr>
        <w:pStyle w:val="01FN01BTstyles"/>
        <w:suppressAutoHyphens/>
        <w:spacing w:line="240" w:lineRule="auto"/>
        <w:ind w:firstLine="0"/>
        <w:rPr>
          <w:rFonts w:ascii="Arial" w:hAnsi="Arial" w:cs="Arial"/>
          <w:sz w:val="18"/>
          <w:szCs w:val="18"/>
        </w:rPr>
      </w:pPr>
      <w:r w:rsidRPr="0053165C">
        <w:rPr>
          <w:rFonts w:ascii="Arial" w:hAnsi="Arial" w:cs="Arial"/>
          <w:sz w:val="18"/>
          <w:szCs w:val="18"/>
        </w:rPr>
        <w:footnoteRef/>
      </w:r>
      <w:r w:rsidRPr="0053165C">
        <w:rPr>
          <w:rFonts w:ascii="Arial" w:hAnsi="Arial" w:cs="Arial"/>
          <w:sz w:val="18"/>
          <w:szCs w:val="18"/>
        </w:rPr>
        <w:t>. G.S. 15A-1420(c)(7).</w:t>
      </w:r>
    </w:p>
  </w:footnote>
  <w:footnote w:id="212">
    <w:p w14:paraId="6C1C6FA0" w14:textId="07BD7779" w:rsidR="00FA2DC3" w:rsidRPr="00D15680" w:rsidRDefault="00FA2DC3" w:rsidP="00080468">
      <w:pPr>
        <w:pStyle w:val="01FN01BTstyles"/>
        <w:suppressAutoHyphens/>
        <w:spacing w:line="240" w:lineRule="auto"/>
        <w:ind w:firstLine="0"/>
        <w:rPr>
          <w:rFonts w:ascii="Arial" w:hAnsi="Arial" w:cs="Arial"/>
          <w:sz w:val="18"/>
          <w:szCs w:val="18"/>
        </w:rPr>
      </w:pPr>
      <w:r w:rsidRPr="0053165C">
        <w:rPr>
          <w:rFonts w:ascii="Arial" w:hAnsi="Arial" w:cs="Arial"/>
          <w:sz w:val="18"/>
          <w:szCs w:val="18"/>
        </w:rPr>
        <w:footnoteRef/>
      </w:r>
      <w:r w:rsidRPr="0053165C">
        <w:rPr>
          <w:rFonts w:ascii="Arial" w:hAnsi="Arial" w:cs="Arial"/>
          <w:sz w:val="18"/>
          <w:szCs w:val="18"/>
        </w:rPr>
        <w:t xml:space="preserve">. G.S. 15A-1420(c)(4). </w:t>
      </w:r>
      <w:r w:rsidR="00D15680">
        <w:rPr>
          <w:rFonts w:ascii="Arial" w:hAnsi="Arial" w:cs="Arial"/>
          <w:i/>
          <w:iCs/>
          <w:sz w:val="18"/>
          <w:szCs w:val="18"/>
        </w:rPr>
        <w:t xml:space="preserve">See </w:t>
      </w:r>
      <w:r w:rsidR="00D15680">
        <w:rPr>
          <w:rFonts w:ascii="Arial" w:hAnsi="Arial" w:cs="Arial"/>
          <w:sz w:val="18"/>
          <w:szCs w:val="18"/>
        </w:rPr>
        <w:t xml:space="preserve">State v. Graham, 270 N.C. App. 478, 499-502 (2020) (trial court abused its discretion by denying defendant’s MAR without making findings of fact sufficient to resolve material conflicts in evidence presented at an evidentiary hearing concerning recanted testimony of a child victim in a sexual assault case; remanded for entry of a new order containing sufficient findings), </w:t>
      </w:r>
      <w:r w:rsidR="00D15680">
        <w:rPr>
          <w:rFonts w:ascii="Arial" w:hAnsi="Arial" w:cs="Arial"/>
          <w:i/>
          <w:iCs/>
          <w:sz w:val="18"/>
          <w:szCs w:val="18"/>
        </w:rPr>
        <w:t>aff’d on other grounds</w:t>
      </w:r>
      <w:r w:rsidR="00D15680">
        <w:rPr>
          <w:rFonts w:ascii="Arial" w:hAnsi="Arial" w:cs="Arial"/>
          <w:sz w:val="18"/>
          <w:szCs w:val="18"/>
        </w:rPr>
        <w:t>, 379 N.C. 75 (2021).</w:t>
      </w:r>
    </w:p>
  </w:footnote>
  <w:footnote w:id="213">
    <w:p w14:paraId="19F34769" w14:textId="77777777" w:rsidR="00FA2DC3" w:rsidRPr="0053165C" w:rsidRDefault="00FA2DC3" w:rsidP="00080468">
      <w:pPr>
        <w:pStyle w:val="01FN01BTstyles"/>
        <w:suppressAutoHyphens/>
        <w:spacing w:line="240" w:lineRule="auto"/>
        <w:ind w:firstLine="0"/>
        <w:rPr>
          <w:rFonts w:ascii="Arial" w:hAnsi="Arial" w:cs="Arial"/>
          <w:sz w:val="18"/>
          <w:szCs w:val="18"/>
        </w:rPr>
      </w:pPr>
      <w:r w:rsidRPr="0053165C">
        <w:rPr>
          <w:rFonts w:ascii="Arial" w:hAnsi="Arial" w:cs="Arial"/>
          <w:sz w:val="18"/>
          <w:szCs w:val="18"/>
        </w:rPr>
        <w:footnoteRef/>
      </w:r>
      <w:r w:rsidRPr="0053165C">
        <w:rPr>
          <w:rFonts w:ascii="Arial" w:hAnsi="Arial" w:cs="Arial"/>
          <w:sz w:val="18"/>
          <w:szCs w:val="18"/>
        </w:rPr>
        <w:t>. Beard v. Kindler, 558 U.S. 53, 55 (2009).</w:t>
      </w:r>
    </w:p>
  </w:footnote>
  <w:footnote w:id="214">
    <w:p w14:paraId="25074B68" w14:textId="77777777" w:rsidR="00FA2DC3" w:rsidRPr="0053165C" w:rsidRDefault="00FA2DC3" w:rsidP="00080468">
      <w:pPr>
        <w:pStyle w:val="01FN01BTstyles"/>
        <w:suppressAutoHyphens/>
        <w:spacing w:line="240" w:lineRule="auto"/>
        <w:ind w:firstLine="0"/>
        <w:rPr>
          <w:rFonts w:ascii="Arial" w:hAnsi="Arial" w:cs="Arial"/>
          <w:color w:val="auto"/>
          <w:sz w:val="18"/>
          <w:szCs w:val="18"/>
        </w:rPr>
      </w:pPr>
      <w:r w:rsidRPr="0053165C">
        <w:rPr>
          <w:rFonts w:ascii="Arial" w:hAnsi="Arial" w:cs="Arial"/>
          <w:sz w:val="18"/>
          <w:szCs w:val="18"/>
        </w:rPr>
        <w:footnoteRef/>
      </w:r>
      <w:r w:rsidRPr="0053165C">
        <w:rPr>
          <w:rFonts w:ascii="Arial" w:hAnsi="Arial" w:cs="Arial"/>
          <w:sz w:val="18"/>
          <w:szCs w:val="18"/>
        </w:rPr>
        <w:t xml:space="preserve">. </w:t>
      </w:r>
      <w:r w:rsidRPr="0053165C">
        <w:rPr>
          <w:rFonts w:ascii="Arial" w:hAnsi="Arial" w:cs="Arial"/>
          <w:i/>
          <w:iCs/>
          <w:sz w:val="18"/>
          <w:szCs w:val="18"/>
        </w:rPr>
        <w:t xml:space="preserve">See </w:t>
      </w:r>
      <w:hyperlink r:id="rId10" w:history="1">
        <w:r w:rsidRPr="0053165C">
          <w:rPr>
            <w:rStyle w:val="Hyperlink"/>
            <w:rFonts w:ascii="Arial" w:hAnsi="Arial" w:cs="Arial"/>
            <w:sz w:val="18"/>
            <w:szCs w:val="18"/>
          </w:rPr>
          <w:t xml:space="preserve">Michael Crowell, </w:t>
        </w:r>
        <w:r w:rsidRPr="0053165C">
          <w:rPr>
            <w:rStyle w:val="Hyperlink"/>
            <w:rFonts w:ascii="Arial" w:hAnsi="Arial" w:cs="Arial"/>
            <w:i/>
            <w:sz w:val="18"/>
            <w:szCs w:val="18"/>
          </w:rPr>
          <w:t>Out-of-Term, Out-of-Session, Out-of-County</w:t>
        </w:r>
      </w:hyperlink>
      <w:r w:rsidRPr="0053165C">
        <w:rPr>
          <w:rFonts w:ascii="Arial" w:hAnsi="Arial" w:cs="Arial"/>
          <w:sz w:val="18"/>
          <w:szCs w:val="18"/>
        </w:rPr>
        <w:t xml:space="preserve">, in this </w:t>
      </w:r>
      <w:proofErr w:type="spellStart"/>
      <w:r w:rsidRPr="0053165C">
        <w:rPr>
          <w:rFonts w:ascii="Arial" w:hAnsi="Arial" w:cs="Arial"/>
          <w:sz w:val="18"/>
          <w:szCs w:val="18"/>
        </w:rPr>
        <w:t>Benchbook</w:t>
      </w:r>
      <w:proofErr w:type="spellEnd"/>
      <w:r w:rsidRPr="0053165C">
        <w:rPr>
          <w:rFonts w:ascii="Arial" w:hAnsi="Arial" w:cs="Arial"/>
          <w:sz w:val="18"/>
          <w:szCs w:val="18"/>
        </w:rPr>
        <w:t xml:space="preserve">, </w:t>
      </w:r>
      <w:r w:rsidRPr="0053165C">
        <w:rPr>
          <w:rFonts w:ascii="Arial" w:hAnsi="Arial" w:cs="Arial"/>
          <w:i/>
          <w:sz w:val="18"/>
          <w:szCs w:val="18"/>
        </w:rPr>
        <w:t>available at</w:t>
      </w:r>
      <w:r w:rsidRPr="0053165C">
        <w:rPr>
          <w:rFonts w:ascii="Arial" w:hAnsi="Arial" w:cs="Arial"/>
          <w:sz w:val="18"/>
          <w:szCs w:val="18"/>
        </w:rPr>
        <w:t xml:space="preserve"> http://benchbook.sog.unc.edu/judicial-administration-and-general-matters/out-term-out-session-out-county.</w:t>
      </w:r>
    </w:p>
  </w:footnote>
  <w:footnote w:id="215">
    <w:p w14:paraId="23E49A77" w14:textId="77777777" w:rsidR="00FA2DC3" w:rsidRPr="0053165C" w:rsidRDefault="00FA2DC3" w:rsidP="00080468">
      <w:pPr>
        <w:pStyle w:val="FootnoteText"/>
        <w:suppressAutoHyphens/>
        <w:spacing w:after="0"/>
        <w:rPr>
          <w:rFonts w:ascii="Arial" w:hAnsi="Arial" w:cs="Arial"/>
          <w:sz w:val="18"/>
          <w:szCs w:val="18"/>
        </w:rPr>
      </w:pPr>
      <w:r w:rsidRPr="0053165C">
        <w:rPr>
          <w:rStyle w:val="FootnoteReference"/>
          <w:rFonts w:ascii="Arial" w:hAnsi="Arial" w:cs="Arial"/>
          <w:sz w:val="18"/>
          <w:szCs w:val="18"/>
          <w:vertAlign w:val="baseline"/>
        </w:rPr>
        <w:footnoteRef/>
      </w:r>
      <w:r w:rsidRPr="0053165C">
        <w:rPr>
          <w:rFonts w:ascii="Arial" w:hAnsi="Arial" w:cs="Arial"/>
          <w:sz w:val="18"/>
          <w:szCs w:val="18"/>
        </w:rPr>
        <w:t>. G.S. 15A-1422(b).</w:t>
      </w:r>
    </w:p>
  </w:footnote>
  <w:footnote w:id="216">
    <w:p w14:paraId="14069E3A" w14:textId="77777777" w:rsidR="00FA2DC3" w:rsidRPr="0053165C" w:rsidRDefault="00FA2DC3" w:rsidP="00080468">
      <w:pPr>
        <w:pStyle w:val="FootnoteText"/>
        <w:suppressAutoHyphens/>
        <w:spacing w:after="0"/>
        <w:rPr>
          <w:rFonts w:ascii="Arial" w:hAnsi="Arial" w:cs="Arial"/>
          <w:sz w:val="18"/>
          <w:szCs w:val="18"/>
        </w:rPr>
      </w:pPr>
      <w:r w:rsidRPr="0053165C">
        <w:rPr>
          <w:rStyle w:val="FootnoteReference"/>
          <w:rFonts w:ascii="Arial" w:hAnsi="Arial" w:cs="Arial"/>
          <w:sz w:val="18"/>
          <w:szCs w:val="18"/>
          <w:vertAlign w:val="baseline"/>
        </w:rPr>
        <w:footnoteRef/>
      </w:r>
      <w:r w:rsidRPr="0053165C">
        <w:rPr>
          <w:rFonts w:ascii="Arial" w:hAnsi="Arial" w:cs="Arial"/>
          <w:sz w:val="18"/>
          <w:szCs w:val="18"/>
        </w:rPr>
        <w:t xml:space="preserve">. </w:t>
      </w:r>
      <w:r w:rsidRPr="0053165C">
        <w:rPr>
          <w:rFonts w:ascii="Arial" w:hAnsi="Arial" w:cs="Arial"/>
          <w:i/>
          <w:sz w:val="18"/>
          <w:szCs w:val="18"/>
        </w:rPr>
        <w:t xml:space="preserve">See </w:t>
      </w:r>
      <w:r w:rsidRPr="0053165C">
        <w:rPr>
          <w:rFonts w:ascii="Arial" w:hAnsi="Arial" w:cs="Arial"/>
          <w:sz w:val="18"/>
          <w:szCs w:val="18"/>
        </w:rPr>
        <w:t>State v. Thomsen</w:t>
      </w:r>
      <w:r w:rsidRPr="0053165C">
        <w:rPr>
          <w:rFonts w:ascii="Arial" w:hAnsi="Arial" w:cs="Arial"/>
          <w:i/>
          <w:sz w:val="18"/>
          <w:szCs w:val="18"/>
        </w:rPr>
        <w:t xml:space="preserve">, </w:t>
      </w:r>
      <w:r w:rsidRPr="0053165C">
        <w:rPr>
          <w:rFonts w:ascii="Arial" w:hAnsi="Arial" w:cs="Arial"/>
          <w:sz w:val="18"/>
          <w:szCs w:val="18"/>
        </w:rPr>
        <w:t>369 N.C. 22, 26-27 (2016) (noting that G.S. 15A-1422(b) limits the Court of Appeals’ jurisdiction to review MARs in other ways).</w:t>
      </w:r>
    </w:p>
  </w:footnote>
  <w:footnote w:id="217">
    <w:p w14:paraId="5CF0C620" w14:textId="77777777" w:rsidR="00FA2DC3" w:rsidRPr="0053165C" w:rsidRDefault="00FA2DC3" w:rsidP="00080468">
      <w:pPr>
        <w:pStyle w:val="FootnoteText"/>
        <w:suppressAutoHyphens/>
        <w:spacing w:after="0"/>
        <w:rPr>
          <w:rFonts w:ascii="Arial" w:hAnsi="Arial" w:cs="Arial"/>
          <w:sz w:val="18"/>
          <w:szCs w:val="18"/>
        </w:rPr>
      </w:pPr>
      <w:r w:rsidRPr="0053165C">
        <w:rPr>
          <w:rStyle w:val="FootnoteReference"/>
          <w:rFonts w:ascii="Arial" w:hAnsi="Arial" w:cs="Arial"/>
          <w:sz w:val="18"/>
          <w:szCs w:val="18"/>
          <w:vertAlign w:val="baseline"/>
        </w:rPr>
        <w:footnoteRef/>
      </w:r>
      <w:r w:rsidRPr="0053165C">
        <w:rPr>
          <w:rFonts w:ascii="Arial" w:hAnsi="Arial" w:cs="Arial"/>
          <w:sz w:val="18"/>
          <w:szCs w:val="18"/>
        </w:rPr>
        <w:t xml:space="preserve">. G.S. 15A-1422(c)(1)-(3); </w:t>
      </w:r>
      <w:r w:rsidRPr="0053165C">
        <w:rPr>
          <w:rFonts w:ascii="Arial" w:hAnsi="Arial" w:cs="Arial"/>
          <w:i/>
          <w:sz w:val="18"/>
          <w:szCs w:val="18"/>
        </w:rPr>
        <w:t xml:space="preserve">see </w:t>
      </w:r>
      <w:r w:rsidRPr="0053165C">
        <w:rPr>
          <w:rFonts w:ascii="Arial" w:hAnsi="Arial" w:cs="Arial"/>
          <w:smallCaps/>
          <w:sz w:val="18"/>
          <w:szCs w:val="18"/>
        </w:rPr>
        <w:t>N.C. R. App. P</w:t>
      </w:r>
      <w:r w:rsidRPr="0053165C">
        <w:rPr>
          <w:rFonts w:ascii="Arial" w:hAnsi="Arial" w:cs="Arial"/>
          <w:sz w:val="18"/>
          <w:szCs w:val="18"/>
        </w:rPr>
        <w:t xml:space="preserve">. 21 (“The writ of certiorari may be issued . . . for review pursuant to [G.S.] 15A-1422(c)(3) of an order of the trial court ruling on a motion for appropriate relief); </w:t>
      </w:r>
      <w:r w:rsidRPr="0053165C">
        <w:rPr>
          <w:rFonts w:ascii="Arial" w:hAnsi="Arial" w:cs="Arial"/>
          <w:i/>
          <w:sz w:val="18"/>
          <w:szCs w:val="18"/>
        </w:rPr>
        <w:t>see</w:t>
      </w:r>
      <w:r w:rsidRPr="0053165C">
        <w:rPr>
          <w:rFonts w:ascii="Arial" w:hAnsi="Arial" w:cs="Arial"/>
          <w:sz w:val="18"/>
          <w:szCs w:val="18"/>
        </w:rPr>
        <w:t xml:space="preserve"> </w:t>
      </w:r>
      <w:r w:rsidRPr="0053165C">
        <w:rPr>
          <w:rFonts w:ascii="Arial" w:hAnsi="Arial" w:cs="Arial"/>
          <w:i/>
          <w:sz w:val="18"/>
          <w:szCs w:val="18"/>
        </w:rPr>
        <w:t xml:space="preserve">generally </w:t>
      </w:r>
      <w:r w:rsidRPr="0053165C">
        <w:rPr>
          <w:rFonts w:ascii="Arial" w:hAnsi="Arial" w:cs="Arial"/>
          <w:sz w:val="18"/>
          <w:szCs w:val="18"/>
        </w:rPr>
        <w:t xml:space="preserve">State v. Wilkerson, 232 N.C. App. 482, 486-88 (2014) (the court of appeals had authority to grant the State’s petition for the issuance of a writ of certiorari authorizing appellate review of a trial court decision granting the defendant’s MAR alleging an Eighth Amendment violation and resentencing him to a lesser sentence); State v. Morgan, 118 N.C. App. 461, 463 (1995) (where the time for appeal had ended and no appeal was pending, the defendant’s only option for review of a trial court’s order denying his MAR was by writ of certiorari); State v. Garner, 67 N.C. App. 761, 762 (1984) (same); State v. Roberts, 41 N.C. App. 187, 188 (1979) (same). </w:t>
      </w:r>
    </w:p>
  </w:footnote>
  <w:footnote w:id="218">
    <w:p w14:paraId="1BED962A" w14:textId="77777777" w:rsidR="00FA2DC3" w:rsidRPr="0053165C" w:rsidRDefault="00FA2DC3" w:rsidP="00080468">
      <w:pPr>
        <w:pStyle w:val="FootnoteText"/>
        <w:suppressAutoHyphens/>
        <w:spacing w:after="0"/>
        <w:rPr>
          <w:rFonts w:ascii="Arial" w:hAnsi="Arial" w:cs="Arial"/>
          <w:sz w:val="18"/>
          <w:szCs w:val="18"/>
        </w:rPr>
      </w:pPr>
      <w:r w:rsidRPr="0053165C">
        <w:rPr>
          <w:rStyle w:val="FootnoteReference"/>
          <w:rFonts w:ascii="Arial" w:hAnsi="Arial" w:cs="Arial"/>
          <w:sz w:val="18"/>
          <w:szCs w:val="18"/>
          <w:vertAlign w:val="baseline"/>
        </w:rPr>
        <w:footnoteRef/>
      </w:r>
      <w:r w:rsidRPr="0053165C">
        <w:rPr>
          <w:rFonts w:ascii="Arial" w:hAnsi="Arial" w:cs="Arial"/>
          <w:sz w:val="18"/>
          <w:szCs w:val="18"/>
        </w:rPr>
        <w:t>. State v. Stubbs, 368 N.C. 40 (2015) (so noting and holding: “given that the General Assembly has placed no limiting language in subsection 15A-1422(c) regarding which party may appeal a ruling on an MAR, we hold that the Court of Appeals has jurisdiction to hear an appeal by the State of an MAR when the defendant has won relief from the trial court”).</w:t>
      </w:r>
    </w:p>
  </w:footnote>
  <w:footnote w:id="219">
    <w:p w14:paraId="04A68940" w14:textId="77777777" w:rsidR="00FA2DC3" w:rsidRPr="0053165C" w:rsidRDefault="00FA2DC3" w:rsidP="00080468">
      <w:pPr>
        <w:pStyle w:val="FootnoteText"/>
        <w:suppressAutoHyphens/>
        <w:spacing w:after="0"/>
        <w:rPr>
          <w:rFonts w:ascii="Arial" w:hAnsi="Arial" w:cs="Arial"/>
          <w:sz w:val="18"/>
          <w:szCs w:val="18"/>
        </w:rPr>
      </w:pPr>
      <w:r w:rsidRPr="0053165C">
        <w:rPr>
          <w:rStyle w:val="FootnoteReference"/>
          <w:rFonts w:ascii="Arial" w:hAnsi="Arial" w:cs="Arial"/>
          <w:sz w:val="18"/>
          <w:szCs w:val="18"/>
          <w:vertAlign w:val="baseline"/>
        </w:rPr>
        <w:footnoteRef/>
      </w:r>
      <w:r w:rsidRPr="0053165C">
        <w:rPr>
          <w:rFonts w:ascii="Arial" w:hAnsi="Arial" w:cs="Arial"/>
          <w:sz w:val="18"/>
          <w:szCs w:val="18"/>
        </w:rPr>
        <w:t xml:space="preserve">. Subsection (f) of that rule provides that a petition for writ of certiorari to review a trial court’s order on a capital MAR must be filed in the supreme court within 60 days after delivery of the transcript of the hearing on the MAR to the petitioning party and that the responding party must file its response within 30 days of service of the petition. </w:t>
      </w:r>
    </w:p>
  </w:footnote>
  <w:footnote w:id="220">
    <w:p w14:paraId="03EC1460" w14:textId="3C1D6EF9" w:rsidR="00FA2DC3" w:rsidRPr="0053165C" w:rsidRDefault="00FA2DC3" w:rsidP="00080468">
      <w:pPr>
        <w:pStyle w:val="FootnoteText"/>
        <w:suppressAutoHyphens/>
        <w:spacing w:after="0"/>
        <w:rPr>
          <w:rFonts w:ascii="Arial" w:hAnsi="Arial" w:cs="Arial"/>
          <w:sz w:val="18"/>
          <w:szCs w:val="18"/>
        </w:rPr>
      </w:pPr>
      <w:r w:rsidRPr="0053165C">
        <w:rPr>
          <w:rStyle w:val="FootnoteReference"/>
          <w:rFonts w:ascii="Arial" w:hAnsi="Arial" w:cs="Arial"/>
          <w:sz w:val="18"/>
          <w:szCs w:val="18"/>
          <w:vertAlign w:val="baseline"/>
        </w:rPr>
        <w:footnoteRef/>
      </w:r>
      <w:r w:rsidRPr="0053165C">
        <w:rPr>
          <w:rFonts w:ascii="Arial" w:hAnsi="Arial" w:cs="Arial"/>
          <w:sz w:val="18"/>
          <w:szCs w:val="18"/>
        </w:rPr>
        <w:t xml:space="preserve">. </w:t>
      </w:r>
      <w:r w:rsidRPr="0053165C">
        <w:rPr>
          <w:rFonts w:ascii="Arial" w:hAnsi="Arial" w:cs="Arial"/>
          <w:i/>
          <w:sz w:val="18"/>
          <w:szCs w:val="18"/>
        </w:rPr>
        <w:t xml:space="preserve">See </w:t>
      </w:r>
      <w:r w:rsidRPr="0053165C">
        <w:rPr>
          <w:rFonts w:ascii="Arial" w:hAnsi="Arial" w:cs="Arial"/>
          <w:sz w:val="18"/>
          <w:szCs w:val="18"/>
        </w:rPr>
        <w:t xml:space="preserve">State v. Peterson, 228 N.C. App. 339, 342-43 (2013) (holding that under G.S. 15A-1445(a)(2) the State could appeal a trial court’s order granting a defendant’s MAR on the basis of newly discovered evidence and ordering a new trial); </w:t>
      </w:r>
      <w:r w:rsidR="007943DE" w:rsidRPr="008146F5">
        <w:rPr>
          <w:rFonts w:ascii="Arial" w:hAnsi="Arial" w:cs="Arial"/>
          <w:i/>
          <w:iCs/>
          <w:sz w:val="18"/>
          <w:szCs w:val="18"/>
        </w:rPr>
        <w:t>see also</w:t>
      </w:r>
      <w:r w:rsidR="007943DE">
        <w:rPr>
          <w:rFonts w:ascii="Arial" w:hAnsi="Arial" w:cs="Arial"/>
          <w:sz w:val="18"/>
          <w:szCs w:val="18"/>
        </w:rPr>
        <w:t xml:space="preserve"> </w:t>
      </w:r>
      <w:r w:rsidRPr="0053165C">
        <w:rPr>
          <w:rFonts w:ascii="Arial" w:hAnsi="Arial" w:cs="Arial"/>
          <w:sz w:val="18"/>
          <w:szCs w:val="18"/>
        </w:rPr>
        <w:t xml:space="preserve">State v. Howard, </w:t>
      </w:r>
      <w:r w:rsidR="00B44CB7">
        <w:rPr>
          <w:rFonts w:ascii="Arial" w:hAnsi="Arial" w:cs="Arial"/>
          <w:sz w:val="18"/>
          <w:szCs w:val="18"/>
        </w:rPr>
        <w:t>247</w:t>
      </w:r>
      <w:r w:rsidRPr="0053165C">
        <w:rPr>
          <w:rFonts w:ascii="Arial" w:hAnsi="Arial" w:cs="Arial"/>
          <w:sz w:val="18"/>
          <w:szCs w:val="18"/>
        </w:rPr>
        <w:t xml:space="preserve"> N.C. App. </w:t>
      </w:r>
      <w:r w:rsidR="00B44CB7">
        <w:rPr>
          <w:rFonts w:ascii="Arial" w:hAnsi="Arial" w:cs="Arial"/>
          <w:sz w:val="18"/>
          <w:szCs w:val="18"/>
        </w:rPr>
        <w:t xml:space="preserve">193, </w:t>
      </w:r>
      <w:r w:rsidR="00CD28DC">
        <w:rPr>
          <w:rFonts w:ascii="Arial" w:hAnsi="Arial" w:cs="Arial"/>
          <w:sz w:val="18"/>
          <w:szCs w:val="18"/>
        </w:rPr>
        <w:t>201-02</w:t>
      </w:r>
      <w:r w:rsidRPr="0053165C">
        <w:rPr>
          <w:rFonts w:ascii="Arial" w:hAnsi="Arial" w:cs="Arial"/>
          <w:sz w:val="18"/>
          <w:szCs w:val="18"/>
        </w:rPr>
        <w:t xml:space="preserve"> (2016) (same, following </w:t>
      </w:r>
      <w:r w:rsidRPr="0053165C">
        <w:rPr>
          <w:rFonts w:ascii="Arial" w:hAnsi="Arial" w:cs="Arial"/>
          <w:i/>
          <w:sz w:val="18"/>
          <w:szCs w:val="18"/>
        </w:rPr>
        <w:t>Peterson</w:t>
      </w:r>
      <w:r w:rsidRPr="0053165C">
        <w:rPr>
          <w:rFonts w:ascii="Arial" w:hAnsi="Arial" w:cs="Arial"/>
          <w:sz w:val="18"/>
          <w:szCs w:val="18"/>
        </w:rPr>
        <w:t>);</w:t>
      </w:r>
      <w:r w:rsidR="009077C2">
        <w:rPr>
          <w:rFonts w:ascii="Arial" w:hAnsi="Arial" w:cs="Arial"/>
          <w:sz w:val="18"/>
          <w:szCs w:val="18"/>
        </w:rPr>
        <w:t xml:space="preserve"> </w:t>
      </w:r>
      <w:r w:rsidRPr="0053165C">
        <w:rPr>
          <w:rFonts w:ascii="Arial" w:hAnsi="Arial" w:cs="Arial"/>
          <w:sz w:val="18"/>
          <w:szCs w:val="18"/>
        </w:rPr>
        <w:t>State v. Lee, 228 N.C. App. 324, 328 (2013) (holding that under G.S. 15A-1445(a)(3) the State could appeal when the superior court granted the defendant’s MAR asserting a sentencing error and entered an amended judgment).</w:t>
      </w:r>
      <w:r w:rsidR="007943DE">
        <w:rPr>
          <w:rFonts w:ascii="Arial" w:hAnsi="Arial" w:cs="Arial"/>
          <w:sz w:val="18"/>
          <w:szCs w:val="18"/>
        </w:rPr>
        <w:t xml:space="preserve"> </w:t>
      </w:r>
      <w:r w:rsidR="007943DE" w:rsidRPr="008146F5">
        <w:rPr>
          <w:rFonts w:ascii="Arial" w:hAnsi="Arial" w:cs="Arial"/>
          <w:i/>
          <w:iCs/>
          <w:sz w:val="18"/>
          <w:szCs w:val="18"/>
        </w:rPr>
        <w:t>Cf.</w:t>
      </w:r>
      <w:r w:rsidR="007943DE">
        <w:rPr>
          <w:rFonts w:ascii="Arial" w:hAnsi="Arial" w:cs="Arial"/>
          <w:sz w:val="18"/>
          <w:szCs w:val="18"/>
        </w:rPr>
        <w:t xml:space="preserve"> State v. Carver, 277 N.C. App. 89, 93-96 (2021) (analyzing </w:t>
      </w:r>
      <w:r w:rsidR="007943DE">
        <w:rPr>
          <w:rFonts w:ascii="Arial" w:hAnsi="Arial" w:cs="Arial"/>
          <w:i/>
          <w:iCs/>
          <w:sz w:val="18"/>
          <w:szCs w:val="18"/>
        </w:rPr>
        <w:t xml:space="preserve">Peterson </w:t>
      </w:r>
      <w:r w:rsidR="007943DE">
        <w:rPr>
          <w:rFonts w:ascii="Arial" w:hAnsi="Arial" w:cs="Arial"/>
          <w:sz w:val="18"/>
          <w:szCs w:val="18"/>
        </w:rPr>
        <w:t xml:space="preserve">and </w:t>
      </w:r>
      <w:r w:rsidR="007943DE">
        <w:rPr>
          <w:rFonts w:ascii="Arial" w:hAnsi="Arial" w:cs="Arial"/>
          <w:i/>
          <w:iCs/>
          <w:sz w:val="18"/>
          <w:szCs w:val="18"/>
        </w:rPr>
        <w:t xml:space="preserve">Howard </w:t>
      </w:r>
      <w:r w:rsidR="007943DE">
        <w:rPr>
          <w:rFonts w:ascii="Arial" w:hAnsi="Arial" w:cs="Arial"/>
          <w:sz w:val="18"/>
          <w:szCs w:val="18"/>
        </w:rPr>
        <w:t xml:space="preserve">in process of holding that state had no right to appeal trial court’s order granting a defendant’s MAR and ordering a new trial </w:t>
      </w:r>
      <w:proofErr w:type="gramStart"/>
      <w:r w:rsidR="007943DE">
        <w:rPr>
          <w:rFonts w:ascii="Arial" w:hAnsi="Arial" w:cs="Arial"/>
          <w:sz w:val="18"/>
          <w:szCs w:val="18"/>
        </w:rPr>
        <w:t>on the basis of</w:t>
      </w:r>
      <w:proofErr w:type="gramEnd"/>
      <w:r w:rsidR="007943DE">
        <w:rPr>
          <w:rFonts w:ascii="Arial" w:hAnsi="Arial" w:cs="Arial"/>
          <w:sz w:val="18"/>
          <w:szCs w:val="18"/>
        </w:rPr>
        <w:t xml:space="preserve"> ineffective assistance of counsel where that claim was not “inextricably intertwined” with a claim of newly discovered evidence).</w:t>
      </w:r>
    </w:p>
  </w:footnote>
  <w:footnote w:id="221">
    <w:p w14:paraId="12D65C3A" w14:textId="77777777" w:rsidR="00FA2DC3" w:rsidRPr="0053165C" w:rsidRDefault="00FA2DC3" w:rsidP="00080468">
      <w:pPr>
        <w:pStyle w:val="FootnoteText"/>
        <w:suppressAutoHyphens/>
        <w:spacing w:after="0"/>
        <w:rPr>
          <w:rFonts w:ascii="Arial" w:hAnsi="Arial" w:cs="Arial"/>
          <w:sz w:val="18"/>
          <w:szCs w:val="18"/>
        </w:rPr>
      </w:pPr>
      <w:r w:rsidRPr="0053165C">
        <w:rPr>
          <w:rStyle w:val="FootnoteReference"/>
          <w:rFonts w:ascii="Arial" w:hAnsi="Arial" w:cs="Arial"/>
          <w:sz w:val="18"/>
          <w:szCs w:val="18"/>
          <w:vertAlign w:val="baseline"/>
        </w:rPr>
        <w:footnoteRef/>
      </w:r>
      <w:r w:rsidRPr="0053165C">
        <w:rPr>
          <w:rFonts w:ascii="Arial" w:hAnsi="Arial" w:cs="Arial"/>
          <w:sz w:val="18"/>
          <w:szCs w:val="18"/>
        </w:rPr>
        <w:t xml:space="preserve">. </w:t>
      </w:r>
      <w:r w:rsidRPr="0053165C">
        <w:rPr>
          <w:rFonts w:ascii="Arial" w:hAnsi="Arial" w:cs="Arial"/>
          <w:i/>
          <w:sz w:val="18"/>
          <w:szCs w:val="18"/>
        </w:rPr>
        <w:t xml:space="preserve">See </w:t>
      </w:r>
      <w:r w:rsidRPr="0053165C">
        <w:rPr>
          <w:rFonts w:ascii="Arial" w:hAnsi="Arial" w:cs="Arial"/>
          <w:sz w:val="18"/>
          <w:szCs w:val="18"/>
        </w:rPr>
        <w:t>G.S. 15A-1444.</w:t>
      </w:r>
    </w:p>
  </w:footnote>
  <w:footnote w:id="222">
    <w:p w14:paraId="449CDD22" w14:textId="77777777" w:rsidR="00FA2DC3" w:rsidRPr="0053165C" w:rsidRDefault="00FA2DC3" w:rsidP="00080468">
      <w:pPr>
        <w:pStyle w:val="FootnoteText"/>
        <w:suppressAutoHyphens/>
        <w:spacing w:after="0"/>
        <w:rPr>
          <w:rFonts w:ascii="Arial" w:hAnsi="Arial" w:cs="Arial"/>
          <w:sz w:val="18"/>
          <w:szCs w:val="18"/>
        </w:rPr>
      </w:pPr>
      <w:r w:rsidRPr="0053165C">
        <w:rPr>
          <w:rStyle w:val="FootnoteReference"/>
          <w:rFonts w:ascii="Arial" w:hAnsi="Arial" w:cs="Arial"/>
          <w:sz w:val="18"/>
          <w:szCs w:val="18"/>
          <w:vertAlign w:val="baseline"/>
        </w:rPr>
        <w:footnoteRef/>
      </w:r>
      <w:r w:rsidRPr="0053165C">
        <w:rPr>
          <w:rFonts w:ascii="Arial" w:hAnsi="Arial" w:cs="Arial"/>
          <w:sz w:val="18"/>
          <w:szCs w:val="18"/>
        </w:rPr>
        <w:t xml:space="preserve">. </w:t>
      </w:r>
      <w:r w:rsidRPr="0053165C">
        <w:rPr>
          <w:rFonts w:ascii="Arial" w:hAnsi="Arial" w:cs="Arial"/>
          <w:i/>
          <w:sz w:val="18"/>
          <w:szCs w:val="18"/>
        </w:rPr>
        <w:t xml:space="preserve">See </w:t>
      </w:r>
      <w:r w:rsidRPr="0053165C">
        <w:rPr>
          <w:rFonts w:ascii="Arial" w:hAnsi="Arial" w:cs="Arial"/>
          <w:sz w:val="18"/>
          <w:szCs w:val="18"/>
        </w:rPr>
        <w:t>G.S. 15A-1444(f) (“The ruling of the court upon a motion for appropriate relief is subject to review upon appeal or by writ of certiorari as provided in G.S. 15A-1422.”).</w:t>
      </w:r>
    </w:p>
  </w:footnote>
  <w:footnote w:id="223">
    <w:p w14:paraId="50DC46CE" w14:textId="77777777" w:rsidR="00FA2DC3" w:rsidRPr="0053165C" w:rsidRDefault="00FA2DC3" w:rsidP="00080468">
      <w:pPr>
        <w:pStyle w:val="FootnoteText"/>
        <w:suppressAutoHyphens/>
        <w:spacing w:after="0"/>
        <w:rPr>
          <w:rFonts w:ascii="Arial" w:hAnsi="Arial" w:cs="Arial"/>
          <w:sz w:val="18"/>
          <w:szCs w:val="18"/>
        </w:rPr>
      </w:pPr>
      <w:r w:rsidRPr="0053165C">
        <w:rPr>
          <w:rStyle w:val="FootnoteReference"/>
          <w:rFonts w:ascii="Arial" w:hAnsi="Arial" w:cs="Arial"/>
          <w:sz w:val="18"/>
          <w:szCs w:val="18"/>
          <w:vertAlign w:val="baseline"/>
        </w:rPr>
        <w:footnoteRef/>
      </w:r>
      <w:r w:rsidRPr="0053165C">
        <w:rPr>
          <w:rFonts w:ascii="Arial" w:hAnsi="Arial" w:cs="Arial"/>
          <w:sz w:val="18"/>
          <w:szCs w:val="18"/>
        </w:rPr>
        <w:t>. 369 N.C. 22, 26 (2016).</w:t>
      </w:r>
    </w:p>
  </w:footnote>
  <w:footnote w:id="224">
    <w:p w14:paraId="2D95246E" w14:textId="77777777" w:rsidR="00FA2DC3" w:rsidRPr="0053165C" w:rsidRDefault="00FA2DC3" w:rsidP="00080468">
      <w:pPr>
        <w:pStyle w:val="FootnoteText"/>
        <w:suppressAutoHyphens/>
        <w:spacing w:after="0"/>
        <w:rPr>
          <w:rFonts w:ascii="Arial" w:hAnsi="Arial" w:cs="Arial"/>
          <w:sz w:val="18"/>
          <w:szCs w:val="18"/>
        </w:rPr>
      </w:pPr>
      <w:r w:rsidRPr="0053165C">
        <w:rPr>
          <w:rStyle w:val="FootnoteReference"/>
          <w:rFonts w:ascii="Arial" w:hAnsi="Arial" w:cs="Arial"/>
          <w:sz w:val="18"/>
          <w:szCs w:val="18"/>
          <w:vertAlign w:val="baseline"/>
        </w:rPr>
        <w:footnoteRef/>
      </w:r>
      <w:r w:rsidRPr="0053165C">
        <w:rPr>
          <w:rFonts w:ascii="Arial" w:hAnsi="Arial" w:cs="Arial"/>
          <w:sz w:val="18"/>
          <w:szCs w:val="18"/>
        </w:rPr>
        <w:t xml:space="preserve">. </w:t>
      </w:r>
      <w:r w:rsidRPr="0053165C">
        <w:rPr>
          <w:rFonts w:ascii="Arial" w:hAnsi="Arial" w:cs="Arial"/>
          <w:i/>
          <w:sz w:val="18"/>
          <w:szCs w:val="18"/>
        </w:rPr>
        <w:t xml:space="preserve">See also </w:t>
      </w:r>
      <w:r w:rsidRPr="0053165C">
        <w:rPr>
          <w:rFonts w:ascii="Arial" w:hAnsi="Arial" w:cs="Arial"/>
          <w:sz w:val="18"/>
          <w:szCs w:val="18"/>
        </w:rPr>
        <w:t>State v. Linemann, 135 N.C. App. 734, 735 (1999) (treating a defendant’s attempt to seek review of a trial court ruling granting the State’s MAR as a petition for writ of certiorari and granting the petition).</w:t>
      </w:r>
    </w:p>
  </w:footnote>
  <w:footnote w:id="225">
    <w:p w14:paraId="4DA35066" w14:textId="77777777" w:rsidR="00FA2DC3" w:rsidRPr="0053165C" w:rsidRDefault="00FA2DC3" w:rsidP="00080468">
      <w:pPr>
        <w:pStyle w:val="FootnoteText"/>
        <w:suppressAutoHyphens/>
        <w:spacing w:after="0"/>
        <w:rPr>
          <w:rFonts w:ascii="Arial" w:hAnsi="Arial" w:cs="Arial"/>
          <w:sz w:val="18"/>
          <w:szCs w:val="18"/>
        </w:rPr>
      </w:pPr>
      <w:r w:rsidRPr="0053165C">
        <w:rPr>
          <w:rStyle w:val="FootnoteReference"/>
          <w:rFonts w:ascii="Arial" w:hAnsi="Arial" w:cs="Arial"/>
          <w:sz w:val="18"/>
          <w:szCs w:val="18"/>
          <w:vertAlign w:val="baseline"/>
        </w:rPr>
        <w:footnoteRef/>
      </w:r>
      <w:r w:rsidRPr="0053165C">
        <w:rPr>
          <w:rFonts w:ascii="Arial" w:hAnsi="Arial" w:cs="Arial"/>
          <w:sz w:val="18"/>
          <w:szCs w:val="18"/>
        </w:rPr>
        <w:t xml:space="preserve">. </w:t>
      </w:r>
      <w:r w:rsidRPr="0053165C">
        <w:rPr>
          <w:rFonts w:ascii="Arial" w:hAnsi="Arial" w:cs="Arial"/>
          <w:i/>
          <w:sz w:val="18"/>
          <w:szCs w:val="18"/>
        </w:rPr>
        <w:t xml:space="preserve">See </w:t>
      </w:r>
      <w:proofErr w:type="gramStart"/>
      <w:r w:rsidRPr="0053165C">
        <w:rPr>
          <w:rFonts w:ascii="Arial" w:hAnsi="Arial" w:cs="Arial"/>
          <w:i/>
          <w:sz w:val="18"/>
          <w:szCs w:val="18"/>
        </w:rPr>
        <w:t xml:space="preserve">supra </w:t>
      </w:r>
      <w:r w:rsidRPr="0053165C">
        <w:rPr>
          <w:rFonts w:ascii="Arial" w:hAnsi="Arial" w:cs="Arial"/>
          <w:sz w:val="18"/>
          <w:szCs w:val="18"/>
        </w:rPr>
        <w:t>Section II</w:t>
      </w:r>
      <w:proofErr w:type="gramEnd"/>
      <w:r w:rsidRPr="0053165C">
        <w:rPr>
          <w:rFonts w:ascii="Arial" w:hAnsi="Arial" w:cs="Arial"/>
          <w:sz w:val="18"/>
          <w:szCs w:val="18"/>
        </w:rPr>
        <w:t>.C.</w:t>
      </w:r>
    </w:p>
  </w:footnote>
  <w:footnote w:id="226">
    <w:p w14:paraId="0D503AFD" w14:textId="77777777" w:rsidR="00FA2DC3" w:rsidRPr="0053165C" w:rsidRDefault="00FA2DC3" w:rsidP="00080468">
      <w:pPr>
        <w:pStyle w:val="FootnoteText"/>
        <w:suppressAutoHyphens/>
        <w:spacing w:after="0"/>
        <w:rPr>
          <w:rFonts w:ascii="Arial" w:hAnsi="Arial" w:cs="Arial"/>
          <w:sz w:val="18"/>
          <w:szCs w:val="18"/>
        </w:rPr>
      </w:pPr>
      <w:r w:rsidRPr="0053165C">
        <w:rPr>
          <w:rStyle w:val="FootnoteReference"/>
          <w:rFonts w:ascii="Arial" w:hAnsi="Arial" w:cs="Arial"/>
          <w:sz w:val="18"/>
          <w:szCs w:val="18"/>
          <w:vertAlign w:val="baseline"/>
        </w:rPr>
        <w:footnoteRef/>
      </w:r>
      <w:r w:rsidRPr="0053165C">
        <w:rPr>
          <w:rFonts w:ascii="Arial" w:hAnsi="Arial" w:cs="Arial"/>
          <w:sz w:val="18"/>
          <w:szCs w:val="18"/>
        </w:rPr>
        <w:t>. State v. Thomsen, 369 N.C. 22, 26 (2016).</w:t>
      </w:r>
    </w:p>
  </w:footnote>
  <w:footnote w:id="227">
    <w:p w14:paraId="59F3BEE5" w14:textId="77777777" w:rsidR="00FA2DC3" w:rsidRPr="0053165C" w:rsidRDefault="00FA2DC3" w:rsidP="00080468">
      <w:pPr>
        <w:pStyle w:val="FootnoteText"/>
        <w:suppressAutoHyphens/>
        <w:spacing w:after="0"/>
        <w:rPr>
          <w:rFonts w:ascii="Arial" w:hAnsi="Arial" w:cs="Arial"/>
          <w:sz w:val="18"/>
          <w:szCs w:val="18"/>
        </w:rPr>
      </w:pPr>
      <w:r w:rsidRPr="0053165C">
        <w:rPr>
          <w:rStyle w:val="FootnoteReference"/>
          <w:rFonts w:ascii="Arial" w:hAnsi="Arial" w:cs="Arial"/>
          <w:sz w:val="18"/>
          <w:szCs w:val="18"/>
          <w:vertAlign w:val="baseline"/>
        </w:rPr>
        <w:footnoteRef/>
      </w:r>
      <w:r w:rsidRPr="0053165C">
        <w:rPr>
          <w:rFonts w:ascii="Arial" w:hAnsi="Arial" w:cs="Arial"/>
          <w:sz w:val="18"/>
          <w:szCs w:val="18"/>
        </w:rPr>
        <w:t xml:space="preserve">. </w:t>
      </w:r>
      <w:r w:rsidRPr="0053165C">
        <w:rPr>
          <w:rFonts w:ascii="Arial" w:hAnsi="Arial" w:cs="Arial"/>
          <w:i/>
          <w:sz w:val="18"/>
          <w:szCs w:val="18"/>
        </w:rPr>
        <w:t>See id</w:t>
      </w:r>
      <w:r w:rsidRPr="0053165C">
        <w:rPr>
          <w:rFonts w:ascii="Arial" w:hAnsi="Arial" w:cs="Arial"/>
          <w:sz w:val="18"/>
          <w:szCs w:val="18"/>
        </w:rPr>
        <w:t>.</w:t>
      </w:r>
    </w:p>
  </w:footnote>
  <w:footnote w:id="228">
    <w:p w14:paraId="76EF3FDD" w14:textId="77777777" w:rsidR="00FA2DC3" w:rsidRPr="0053165C" w:rsidRDefault="00FA2DC3" w:rsidP="00080468">
      <w:pPr>
        <w:pStyle w:val="FootnoteText"/>
        <w:suppressAutoHyphens/>
        <w:spacing w:after="0"/>
        <w:rPr>
          <w:rFonts w:ascii="Arial" w:hAnsi="Arial" w:cs="Arial"/>
          <w:sz w:val="18"/>
          <w:szCs w:val="18"/>
        </w:rPr>
      </w:pPr>
      <w:r w:rsidRPr="0053165C">
        <w:rPr>
          <w:rStyle w:val="FootnoteReference"/>
          <w:rFonts w:ascii="Arial" w:hAnsi="Arial" w:cs="Arial"/>
          <w:sz w:val="18"/>
          <w:szCs w:val="18"/>
          <w:vertAlign w:val="baseline"/>
        </w:rPr>
        <w:footnoteRef/>
      </w:r>
      <w:r w:rsidRPr="0053165C">
        <w:rPr>
          <w:rFonts w:ascii="Arial" w:hAnsi="Arial" w:cs="Arial"/>
          <w:sz w:val="18"/>
          <w:szCs w:val="18"/>
        </w:rPr>
        <w:t xml:space="preserve">. G.S. 15A-1422(d); </w:t>
      </w:r>
      <w:r w:rsidRPr="0053165C">
        <w:rPr>
          <w:rFonts w:ascii="Arial" w:hAnsi="Arial" w:cs="Arial"/>
          <w:i/>
          <w:sz w:val="18"/>
          <w:szCs w:val="18"/>
        </w:rPr>
        <w:t xml:space="preserve">see generally Thomsen, </w:t>
      </w:r>
      <w:r w:rsidRPr="0053165C">
        <w:rPr>
          <w:rFonts w:ascii="Arial" w:hAnsi="Arial" w:cs="Arial"/>
          <w:sz w:val="18"/>
          <w:szCs w:val="18"/>
        </w:rPr>
        <w:t>369 N.C. at 26-27 (so noting).</w:t>
      </w:r>
    </w:p>
  </w:footnote>
  <w:footnote w:id="229">
    <w:p w14:paraId="5371F7F9" w14:textId="77777777" w:rsidR="00FA2DC3" w:rsidRPr="0053165C" w:rsidRDefault="00FA2DC3" w:rsidP="00080468">
      <w:pPr>
        <w:pStyle w:val="FootnoteText"/>
        <w:suppressAutoHyphens/>
        <w:spacing w:after="0"/>
        <w:rPr>
          <w:rFonts w:ascii="Arial" w:hAnsi="Arial" w:cs="Arial"/>
          <w:sz w:val="18"/>
          <w:szCs w:val="18"/>
        </w:rPr>
      </w:pPr>
      <w:r w:rsidRPr="0053165C">
        <w:rPr>
          <w:rStyle w:val="FootnoteReference"/>
          <w:rFonts w:ascii="Arial" w:hAnsi="Arial" w:cs="Arial"/>
          <w:sz w:val="18"/>
          <w:szCs w:val="18"/>
          <w:vertAlign w:val="baseline"/>
        </w:rPr>
        <w:footnoteRef/>
      </w:r>
      <w:r w:rsidRPr="0053165C">
        <w:rPr>
          <w:rFonts w:ascii="Arial" w:hAnsi="Arial" w:cs="Arial"/>
          <w:sz w:val="18"/>
          <w:szCs w:val="18"/>
        </w:rPr>
        <w:t xml:space="preserve">. </w:t>
      </w:r>
      <w:r w:rsidRPr="0053165C">
        <w:rPr>
          <w:rFonts w:ascii="Arial" w:hAnsi="Arial" w:cs="Arial"/>
          <w:i/>
          <w:sz w:val="18"/>
          <w:szCs w:val="18"/>
        </w:rPr>
        <w:t xml:space="preserve">See generally Thomsen, </w:t>
      </w:r>
      <w:r w:rsidRPr="0053165C">
        <w:rPr>
          <w:rFonts w:ascii="Arial" w:hAnsi="Arial" w:cs="Arial"/>
          <w:sz w:val="18"/>
          <w:szCs w:val="18"/>
        </w:rPr>
        <w:t xml:space="preserve">369 N.C. 22; </w:t>
      </w:r>
      <w:r w:rsidRPr="0053165C">
        <w:rPr>
          <w:rFonts w:ascii="Arial" w:hAnsi="Arial" w:cs="Arial"/>
          <w:smallCaps/>
          <w:sz w:val="18"/>
          <w:szCs w:val="18"/>
        </w:rPr>
        <w:t xml:space="preserve">Gen. R. </w:t>
      </w:r>
      <w:proofErr w:type="spellStart"/>
      <w:r w:rsidRPr="0053165C">
        <w:rPr>
          <w:rFonts w:ascii="Arial" w:hAnsi="Arial" w:cs="Arial"/>
          <w:smallCaps/>
          <w:sz w:val="18"/>
          <w:szCs w:val="18"/>
        </w:rPr>
        <w:t>Prac</w:t>
      </w:r>
      <w:proofErr w:type="spellEnd"/>
      <w:r w:rsidRPr="0053165C">
        <w:rPr>
          <w:rFonts w:ascii="Arial" w:hAnsi="Arial" w:cs="Arial"/>
          <w:smallCaps/>
          <w:sz w:val="18"/>
          <w:szCs w:val="18"/>
        </w:rPr>
        <w:t>. Sup. &amp; Dist. Ct. R.</w:t>
      </w:r>
      <w:r w:rsidRPr="0053165C">
        <w:rPr>
          <w:rFonts w:ascii="Arial" w:hAnsi="Arial" w:cs="Arial"/>
          <w:sz w:val="18"/>
          <w:szCs w:val="18"/>
        </w:rPr>
        <w:t xml:space="preserve"> 19.</w:t>
      </w:r>
    </w:p>
  </w:footnote>
  <w:footnote w:id="230">
    <w:p w14:paraId="5642DA81" w14:textId="4DD8891A" w:rsidR="00FA2DC3" w:rsidRPr="0053165C" w:rsidRDefault="00FA2DC3" w:rsidP="00080468">
      <w:pPr>
        <w:suppressAutoHyphens/>
        <w:spacing w:after="0"/>
        <w:rPr>
          <w:rFonts w:ascii="Arial" w:hAnsi="Arial" w:cs="Arial"/>
          <w:sz w:val="18"/>
          <w:szCs w:val="18"/>
        </w:rPr>
      </w:pPr>
      <w:r w:rsidRPr="0053165C">
        <w:rPr>
          <w:rStyle w:val="FootnoteReference"/>
          <w:rFonts w:ascii="Arial" w:hAnsi="Arial" w:cs="Arial"/>
          <w:sz w:val="18"/>
          <w:szCs w:val="18"/>
          <w:vertAlign w:val="baseline"/>
        </w:rPr>
        <w:footnoteRef/>
      </w:r>
      <w:r w:rsidRPr="0053165C">
        <w:rPr>
          <w:rFonts w:ascii="Arial" w:hAnsi="Arial" w:cs="Arial"/>
          <w:sz w:val="18"/>
          <w:szCs w:val="18"/>
        </w:rPr>
        <w:t xml:space="preserve">. State v. Ellis, 361 N.C. 200, 205 (2007) (quotation omitted); </w:t>
      </w:r>
      <w:r w:rsidRPr="0053165C">
        <w:rPr>
          <w:rFonts w:ascii="Arial" w:hAnsi="Arial" w:cs="Arial"/>
          <w:i/>
          <w:sz w:val="18"/>
          <w:szCs w:val="18"/>
        </w:rPr>
        <w:t>see also</w:t>
      </w:r>
      <w:r w:rsidRPr="0053165C">
        <w:rPr>
          <w:rFonts w:ascii="Arial" w:hAnsi="Arial" w:cs="Arial"/>
          <w:sz w:val="18"/>
          <w:szCs w:val="18"/>
        </w:rPr>
        <w:t xml:space="preserve"> State v. Todd, </w:t>
      </w:r>
      <w:r w:rsidR="001927CA">
        <w:rPr>
          <w:rFonts w:ascii="Arial" w:hAnsi="Arial" w:cs="Arial"/>
          <w:sz w:val="18"/>
          <w:szCs w:val="18"/>
        </w:rPr>
        <w:t>369</w:t>
      </w:r>
      <w:r w:rsidRPr="0053165C">
        <w:rPr>
          <w:rFonts w:ascii="Arial" w:hAnsi="Arial" w:cs="Arial"/>
          <w:sz w:val="18"/>
          <w:szCs w:val="18"/>
        </w:rPr>
        <w:t xml:space="preserve"> N.C. </w:t>
      </w:r>
      <w:r w:rsidR="001927CA">
        <w:rPr>
          <w:rFonts w:ascii="Arial" w:hAnsi="Arial" w:cs="Arial"/>
          <w:sz w:val="18"/>
          <w:szCs w:val="18"/>
        </w:rPr>
        <w:t>707, 709-10</w:t>
      </w:r>
      <w:r w:rsidRPr="0053165C">
        <w:rPr>
          <w:rFonts w:ascii="Arial" w:hAnsi="Arial" w:cs="Arial"/>
          <w:sz w:val="18"/>
          <w:szCs w:val="18"/>
        </w:rPr>
        <w:t xml:space="preserve"> (2017) (Article IV, Section 12, Clause 1 gave the court jurisdiction to decide an appeal from a divided decision of the court of appeals, notwithstanding G.S. 7A-28); State v. Barrett, 307 N.C. 126 (1982) (noting that under G.S. 15A-1422(f) the defendant had no right of review of a decision of the Court of Appeals denying his G.S. 15A-1415 MAR but going on to arrest judgment where the record disclosed that the defendant was convicted of a crime against nature, an offense that is not a lesser of the charged crime).</w:t>
      </w:r>
    </w:p>
  </w:footnote>
  <w:footnote w:id="231">
    <w:p w14:paraId="2C39F09C" w14:textId="77777777" w:rsidR="00FA2DC3" w:rsidRPr="0053165C" w:rsidRDefault="00FA2DC3" w:rsidP="00080468">
      <w:pPr>
        <w:pStyle w:val="01FN01BTstyles"/>
        <w:suppressAutoHyphens/>
        <w:spacing w:line="240" w:lineRule="auto"/>
        <w:ind w:firstLine="0"/>
        <w:rPr>
          <w:rFonts w:ascii="Arial" w:hAnsi="Arial" w:cs="Arial"/>
          <w:sz w:val="18"/>
          <w:szCs w:val="18"/>
        </w:rPr>
      </w:pPr>
      <w:r w:rsidRPr="0053165C">
        <w:rPr>
          <w:rFonts w:ascii="Arial" w:hAnsi="Arial" w:cs="Arial"/>
          <w:sz w:val="18"/>
          <w:szCs w:val="18"/>
        </w:rPr>
        <w:footnoteRef/>
      </w:r>
      <w:r w:rsidRPr="0053165C">
        <w:rPr>
          <w:rFonts w:ascii="Arial" w:hAnsi="Arial" w:cs="Arial"/>
          <w:sz w:val="18"/>
          <w:szCs w:val="18"/>
        </w:rPr>
        <w:t>. G.S. 15A-1422(a).</w:t>
      </w:r>
    </w:p>
  </w:footnote>
  <w:footnote w:id="232">
    <w:p w14:paraId="45D069E9" w14:textId="77777777" w:rsidR="00FA2DC3" w:rsidRPr="0053165C" w:rsidRDefault="00FA2DC3" w:rsidP="00080468">
      <w:pPr>
        <w:pStyle w:val="01FN01BTstyles"/>
        <w:suppressAutoHyphens/>
        <w:spacing w:line="240" w:lineRule="auto"/>
        <w:ind w:firstLine="0"/>
        <w:rPr>
          <w:rFonts w:ascii="Arial" w:hAnsi="Arial" w:cs="Arial"/>
          <w:sz w:val="18"/>
          <w:szCs w:val="18"/>
        </w:rPr>
      </w:pPr>
      <w:r w:rsidRPr="0053165C">
        <w:rPr>
          <w:rFonts w:ascii="Arial" w:hAnsi="Arial" w:cs="Arial"/>
          <w:sz w:val="18"/>
          <w:szCs w:val="18"/>
        </w:rPr>
        <w:footnoteRef/>
      </w:r>
      <w:r w:rsidRPr="0053165C">
        <w:rPr>
          <w:rFonts w:ascii="Arial" w:hAnsi="Arial" w:cs="Arial"/>
          <w:sz w:val="18"/>
          <w:szCs w:val="18"/>
        </w:rPr>
        <w:t>. G.S. 15A-1422(e).</w:t>
      </w:r>
    </w:p>
  </w:footnote>
  <w:footnote w:id="233">
    <w:p w14:paraId="677BF64B" w14:textId="53238D2E" w:rsidR="00FA2DC3" w:rsidRPr="00DC41B3" w:rsidRDefault="00FA2DC3" w:rsidP="00080468">
      <w:pPr>
        <w:pStyle w:val="01FN01BTstyles"/>
        <w:suppressAutoHyphens/>
        <w:spacing w:line="240" w:lineRule="auto"/>
        <w:ind w:firstLine="0"/>
        <w:rPr>
          <w:rFonts w:ascii="Arial" w:hAnsi="Arial" w:cs="Arial"/>
          <w:sz w:val="18"/>
          <w:szCs w:val="18"/>
        </w:rPr>
      </w:pPr>
      <w:r w:rsidRPr="0053165C">
        <w:rPr>
          <w:rFonts w:ascii="Arial" w:hAnsi="Arial" w:cs="Arial"/>
          <w:sz w:val="18"/>
          <w:szCs w:val="18"/>
        </w:rPr>
        <w:footnoteRef/>
      </w:r>
      <w:r w:rsidRPr="0053165C">
        <w:rPr>
          <w:rFonts w:ascii="Arial" w:hAnsi="Arial" w:cs="Arial"/>
          <w:sz w:val="18"/>
          <w:szCs w:val="18"/>
        </w:rPr>
        <w:t xml:space="preserve">. G.S. 15A-1414(c); State v. Hallum, </w:t>
      </w:r>
      <w:r w:rsidR="00525B5C">
        <w:rPr>
          <w:rFonts w:ascii="Arial" w:hAnsi="Arial" w:cs="Arial"/>
          <w:sz w:val="18"/>
          <w:szCs w:val="18"/>
        </w:rPr>
        <w:t>246</w:t>
      </w:r>
      <w:r w:rsidRPr="0053165C">
        <w:rPr>
          <w:rFonts w:ascii="Arial" w:hAnsi="Arial" w:cs="Arial"/>
          <w:sz w:val="18"/>
          <w:szCs w:val="18"/>
        </w:rPr>
        <w:t xml:space="preserve"> N.C. App. </w:t>
      </w:r>
      <w:r w:rsidR="00525B5C">
        <w:rPr>
          <w:rFonts w:ascii="Arial" w:hAnsi="Arial" w:cs="Arial"/>
          <w:sz w:val="18"/>
          <w:szCs w:val="18"/>
        </w:rPr>
        <w:t>658</w:t>
      </w:r>
      <w:r w:rsidRPr="0053165C">
        <w:rPr>
          <w:rFonts w:ascii="Arial" w:hAnsi="Arial" w:cs="Arial"/>
          <w:sz w:val="18"/>
          <w:szCs w:val="18"/>
        </w:rPr>
        <w:t xml:space="preserve"> (2016) (stating rule). </w:t>
      </w:r>
    </w:p>
  </w:footnote>
  <w:footnote w:id="234">
    <w:p w14:paraId="19A4959B" w14:textId="77777777" w:rsidR="00FA2DC3" w:rsidRPr="0053165C" w:rsidRDefault="00FA2DC3" w:rsidP="00080468">
      <w:pPr>
        <w:pStyle w:val="01FN01BTstyles"/>
        <w:suppressAutoHyphens/>
        <w:spacing w:line="240" w:lineRule="auto"/>
        <w:ind w:firstLine="0"/>
        <w:rPr>
          <w:rFonts w:ascii="Arial" w:hAnsi="Arial" w:cs="Arial"/>
          <w:sz w:val="18"/>
          <w:szCs w:val="18"/>
        </w:rPr>
      </w:pPr>
      <w:r w:rsidRPr="0053165C">
        <w:rPr>
          <w:rFonts w:ascii="Arial" w:hAnsi="Arial" w:cs="Arial"/>
          <w:sz w:val="18"/>
          <w:szCs w:val="18"/>
        </w:rPr>
        <w:footnoteRef/>
      </w:r>
      <w:r w:rsidRPr="0053165C">
        <w:rPr>
          <w:rFonts w:ascii="Arial" w:hAnsi="Arial" w:cs="Arial"/>
          <w:sz w:val="18"/>
          <w:szCs w:val="18"/>
        </w:rPr>
        <w:t xml:space="preserve">. G.S. 15A-1418(a); </w:t>
      </w:r>
      <w:r w:rsidRPr="0053165C">
        <w:rPr>
          <w:rFonts w:ascii="Arial" w:hAnsi="Arial" w:cs="Arial"/>
          <w:i/>
          <w:iCs/>
          <w:sz w:val="18"/>
          <w:szCs w:val="18"/>
        </w:rPr>
        <w:t xml:space="preserve">see </w:t>
      </w:r>
      <w:r w:rsidRPr="0053165C">
        <w:rPr>
          <w:rFonts w:ascii="Arial" w:hAnsi="Arial" w:cs="Arial"/>
          <w:sz w:val="18"/>
          <w:szCs w:val="18"/>
        </w:rPr>
        <w:t>Section VI.D.1 (discussing when a case is in the appellate division for review).</w:t>
      </w:r>
    </w:p>
  </w:footnote>
  <w:footnote w:id="235">
    <w:p w14:paraId="283795AB" w14:textId="64B800A0" w:rsidR="006573DE" w:rsidRPr="0053165C" w:rsidRDefault="006573DE" w:rsidP="00080468">
      <w:pPr>
        <w:pStyle w:val="01FN01BTstyles"/>
        <w:suppressAutoHyphens/>
        <w:spacing w:line="240" w:lineRule="auto"/>
        <w:ind w:firstLine="0"/>
        <w:rPr>
          <w:rFonts w:ascii="Arial" w:hAnsi="Arial" w:cs="Arial"/>
          <w:sz w:val="18"/>
          <w:szCs w:val="18"/>
        </w:rPr>
      </w:pPr>
      <w:r w:rsidRPr="0053165C">
        <w:rPr>
          <w:rFonts w:ascii="Arial" w:hAnsi="Arial" w:cs="Arial"/>
          <w:sz w:val="18"/>
          <w:szCs w:val="18"/>
        </w:rPr>
        <w:footnoteRef/>
      </w:r>
      <w:r w:rsidRPr="0053165C">
        <w:rPr>
          <w:rFonts w:ascii="Arial" w:hAnsi="Arial" w:cs="Arial"/>
          <w:sz w:val="18"/>
          <w:szCs w:val="18"/>
        </w:rPr>
        <w:t xml:space="preserve">. </w:t>
      </w:r>
      <w:r>
        <w:rPr>
          <w:rFonts w:ascii="Arial" w:hAnsi="Arial" w:cs="Arial"/>
          <w:i/>
          <w:iCs/>
          <w:sz w:val="18"/>
          <w:szCs w:val="18"/>
        </w:rPr>
        <w:t>See</w:t>
      </w:r>
      <w:r>
        <w:rPr>
          <w:rFonts w:ascii="Arial" w:hAnsi="Arial" w:cs="Arial"/>
          <w:sz w:val="18"/>
          <w:szCs w:val="18"/>
        </w:rPr>
        <w:t xml:space="preserve"> State v. Joiner, 273 N.C. App. 611, 613-14 (2020)</w:t>
      </w:r>
      <w:r w:rsidR="008146F5">
        <w:rPr>
          <w:rFonts w:ascii="Arial" w:hAnsi="Arial" w:cs="Arial"/>
          <w:sz w:val="18"/>
          <w:szCs w:val="18"/>
        </w:rPr>
        <w:t>.</w:t>
      </w:r>
    </w:p>
  </w:footnote>
  <w:footnote w:id="236">
    <w:p w14:paraId="5A0C2689" w14:textId="49F8027D" w:rsidR="00FA2DC3" w:rsidRPr="0053165C" w:rsidRDefault="00FA2DC3" w:rsidP="00080468">
      <w:pPr>
        <w:pStyle w:val="01FN01BTstyles"/>
        <w:suppressAutoHyphens/>
        <w:spacing w:line="240" w:lineRule="auto"/>
        <w:ind w:firstLine="0"/>
        <w:rPr>
          <w:rFonts w:ascii="Arial" w:hAnsi="Arial" w:cs="Arial"/>
          <w:sz w:val="18"/>
          <w:szCs w:val="18"/>
        </w:rPr>
      </w:pPr>
      <w:r w:rsidRPr="0053165C">
        <w:rPr>
          <w:rFonts w:ascii="Arial" w:hAnsi="Arial" w:cs="Arial"/>
          <w:sz w:val="18"/>
          <w:szCs w:val="18"/>
        </w:rPr>
        <w:footnoteRef/>
      </w:r>
      <w:r w:rsidRPr="0053165C">
        <w:rPr>
          <w:rFonts w:ascii="Arial" w:hAnsi="Arial" w:cs="Arial"/>
          <w:sz w:val="18"/>
          <w:szCs w:val="18"/>
        </w:rPr>
        <w:t>. G.S. 15A-1411(c).</w:t>
      </w:r>
    </w:p>
  </w:footnote>
  <w:footnote w:id="237">
    <w:p w14:paraId="1F2F3DB3" w14:textId="77777777" w:rsidR="00FA2DC3" w:rsidRPr="0053165C" w:rsidRDefault="00FA2DC3" w:rsidP="00080468">
      <w:pPr>
        <w:pStyle w:val="01FN01BTstyles"/>
        <w:suppressAutoHyphens/>
        <w:spacing w:line="240" w:lineRule="auto"/>
        <w:ind w:firstLine="0"/>
        <w:rPr>
          <w:rFonts w:ascii="Arial" w:hAnsi="Arial" w:cs="Arial"/>
          <w:sz w:val="18"/>
          <w:szCs w:val="18"/>
        </w:rPr>
      </w:pPr>
      <w:r w:rsidRPr="0053165C">
        <w:rPr>
          <w:rFonts w:ascii="Arial" w:hAnsi="Arial" w:cs="Arial"/>
          <w:sz w:val="18"/>
          <w:szCs w:val="18"/>
        </w:rPr>
        <w:footnoteRef/>
      </w:r>
      <w:r w:rsidRPr="0053165C">
        <w:rPr>
          <w:rFonts w:ascii="Arial" w:hAnsi="Arial" w:cs="Arial"/>
          <w:sz w:val="18"/>
          <w:szCs w:val="18"/>
        </w:rPr>
        <w:t xml:space="preserve">. For more information about habeas corpus, see </w:t>
      </w:r>
      <w:hyperlink r:id="rId11" w:history="1">
        <w:r w:rsidRPr="0053165C">
          <w:rPr>
            <w:rStyle w:val="Hyperlink"/>
            <w:rFonts w:ascii="Arial" w:hAnsi="Arial" w:cs="Arial"/>
            <w:sz w:val="18"/>
            <w:szCs w:val="18"/>
          </w:rPr>
          <w:t xml:space="preserve">Jessica Smith, </w:t>
        </w:r>
        <w:r w:rsidRPr="0053165C">
          <w:rPr>
            <w:rStyle w:val="Hyperlink"/>
            <w:rFonts w:ascii="Arial" w:hAnsi="Arial" w:cs="Arial"/>
            <w:i/>
            <w:sz w:val="18"/>
            <w:szCs w:val="18"/>
          </w:rPr>
          <w:t>Habeas Corpus</w:t>
        </w:r>
      </w:hyperlink>
      <w:r w:rsidRPr="0053165C">
        <w:rPr>
          <w:rFonts w:ascii="Arial" w:hAnsi="Arial" w:cs="Arial"/>
          <w:sz w:val="18"/>
          <w:szCs w:val="18"/>
        </w:rPr>
        <w:t xml:space="preserve">, in this </w:t>
      </w:r>
      <w:proofErr w:type="spellStart"/>
      <w:r w:rsidRPr="0053165C">
        <w:rPr>
          <w:rFonts w:ascii="Arial" w:hAnsi="Arial" w:cs="Arial"/>
          <w:sz w:val="18"/>
          <w:szCs w:val="18"/>
        </w:rPr>
        <w:t>Benchbook</w:t>
      </w:r>
      <w:proofErr w:type="spellEnd"/>
      <w:r w:rsidRPr="0053165C">
        <w:rPr>
          <w:rFonts w:ascii="Arial" w:hAnsi="Arial" w:cs="Arial"/>
          <w:sz w:val="18"/>
          <w:szCs w:val="18"/>
        </w:rPr>
        <w:t xml:space="preserve">, </w:t>
      </w:r>
      <w:r w:rsidRPr="0053165C">
        <w:rPr>
          <w:rFonts w:ascii="Arial" w:hAnsi="Arial" w:cs="Arial"/>
          <w:i/>
          <w:sz w:val="18"/>
          <w:szCs w:val="18"/>
        </w:rPr>
        <w:t xml:space="preserve">available at </w:t>
      </w:r>
      <w:r w:rsidRPr="0053165C">
        <w:rPr>
          <w:rFonts w:ascii="Arial" w:hAnsi="Arial" w:cs="Arial"/>
          <w:sz w:val="18"/>
          <w:szCs w:val="18"/>
        </w:rPr>
        <w:t>http://benchbook.sog.unc.edu/criminal/habeas-corpus.</w:t>
      </w:r>
    </w:p>
  </w:footnote>
  <w:footnote w:id="238">
    <w:p w14:paraId="725EAD07" w14:textId="77777777" w:rsidR="00FA2DC3" w:rsidRPr="0053165C" w:rsidRDefault="00FA2DC3" w:rsidP="00080468">
      <w:pPr>
        <w:pStyle w:val="01FN01BTstyles"/>
        <w:suppressAutoHyphens/>
        <w:spacing w:line="240" w:lineRule="auto"/>
        <w:ind w:firstLine="0"/>
        <w:rPr>
          <w:rFonts w:ascii="Arial" w:hAnsi="Arial" w:cs="Arial"/>
          <w:sz w:val="18"/>
          <w:szCs w:val="18"/>
        </w:rPr>
      </w:pPr>
      <w:r w:rsidRPr="0053165C">
        <w:rPr>
          <w:rFonts w:ascii="Arial" w:hAnsi="Arial" w:cs="Arial"/>
          <w:sz w:val="18"/>
          <w:szCs w:val="18"/>
        </w:rPr>
        <w:footnoteRef/>
      </w:r>
      <w:r w:rsidRPr="0053165C">
        <w:rPr>
          <w:rFonts w:ascii="Arial" w:hAnsi="Arial" w:cs="Arial"/>
          <w:sz w:val="18"/>
          <w:szCs w:val="18"/>
        </w:rPr>
        <w:t>. G.S. 15A-1411(d).</w:t>
      </w:r>
    </w:p>
  </w:footnote>
  <w:footnote w:id="239">
    <w:p w14:paraId="3520DDCE" w14:textId="77777777" w:rsidR="00FA2DC3" w:rsidRPr="003E31E0" w:rsidRDefault="00FA2DC3" w:rsidP="00080468">
      <w:pPr>
        <w:pStyle w:val="01FN01BTstyles"/>
        <w:suppressAutoHyphens/>
        <w:spacing w:line="240" w:lineRule="auto"/>
        <w:ind w:firstLine="0"/>
        <w:rPr>
          <w:rFonts w:ascii="Arial" w:hAnsi="Arial" w:cs="Arial"/>
          <w:sz w:val="18"/>
          <w:szCs w:val="18"/>
        </w:rPr>
      </w:pPr>
      <w:r w:rsidRPr="0053165C">
        <w:rPr>
          <w:rFonts w:ascii="Arial" w:hAnsi="Arial" w:cs="Arial"/>
          <w:sz w:val="18"/>
          <w:szCs w:val="18"/>
        </w:rPr>
        <w:footnoteRef/>
      </w:r>
      <w:r w:rsidRPr="0053165C">
        <w:rPr>
          <w:rFonts w:ascii="Arial" w:hAnsi="Arial" w:cs="Arial"/>
          <w:sz w:val="18"/>
          <w:szCs w:val="18"/>
        </w:rPr>
        <w:t>. G.S. 15A-1470(b).</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B938CB" w14:textId="77777777" w:rsidR="00FA2DC3" w:rsidRDefault="00FA2DC3">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4DEDAB" w14:textId="77777777" w:rsidR="00FA2DC3" w:rsidRDefault="00FA2DC3">
    <w:pPr>
      <w:pStyle w:val="Header"/>
    </w:pPr>
    <w:r>
      <w:rPr>
        <w:noProof/>
      </w:rPr>
      <w:drawing>
        <wp:anchor distT="0" distB="0" distL="114300" distR="114300" simplePos="0" relativeHeight="251657216" behindDoc="0" locked="0" layoutInCell="1" allowOverlap="0" wp14:anchorId="10E8CAD2" wp14:editId="4DB9A631">
          <wp:simplePos x="0" y="0"/>
          <wp:positionH relativeFrom="page">
            <wp:posOffset>0</wp:posOffset>
          </wp:positionH>
          <wp:positionV relativeFrom="page">
            <wp:posOffset>0</wp:posOffset>
          </wp:positionV>
          <wp:extent cx="7772400" cy="342900"/>
          <wp:effectExtent l="0" t="0" r="0" b="0"/>
          <wp:wrapNone/>
          <wp:docPr id="98895911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34290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00C89"/>
    <w:multiLevelType w:val="hybridMultilevel"/>
    <w:tmpl w:val="CF5C8C8E"/>
    <w:lvl w:ilvl="0" w:tplc="A880A126">
      <w:start w:val="1"/>
      <w:numFmt w:val="decimal"/>
      <w:lvlText w:val="%1."/>
      <w:lvlJc w:val="left"/>
      <w:pPr>
        <w:ind w:left="2160" w:hanging="72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3FC1612"/>
    <w:multiLevelType w:val="hybridMultilevel"/>
    <w:tmpl w:val="6DBC4BAE"/>
    <w:lvl w:ilvl="0" w:tplc="0448A49C">
      <w:start w:val="1"/>
      <w:numFmt w:val="decimal"/>
      <w:lvlText w:val="%1."/>
      <w:lvlJc w:val="left"/>
      <w:pPr>
        <w:ind w:left="2160" w:hanging="720"/>
      </w:pPr>
      <w:rPr>
        <w:rFonts w:hint="default"/>
        <w:b/>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05FA74C5"/>
    <w:multiLevelType w:val="hybridMultilevel"/>
    <w:tmpl w:val="A4B2F11E"/>
    <w:lvl w:ilvl="0" w:tplc="9C3C5486">
      <w:start w:val="1"/>
      <w:numFmt w:val="upperLetter"/>
      <w:lvlText w:val="%1."/>
      <w:lvlJc w:val="left"/>
      <w:pPr>
        <w:ind w:left="720" w:hanging="360"/>
      </w:pPr>
      <w:rPr>
        <w:rFonts w:hint="default"/>
        <w:b/>
        <w:sz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161A01"/>
    <w:multiLevelType w:val="hybridMultilevel"/>
    <w:tmpl w:val="80D02FDE"/>
    <w:lvl w:ilvl="0" w:tplc="08C83466">
      <w:start w:val="1"/>
      <w:numFmt w:val="upperLetter"/>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829351A"/>
    <w:multiLevelType w:val="hybridMultilevel"/>
    <w:tmpl w:val="654449A2"/>
    <w:lvl w:ilvl="0" w:tplc="F15AC9FC">
      <w:start w:val="1"/>
      <w:numFmt w:val="decimal"/>
      <w:lvlText w:val="%1."/>
      <w:lvlJc w:val="left"/>
      <w:pPr>
        <w:ind w:left="216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0770FD"/>
    <w:multiLevelType w:val="hybridMultilevel"/>
    <w:tmpl w:val="91841D6A"/>
    <w:lvl w:ilvl="0" w:tplc="BC98BFF0">
      <w:start w:val="1"/>
      <w:numFmt w:val="upperLetter"/>
      <w:lvlText w:val="%1."/>
      <w:lvlJc w:val="left"/>
      <w:pPr>
        <w:ind w:left="1440" w:hanging="720"/>
      </w:pPr>
      <w:rPr>
        <w:rFonts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5023AF"/>
    <w:multiLevelType w:val="hybridMultilevel"/>
    <w:tmpl w:val="AADA0C2C"/>
    <w:lvl w:ilvl="0" w:tplc="9996BEC6">
      <w:start w:val="1"/>
      <w:numFmt w:val="upperLetter"/>
      <w:lvlText w:val="%1."/>
      <w:lvlJc w:val="left"/>
      <w:pPr>
        <w:ind w:left="1440" w:hanging="72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EFC16BD"/>
    <w:multiLevelType w:val="hybridMultilevel"/>
    <w:tmpl w:val="F256950A"/>
    <w:lvl w:ilvl="0" w:tplc="1808422C">
      <w:start w:val="1"/>
      <w:numFmt w:val="bullet"/>
      <w:lvlText w:val=""/>
      <w:lvlJc w:val="left"/>
      <w:pPr>
        <w:ind w:left="3960" w:hanging="360"/>
      </w:pPr>
      <w:rPr>
        <w:rFonts w:ascii="Symbol" w:hAnsi="Symbol" w:hint="default"/>
        <w:sz w:val="22"/>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8" w15:restartNumberingAfterBreak="0">
    <w:nsid w:val="0F671C5C"/>
    <w:multiLevelType w:val="hybridMultilevel"/>
    <w:tmpl w:val="0A26BE96"/>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9" w15:restartNumberingAfterBreak="0">
    <w:nsid w:val="0FAB4CC3"/>
    <w:multiLevelType w:val="hybridMultilevel"/>
    <w:tmpl w:val="1FAC851A"/>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0" w15:restartNumberingAfterBreak="0">
    <w:nsid w:val="111042DA"/>
    <w:multiLevelType w:val="hybridMultilevel"/>
    <w:tmpl w:val="F440BCF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12C538A6"/>
    <w:multiLevelType w:val="hybridMultilevel"/>
    <w:tmpl w:val="E94225FE"/>
    <w:lvl w:ilvl="0" w:tplc="D00AB6B6">
      <w:start w:val="1"/>
      <w:numFmt w:val="upperLetter"/>
      <w:lvlText w:val="%1."/>
      <w:lvlJc w:val="left"/>
      <w:pPr>
        <w:ind w:left="144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3BB16CB"/>
    <w:multiLevelType w:val="hybridMultilevel"/>
    <w:tmpl w:val="27AC79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3DF786E"/>
    <w:multiLevelType w:val="hybridMultilevel"/>
    <w:tmpl w:val="F23EFE72"/>
    <w:lvl w:ilvl="0" w:tplc="4A761AC8">
      <w:start w:val="1"/>
      <w:numFmt w:val="decimal"/>
      <w:lvlText w:val="%1."/>
      <w:lvlJc w:val="left"/>
      <w:pPr>
        <w:ind w:left="2160" w:hanging="720"/>
      </w:pPr>
      <w:rPr>
        <w:rFonts w:hint="default"/>
        <w:b/>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15:restartNumberingAfterBreak="0">
    <w:nsid w:val="148D1152"/>
    <w:multiLevelType w:val="hybridMultilevel"/>
    <w:tmpl w:val="A8E2964E"/>
    <w:lvl w:ilvl="0" w:tplc="13A62F2C">
      <w:start w:val="1"/>
      <w:numFmt w:val="decimal"/>
      <w:lvlText w:val="%1."/>
      <w:lvlJc w:val="left"/>
      <w:pPr>
        <w:ind w:left="2160" w:hanging="720"/>
      </w:pPr>
      <w:rPr>
        <w:rFonts w:hint="default"/>
        <w:b/>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15FD3DE3"/>
    <w:multiLevelType w:val="hybridMultilevel"/>
    <w:tmpl w:val="DB805A8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6" w15:restartNumberingAfterBreak="0">
    <w:nsid w:val="1DDC2773"/>
    <w:multiLevelType w:val="hybridMultilevel"/>
    <w:tmpl w:val="945ADE10"/>
    <w:lvl w:ilvl="0" w:tplc="1AAC7E9C">
      <w:start w:val="1"/>
      <w:numFmt w:val="upperLetter"/>
      <w:lvlText w:val="%1."/>
      <w:lvlJc w:val="left"/>
      <w:pPr>
        <w:ind w:left="720" w:hanging="360"/>
      </w:pPr>
      <w:rPr>
        <w:rFonts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8870202"/>
    <w:multiLevelType w:val="hybridMultilevel"/>
    <w:tmpl w:val="171A889A"/>
    <w:lvl w:ilvl="0" w:tplc="D6A62A2C">
      <w:start w:val="1"/>
      <w:numFmt w:val="decimal"/>
      <w:lvlText w:val="%1."/>
      <w:lvlJc w:val="left"/>
      <w:pPr>
        <w:ind w:left="2160" w:hanging="720"/>
      </w:pPr>
      <w:rPr>
        <w:rFonts w:hint="default"/>
        <w:b/>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15:restartNumberingAfterBreak="0">
    <w:nsid w:val="2B9F2AD2"/>
    <w:multiLevelType w:val="hybridMultilevel"/>
    <w:tmpl w:val="40E88EC8"/>
    <w:lvl w:ilvl="0" w:tplc="6ACA2FC6">
      <w:start w:val="1"/>
      <w:numFmt w:val="upperLetter"/>
      <w:lvlText w:val="%1."/>
      <w:lvlJc w:val="left"/>
      <w:pPr>
        <w:ind w:left="1440" w:hanging="720"/>
      </w:pPr>
      <w:rPr>
        <w:rFonts w:hint="default"/>
        <w:b/>
        <w:i w:val="0"/>
        <w:sz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113434F4">
      <w:start w:val="1"/>
      <w:numFmt w:val="lowerLetter"/>
      <w:lvlText w:val="%4."/>
      <w:lvlJc w:val="left"/>
      <w:pPr>
        <w:ind w:left="2880" w:hanging="360"/>
      </w:pPr>
      <w:rPr>
        <w:b/>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417B13"/>
    <w:multiLevelType w:val="hybridMultilevel"/>
    <w:tmpl w:val="6188FE66"/>
    <w:lvl w:ilvl="0" w:tplc="A0126E84">
      <w:start w:val="1"/>
      <w:numFmt w:val="decimal"/>
      <w:lvlText w:val="%1."/>
      <w:lvlJc w:val="left"/>
      <w:pPr>
        <w:ind w:left="2160" w:hanging="72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302D5807"/>
    <w:multiLevelType w:val="hybridMultilevel"/>
    <w:tmpl w:val="B16873F4"/>
    <w:lvl w:ilvl="0" w:tplc="DC7E895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CE6035E"/>
    <w:multiLevelType w:val="hybridMultilevel"/>
    <w:tmpl w:val="CC125ACA"/>
    <w:lvl w:ilvl="0" w:tplc="FB8E1324">
      <w:start w:val="1"/>
      <w:numFmt w:val="upperLetter"/>
      <w:lvlText w:val="%1."/>
      <w:lvlJc w:val="left"/>
      <w:pPr>
        <w:ind w:left="1440" w:hanging="72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3E2C517F"/>
    <w:multiLevelType w:val="hybridMultilevel"/>
    <w:tmpl w:val="87E03A2E"/>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3" w15:restartNumberingAfterBreak="0">
    <w:nsid w:val="3FA67A90"/>
    <w:multiLevelType w:val="hybridMultilevel"/>
    <w:tmpl w:val="24BC81FC"/>
    <w:lvl w:ilvl="0" w:tplc="3702A952">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533677D"/>
    <w:multiLevelType w:val="hybridMultilevel"/>
    <w:tmpl w:val="61F2E8AC"/>
    <w:lvl w:ilvl="0" w:tplc="D292AD48">
      <w:start w:val="1"/>
      <w:numFmt w:val="upperRoman"/>
      <w:pStyle w:val="Heading1"/>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6932F82"/>
    <w:multiLevelType w:val="multilevel"/>
    <w:tmpl w:val="12C69656"/>
    <w:lvl w:ilvl="0">
      <w:start w:val="1"/>
      <w:numFmt w:val="upperLetter"/>
      <w:lvlText w:val="%1."/>
      <w:lvlJc w:val="left"/>
      <w:pPr>
        <w:ind w:left="1440" w:hanging="720"/>
      </w:pPr>
      <w:rPr>
        <w:rFonts w:hint="default"/>
        <w:b/>
        <w:i w:val="0"/>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9C307D0"/>
    <w:multiLevelType w:val="hybridMultilevel"/>
    <w:tmpl w:val="8D5A1796"/>
    <w:lvl w:ilvl="0" w:tplc="A9CA41AA">
      <w:start w:val="1"/>
      <w:numFmt w:val="decimal"/>
      <w:lvlText w:val="%1."/>
      <w:lvlJc w:val="left"/>
      <w:pPr>
        <w:ind w:left="2160" w:hanging="720"/>
      </w:pPr>
      <w:rPr>
        <w:rFonts w:hint="default"/>
        <w:b/>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7" w15:restartNumberingAfterBreak="0">
    <w:nsid w:val="5A483DF1"/>
    <w:multiLevelType w:val="hybridMultilevel"/>
    <w:tmpl w:val="7FCC4FE8"/>
    <w:lvl w:ilvl="0" w:tplc="65C840EE">
      <w:start w:val="1"/>
      <w:numFmt w:val="decimal"/>
      <w:lvlText w:val="%1."/>
      <w:lvlJc w:val="left"/>
      <w:pPr>
        <w:ind w:left="2160" w:hanging="720"/>
      </w:pPr>
      <w:rPr>
        <w:rFonts w:hint="default"/>
        <w:b/>
        <w:i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8" w15:restartNumberingAfterBreak="0">
    <w:nsid w:val="6123521B"/>
    <w:multiLevelType w:val="hybridMultilevel"/>
    <w:tmpl w:val="AD54E0B2"/>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9" w15:restartNumberingAfterBreak="0">
    <w:nsid w:val="640C5CDB"/>
    <w:multiLevelType w:val="hybridMultilevel"/>
    <w:tmpl w:val="8B385E86"/>
    <w:lvl w:ilvl="0" w:tplc="A030E15A">
      <w:start w:val="1"/>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4560C19"/>
    <w:multiLevelType w:val="hybridMultilevel"/>
    <w:tmpl w:val="4880CD7A"/>
    <w:lvl w:ilvl="0" w:tplc="231C6F1A">
      <w:start w:val="1"/>
      <w:numFmt w:val="decimal"/>
      <w:lvlText w:val="%1."/>
      <w:lvlJc w:val="left"/>
      <w:pPr>
        <w:ind w:left="2160" w:hanging="720"/>
      </w:pPr>
      <w:rPr>
        <w:rFonts w:hint="default"/>
        <w:b/>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1" w15:restartNumberingAfterBreak="0">
    <w:nsid w:val="64F97780"/>
    <w:multiLevelType w:val="hybridMultilevel"/>
    <w:tmpl w:val="7E70F32A"/>
    <w:lvl w:ilvl="0" w:tplc="1E3A1D92">
      <w:start w:val="1"/>
      <w:numFmt w:val="upperLetter"/>
      <w:lvlText w:val="%1."/>
      <w:lvlJc w:val="left"/>
      <w:pPr>
        <w:ind w:left="1440" w:hanging="720"/>
      </w:pPr>
      <w:rPr>
        <w:rFonts w:ascii="Arial" w:hAnsi="Arial" w:cs="Arial" w:hint="default"/>
        <w:b/>
        <w:i w:val="0"/>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A446E19"/>
    <w:multiLevelType w:val="hybridMultilevel"/>
    <w:tmpl w:val="A7BA0ACC"/>
    <w:lvl w:ilvl="0" w:tplc="8A94C0A2">
      <w:start w:val="1"/>
      <w:numFmt w:val="upperLetter"/>
      <w:lvlText w:val="%1."/>
      <w:lvlJc w:val="left"/>
      <w:pPr>
        <w:ind w:left="144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A951CFC"/>
    <w:multiLevelType w:val="hybridMultilevel"/>
    <w:tmpl w:val="3B746354"/>
    <w:lvl w:ilvl="0" w:tplc="1E841992">
      <w:start w:val="1"/>
      <w:numFmt w:val="decimal"/>
      <w:lvlText w:val="%1."/>
      <w:lvlJc w:val="left"/>
      <w:pPr>
        <w:ind w:left="2160" w:hanging="72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6D8A28EA"/>
    <w:multiLevelType w:val="hybridMultilevel"/>
    <w:tmpl w:val="404E4DD8"/>
    <w:lvl w:ilvl="0" w:tplc="B7E2DB30">
      <w:start w:val="1"/>
      <w:numFmt w:val="lowerRoman"/>
      <w:lvlText w:val="%1."/>
      <w:lvlJc w:val="left"/>
      <w:pPr>
        <w:ind w:left="360" w:hanging="360"/>
      </w:pPr>
      <w:rPr>
        <w:rFonts w:ascii="Arial" w:eastAsia="Times New Roman" w:hAnsi="Arial" w:cs="Arial"/>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E642F32"/>
    <w:multiLevelType w:val="hybridMultilevel"/>
    <w:tmpl w:val="ED26481C"/>
    <w:lvl w:ilvl="0" w:tplc="E17280A2">
      <w:start w:val="1"/>
      <w:numFmt w:val="decimal"/>
      <w:lvlText w:val="%1."/>
      <w:lvlJc w:val="left"/>
      <w:pPr>
        <w:ind w:left="1800" w:hanging="360"/>
      </w:pPr>
      <w:rPr>
        <w:rFonts w:hint="default"/>
        <w:b/>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6FC41473"/>
    <w:multiLevelType w:val="hybridMultilevel"/>
    <w:tmpl w:val="46A8ECAC"/>
    <w:lvl w:ilvl="0" w:tplc="C1A451DE">
      <w:start w:val="1"/>
      <w:numFmt w:val="decimal"/>
      <w:lvlText w:val="%1."/>
      <w:lvlJc w:val="left"/>
      <w:pPr>
        <w:ind w:left="2160" w:hanging="720"/>
      </w:pPr>
      <w:rPr>
        <w:rFonts w:hint="default"/>
        <w:b/>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7" w15:restartNumberingAfterBreak="0">
    <w:nsid w:val="6FFE44CF"/>
    <w:multiLevelType w:val="hybridMultilevel"/>
    <w:tmpl w:val="690672C6"/>
    <w:lvl w:ilvl="0" w:tplc="76180BA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A240690"/>
    <w:multiLevelType w:val="hybridMultilevel"/>
    <w:tmpl w:val="7E2E1B4E"/>
    <w:lvl w:ilvl="0" w:tplc="72B29F0C">
      <w:start w:val="3"/>
      <w:numFmt w:val="bullet"/>
      <w:lvlText w:val="•"/>
      <w:lvlJc w:val="left"/>
      <w:pPr>
        <w:ind w:left="3480" w:hanging="360"/>
      </w:pPr>
      <w:rPr>
        <w:rFonts w:ascii="Arial" w:eastAsia="Times New Roman" w:hAnsi="Arial" w:cs="Aria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39" w15:restartNumberingAfterBreak="0">
    <w:nsid w:val="7B163BFE"/>
    <w:multiLevelType w:val="hybridMultilevel"/>
    <w:tmpl w:val="46EE8D7E"/>
    <w:lvl w:ilvl="0" w:tplc="ECDC3B76">
      <w:start w:val="1"/>
      <w:numFmt w:val="decimal"/>
      <w:lvlText w:val="%1."/>
      <w:lvlJc w:val="left"/>
      <w:pPr>
        <w:ind w:left="2160" w:hanging="720"/>
      </w:pPr>
      <w:rPr>
        <w:rFonts w:hint="default"/>
        <w:b/>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0" w15:restartNumberingAfterBreak="0">
    <w:nsid w:val="7B523970"/>
    <w:multiLevelType w:val="hybridMultilevel"/>
    <w:tmpl w:val="F14C79B0"/>
    <w:lvl w:ilvl="0" w:tplc="F348B82A">
      <w:start w:val="1"/>
      <w:numFmt w:val="upperLetter"/>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093016278">
    <w:abstractNumId w:val="40"/>
  </w:num>
  <w:num w:numId="2" w16cid:durableId="143277917">
    <w:abstractNumId w:val="23"/>
  </w:num>
  <w:num w:numId="3" w16cid:durableId="416251333">
    <w:abstractNumId w:val="29"/>
  </w:num>
  <w:num w:numId="4" w16cid:durableId="1325278456">
    <w:abstractNumId w:val="6"/>
  </w:num>
  <w:num w:numId="5" w16cid:durableId="1545363038">
    <w:abstractNumId w:val="4"/>
  </w:num>
  <w:num w:numId="6" w16cid:durableId="91977370">
    <w:abstractNumId w:val="37"/>
  </w:num>
  <w:num w:numId="7" w16cid:durableId="1285191051">
    <w:abstractNumId w:val="18"/>
  </w:num>
  <w:num w:numId="8" w16cid:durableId="918370243">
    <w:abstractNumId w:val="5"/>
  </w:num>
  <w:num w:numId="9" w16cid:durableId="2006590323">
    <w:abstractNumId w:val="16"/>
  </w:num>
  <w:num w:numId="10" w16cid:durableId="1928271044">
    <w:abstractNumId w:val="2"/>
  </w:num>
  <w:num w:numId="11" w16cid:durableId="652947725">
    <w:abstractNumId w:val="20"/>
  </w:num>
  <w:num w:numId="12" w16cid:durableId="1237592922">
    <w:abstractNumId w:val="7"/>
  </w:num>
  <w:num w:numId="13" w16cid:durableId="1511481438">
    <w:abstractNumId w:val="38"/>
  </w:num>
  <w:num w:numId="14" w16cid:durableId="2055692672">
    <w:abstractNumId w:val="15"/>
  </w:num>
  <w:num w:numId="15" w16cid:durableId="762384049">
    <w:abstractNumId w:val="35"/>
  </w:num>
  <w:num w:numId="16" w16cid:durableId="1048339667">
    <w:abstractNumId w:val="22"/>
  </w:num>
  <w:num w:numId="17" w16cid:durableId="1565212024">
    <w:abstractNumId w:val="9"/>
  </w:num>
  <w:num w:numId="18" w16cid:durableId="71195669">
    <w:abstractNumId w:val="34"/>
  </w:num>
  <w:num w:numId="19" w16cid:durableId="1136872725">
    <w:abstractNumId w:val="28"/>
  </w:num>
  <w:num w:numId="20" w16cid:durableId="689257586">
    <w:abstractNumId w:val="8"/>
  </w:num>
  <w:num w:numId="21" w16cid:durableId="1524711179">
    <w:abstractNumId w:val="32"/>
  </w:num>
  <w:num w:numId="22" w16cid:durableId="775906245">
    <w:abstractNumId w:val="11"/>
  </w:num>
  <w:num w:numId="23" w16cid:durableId="1374960074">
    <w:abstractNumId w:val="10"/>
  </w:num>
  <w:num w:numId="24" w16cid:durableId="1833716704">
    <w:abstractNumId w:val="12"/>
  </w:num>
  <w:num w:numId="25" w16cid:durableId="1149128529">
    <w:abstractNumId w:val="21"/>
  </w:num>
  <w:num w:numId="26" w16cid:durableId="882402449">
    <w:abstractNumId w:val="24"/>
  </w:num>
  <w:num w:numId="27" w16cid:durableId="2145077967">
    <w:abstractNumId w:val="26"/>
  </w:num>
  <w:num w:numId="28" w16cid:durableId="1407848300">
    <w:abstractNumId w:val="19"/>
  </w:num>
  <w:num w:numId="29" w16cid:durableId="1380548307">
    <w:abstractNumId w:val="13"/>
  </w:num>
  <w:num w:numId="30" w16cid:durableId="595556305">
    <w:abstractNumId w:val="33"/>
  </w:num>
  <w:num w:numId="31" w16cid:durableId="1639148516">
    <w:abstractNumId w:val="3"/>
  </w:num>
  <w:num w:numId="32" w16cid:durableId="1649746557">
    <w:abstractNumId w:val="36"/>
  </w:num>
  <w:num w:numId="33" w16cid:durableId="1496536335">
    <w:abstractNumId w:val="0"/>
  </w:num>
  <w:num w:numId="34" w16cid:durableId="1191650427">
    <w:abstractNumId w:val="1"/>
  </w:num>
  <w:num w:numId="35" w16cid:durableId="735736720">
    <w:abstractNumId w:val="14"/>
  </w:num>
  <w:num w:numId="36" w16cid:durableId="944458469">
    <w:abstractNumId w:val="30"/>
  </w:num>
  <w:num w:numId="37" w16cid:durableId="1358697431">
    <w:abstractNumId w:val="39"/>
  </w:num>
  <w:num w:numId="38" w16cid:durableId="64107942">
    <w:abstractNumId w:val="17"/>
  </w:num>
  <w:num w:numId="39" w16cid:durableId="2011368962">
    <w:abstractNumId w:val="31"/>
  </w:num>
  <w:num w:numId="40" w16cid:durableId="2078744653">
    <w:abstractNumId w:val="27"/>
  </w:num>
  <w:num w:numId="41" w16cid:durableId="1096904127">
    <w:abstractNumId w:val="25"/>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8"/>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2"/>
    <w:compatSetting w:name="useWord2013TrackBottomHyphenation" w:uri="http://schemas.microsoft.com/office/word" w:val="1"/>
  </w:compat>
  <w:docVars>
    <w:docVar w:name="dgnword-docGUID" w:val="{12A3F00E-EACD-4BF7-BECA-BBB9DA88E0D4}"/>
    <w:docVar w:name="dgnword-eventsink" w:val="733352152"/>
  </w:docVars>
  <w:rsids>
    <w:rsidRoot w:val="00BD5015"/>
    <w:rsid w:val="00000FAC"/>
    <w:rsid w:val="0000167E"/>
    <w:rsid w:val="00001FF5"/>
    <w:rsid w:val="000063D1"/>
    <w:rsid w:val="00011546"/>
    <w:rsid w:val="00013A15"/>
    <w:rsid w:val="000154F6"/>
    <w:rsid w:val="00016420"/>
    <w:rsid w:val="00017DF5"/>
    <w:rsid w:val="00022A4B"/>
    <w:rsid w:val="00022BA8"/>
    <w:rsid w:val="000233CF"/>
    <w:rsid w:val="000238DD"/>
    <w:rsid w:val="000245C6"/>
    <w:rsid w:val="00025BDB"/>
    <w:rsid w:val="000326F0"/>
    <w:rsid w:val="000329BD"/>
    <w:rsid w:val="00034236"/>
    <w:rsid w:val="00035468"/>
    <w:rsid w:val="0003610F"/>
    <w:rsid w:val="0003789A"/>
    <w:rsid w:val="00040B4B"/>
    <w:rsid w:val="000452F5"/>
    <w:rsid w:val="00045DAE"/>
    <w:rsid w:val="00046E51"/>
    <w:rsid w:val="00047179"/>
    <w:rsid w:val="000473F3"/>
    <w:rsid w:val="00047D85"/>
    <w:rsid w:val="00047EC1"/>
    <w:rsid w:val="00053279"/>
    <w:rsid w:val="000542E5"/>
    <w:rsid w:val="000558F3"/>
    <w:rsid w:val="000567FE"/>
    <w:rsid w:val="00056C31"/>
    <w:rsid w:val="00060D0F"/>
    <w:rsid w:val="00061EA3"/>
    <w:rsid w:val="000630D5"/>
    <w:rsid w:val="0006341B"/>
    <w:rsid w:val="00063545"/>
    <w:rsid w:val="00064EAF"/>
    <w:rsid w:val="00065F34"/>
    <w:rsid w:val="000712FA"/>
    <w:rsid w:val="00071A14"/>
    <w:rsid w:val="00071EFB"/>
    <w:rsid w:val="000730A8"/>
    <w:rsid w:val="00080137"/>
    <w:rsid w:val="00080468"/>
    <w:rsid w:val="000818A3"/>
    <w:rsid w:val="00081DF9"/>
    <w:rsid w:val="000837AC"/>
    <w:rsid w:val="000908CE"/>
    <w:rsid w:val="000964A1"/>
    <w:rsid w:val="00097023"/>
    <w:rsid w:val="000A081B"/>
    <w:rsid w:val="000A145C"/>
    <w:rsid w:val="000A4978"/>
    <w:rsid w:val="000A4AC1"/>
    <w:rsid w:val="000A5162"/>
    <w:rsid w:val="000A53BB"/>
    <w:rsid w:val="000A5707"/>
    <w:rsid w:val="000A6415"/>
    <w:rsid w:val="000A7F06"/>
    <w:rsid w:val="000B0CD1"/>
    <w:rsid w:val="000B3FD2"/>
    <w:rsid w:val="000B4FF2"/>
    <w:rsid w:val="000B7F17"/>
    <w:rsid w:val="000C04F6"/>
    <w:rsid w:val="000C7DC8"/>
    <w:rsid w:val="000D1D11"/>
    <w:rsid w:val="000D5353"/>
    <w:rsid w:val="000D72E1"/>
    <w:rsid w:val="000D75A7"/>
    <w:rsid w:val="000D7A16"/>
    <w:rsid w:val="000E06B4"/>
    <w:rsid w:val="000E7B24"/>
    <w:rsid w:val="000E7B9A"/>
    <w:rsid w:val="000F0AC5"/>
    <w:rsid w:val="000F1363"/>
    <w:rsid w:val="000F35B5"/>
    <w:rsid w:val="000F3881"/>
    <w:rsid w:val="000F7B97"/>
    <w:rsid w:val="00100843"/>
    <w:rsid w:val="00101B14"/>
    <w:rsid w:val="00104D7C"/>
    <w:rsid w:val="001119EE"/>
    <w:rsid w:val="00112272"/>
    <w:rsid w:val="0011312D"/>
    <w:rsid w:val="001142E7"/>
    <w:rsid w:val="00122D71"/>
    <w:rsid w:val="001237CF"/>
    <w:rsid w:val="00125409"/>
    <w:rsid w:val="001303F1"/>
    <w:rsid w:val="00132868"/>
    <w:rsid w:val="00133952"/>
    <w:rsid w:val="00133CE0"/>
    <w:rsid w:val="00134514"/>
    <w:rsid w:val="001410B1"/>
    <w:rsid w:val="0014294D"/>
    <w:rsid w:val="001438B5"/>
    <w:rsid w:val="00144C1D"/>
    <w:rsid w:val="00144F15"/>
    <w:rsid w:val="00146FC8"/>
    <w:rsid w:val="0014734C"/>
    <w:rsid w:val="0015096D"/>
    <w:rsid w:val="0015281B"/>
    <w:rsid w:val="00154FEF"/>
    <w:rsid w:val="00155A44"/>
    <w:rsid w:val="001623AD"/>
    <w:rsid w:val="00163387"/>
    <w:rsid w:val="001654AF"/>
    <w:rsid w:val="0017182D"/>
    <w:rsid w:val="00172CA9"/>
    <w:rsid w:val="00173960"/>
    <w:rsid w:val="00184EE2"/>
    <w:rsid w:val="001904C5"/>
    <w:rsid w:val="00191F8D"/>
    <w:rsid w:val="001927CA"/>
    <w:rsid w:val="001934EC"/>
    <w:rsid w:val="00193B15"/>
    <w:rsid w:val="00195915"/>
    <w:rsid w:val="00195B15"/>
    <w:rsid w:val="00195F60"/>
    <w:rsid w:val="00197BCB"/>
    <w:rsid w:val="001A06AB"/>
    <w:rsid w:val="001A178A"/>
    <w:rsid w:val="001A25AC"/>
    <w:rsid w:val="001A51CA"/>
    <w:rsid w:val="001A5BB9"/>
    <w:rsid w:val="001A6BC5"/>
    <w:rsid w:val="001A6D11"/>
    <w:rsid w:val="001A6E1A"/>
    <w:rsid w:val="001B08EA"/>
    <w:rsid w:val="001B16AA"/>
    <w:rsid w:val="001B291D"/>
    <w:rsid w:val="001B3CC9"/>
    <w:rsid w:val="001C1D06"/>
    <w:rsid w:val="001C1F42"/>
    <w:rsid w:val="001C41C8"/>
    <w:rsid w:val="001C65B7"/>
    <w:rsid w:val="001D3FDF"/>
    <w:rsid w:val="001D61CF"/>
    <w:rsid w:val="001D68C2"/>
    <w:rsid w:val="001E1C23"/>
    <w:rsid w:val="001E2FB5"/>
    <w:rsid w:val="001E399B"/>
    <w:rsid w:val="001E39DB"/>
    <w:rsid w:val="001E4205"/>
    <w:rsid w:val="001E43BB"/>
    <w:rsid w:val="001E4C84"/>
    <w:rsid w:val="001F533B"/>
    <w:rsid w:val="001F5542"/>
    <w:rsid w:val="001F5E67"/>
    <w:rsid w:val="001F7FA3"/>
    <w:rsid w:val="00202CD3"/>
    <w:rsid w:val="00202E87"/>
    <w:rsid w:val="00212797"/>
    <w:rsid w:val="0021512F"/>
    <w:rsid w:val="002162E9"/>
    <w:rsid w:val="002164AE"/>
    <w:rsid w:val="00222336"/>
    <w:rsid w:val="00223248"/>
    <w:rsid w:val="00223D96"/>
    <w:rsid w:val="00224B90"/>
    <w:rsid w:val="00224F6C"/>
    <w:rsid w:val="00230C94"/>
    <w:rsid w:val="002313AC"/>
    <w:rsid w:val="002320CA"/>
    <w:rsid w:val="00235CFB"/>
    <w:rsid w:val="00236528"/>
    <w:rsid w:val="002406E3"/>
    <w:rsid w:val="00240EF2"/>
    <w:rsid w:val="00241CCF"/>
    <w:rsid w:val="002421BA"/>
    <w:rsid w:val="0024278A"/>
    <w:rsid w:val="0025022E"/>
    <w:rsid w:val="002502BB"/>
    <w:rsid w:val="00251C42"/>
    <w:rsid w:val="00251E51"/>
    <w:rsid w:val="00252BDB"/>
    <w:rsid w:val="0025548C"/>
    <w:rsid w:val="00261747"/>
    <w:rsid w:val="00265EB2"/>
    <w:rsid w:val="002661ED"/>
    <w:rsid w:val="00266AE7"/>
    <w:rsid w:val="00266C5D"/>
    <w:rsid w:val="00266C8B"/>
    <w:rsid w:val="0026773E"/>
    <w:rsid w:val="002733F7"/>
    <w:rsid w:val="00274354"/>
    <w:rsid w:val="002757A0"/>
    <w:rsid w:val="002802B2"/>
    <w:rsid w:val="00280859"/>
    <w:rsid w:val="00282EAB"/>
    <w:rsid w:val="00283F99"/>
    <w:rsid w:val="00284560"/>
    <w:rsid w:val="00285463"/>
    <w:rsid w:val="002875B0"/>
    <w:rsid w:val="0029121F"/>
    <w:rsid w:val="00291691"/>
    <w:rsid w:val="00293890"/>
    <w:rsid w:val="002A2447"/>
    <w:rsid w:val="002B2A08"/>
    <w:rsid w:val="002B4071"/>
    <w:rsid w:val="002B4C12"/>
    <w:rsid w:val="002B6F02"/>
    <w:rsid w:val="002B6F0C"/>
    <w:rsid w:val="002C0BF1"/>
    <w:rsid w:val="002C106D"/>
    <w:rsid w:val="002D056C"/>
    <w:rsid w:val="002D0CD2"/>
    <w:rsid w:val="002D2EE7"/>
    <w:rsid w:val="002D3DB6"/>
    <w:rsid w:val="002D4E0D"/>
    <w:rsid w:val="002D5A1E"/>
    <w:rsid w:val="002D61FD"/>
    <w:rsid w:val="002D6453"/>
    <w:rsid w:val="002D73B3"/>
    <w:rsid w:val="002E0344"/>
    <w:rsid w:val="002E2B47"/>
    <w:rsid w:val="002E2E99"/>
    <w:rsid w:val="002E39EC"/>
    <w:rsid w:val="002E3C41"/>
    <w:rsid w:val="002E470E"/>
    <w:rsid w:val="002E5ED5"/>
    <w:rsid w:val="002E6842"/>
    <w:rsid w:val="002F0839"/>
    <w:rsid w:val="002F0AF7"/>
    <w:rsid w:val="002F10E4"/>
    <w:rsid w:val="002F132E"/>
    <w:rsid w:val="002F3E2A"/>
    <w:rsid w:val="003025AE"/>
    <w:rsid w:val="00302949"/>
    <w:rsid w:val="00303521"/>
    <w:rsid w:val="003049D4"/>
    <w:rsid w:val="00306812"/>
    <w:rsid w:val="003121BF"/>
    <w:rsid w:val="003144E2"/>
    <w:rsid w:val="00315B8A"/>
    <w:rsid w:val="00316E5C"/>
    <w:rsid w:val="003203A5"/>
    <w:rsid w:val="003205C5"/>
    <w:rsid w:val="00321077"/>
    <w:rsid w:val="003254A7"/>
    <w:rsid w:val="003263D7"/>
    <w:rsid w:val="00330907"/>
    <w:rsid w:val="003314F9"/>
    <w:rsid w:val="00332BA1"/>
    <w:rsid w:val="003355AC"/>
    <w:rsid w:val="00336058"/>
    <w:rsid w:val="00336982"/>
    <w:rsid w:val="0034186B"/>
    <w:rsid w:val="00342122"/>
    <w:rsid w:val="00342E2C"/>
    <w:rsid w:val="00346B8E"/>
    <w:rsid w:val="00347679"/>
    <w:rsid w:val="00347D32"/>
    <w:rsid w:val="0035277E"/>
    <w:rsid w:val="0035411A"/>
    <w:rsid w:val="00354EF5"/>
    <w:rsid w:val="00354FAB"/>
    <w:rsid w:val="00355E68"/>
    <w:rsid w:val="00363189"/>
    <w:rsid w:val="00363F88"/>
    <w:rsid w:val="00367C19"/>
    <w:rsid w:val="00376610"/>
    <w:rsid w:val="00380A63"/>
    <w:rsid w:val="0038158D"/>
    <w:rsid w:val="00381FD7"/>
    <w:rsid w:val="00383DE8"/>
    <w:rsid w:val="00385527"/>
    <w:rsid w:val="00385CD3"/>
    <w:rsid w:val="00392432"/>
    <w:rsid w:val="003946CC"/>
    <w:rsid w:val="00396F12"/>
    <w:rsid w:val="003A0FB6"/>
    <w:rsid w:val="003A5830"/>
    <w:rsid w:val="003B085A"/>
    <w:rsid w:val="003B1453"/>
    <w:rsid w:val="003B3173"/>
    <w:rsid w:val="003B3DDC"/>
    <w:rsid w:val="003B4092"/>
    <w:rsid w:val="003B4D8A"/>
    <w:rsid w:val="003B6818"/>
    <w:rsid w:val="003B7749"/>
    <w:rsid w:val="003C05E6"/>
    <w:rsid w:val="003C0748"/>
    <w:rsid w:val="003C3EFD"/>
    <w:rsid w:val="003C6C0C"/>
    <w:rsid w:val="003C7418"/>
    <w:rsid w:val="003D042A"/>
    <w:rsid w:val="003D1DE4"/>
    <w:rsid w:val="003D5F57"/>
    <w:rsid w:val="003D5FA4"/>
    <w:rsid w:val="003D665C"/>
    <w:rsid w:val="003E15AE"/>
    <w:rsid w:val="003E2C8E"/>
    <w:rsid w:val="003E2FC3"/>
    <w:rsid w:val="003E31E0"/>
    <w:rsid w:val="003E397F"/>
    <w:rsid w:val="003E7C42"/>
    <w:rsid w:val="003F2C6F"/>
    <w:rsid w:val="003F7745"/>
    <w:rsid w:val="00404D23"/>
    <w:rsid w:val="00407934"/>
    <w:rsid w:val="004117C3"/>
    <w:rsid w:val="00413606"/>
    <w:rsid w:val="0041438F"/>
    <w:rsid w:val="00414BE1"/>
    <w:rsid w:val="00416615"/>
    <w:rsid w:val="00416BBD"/>
    <w:rsid w:val="00416D8A"/>
    <w:rsid w:val="00417229"/>
    <w:rsid w:val="00423558"/>
    <w:rsid w:val="00427272"/>
    <w:rsid w:val="004306D3"/>
    <w:rsid w:val="004426FE"/>
    <w:rsid w:val="00443ABD"/>
    <w:rsid w:val="00445CD8"/>
    <w:rsid w:val="00447772"/>
    <w:rsid w:val="00452373"/>
    <w:rsid w:val="00453909"/>
    <w:rsid w:val="004552B9"/>
    <w:rsid w:val="00455707"/>
    <w:rsid w:val="00460B3C"/>
    <w:rsid w:val="00460C95"/>
    <w:rsid w:val="0046111E"/>
    <w:rsid w:val="00461D7B"/>
    <w:rsid w:val="00462BAF"/>
    <w:rsid w:val="00463B98"/>
    <w:rsid w:val="0046751A"/>
    <w:rsid w:val="0046755E"/>
    <w:rsid w:val="0046781A"/>
    <w:rsid w:val="0046790D"/>
    <w:rsid w:val="00467CCA"/>
    <w:rsid w:val="00471C82"/>
    <w:rsid w:val="00472B49"/>
    <w:rsid w:val="00480987"/>
    <w:rsid w:val="00480D67"/>
    <w:rsid w:val="00485007"/>
    <w:rsid w:val="00485443"/>
    <w:rsid w:val="004857FE"/>
    <w:rsid w:val="00487B81"/>
    <w:rsid w:val="00494602"/>
    <w:rsid w:val="00497A18"/>
    <w:rsid w:val="004A11BD"/>
    <w:rsid w:val="004A168B"/>
    <w:rsid w:val="004A1D87"/>
    <w:rsid w:val="004A4579"/>
    <w:rsid w:val="004B030D"/>
    <w:rsid w:val="004B2BB8"/>
    <w:rsid w:val="004B2FB1"/>
    <w:rsid w:val="004B30DB"/>
    <w:rsid w:val="004B3CEF"/>
    <w:rsid w:val="004B4101"/>
    <w:rsid w:val="004B462F"/>
    <w:rsid w:val="004B4E08"/>
    <w:rsid w:val="004C26EF"/>
    <w:rsid w:val="004C3422"/>
    <w:rsid w:val="004C4CA0"/>
    <w:rsid w:val="004D0481"/>
    <w:rsid w:val="004D186D"/>
    <w:rsid w:val="004D2C83"/>
    <w:rsid w:val="004D3D01"/>
    <w:rsid w:val="004D66FD"/>
    <w:rsid w:val="004D6C16"/>
    <w:rsid w:val="004E0BB5"/>
    <w:rsid w:val="004E2862"/>
    <w:rsid w:val="004F2C4F"/>
    <w:rsid w:val="004F450C"/>
    <w:rsid w:val="004F5B43"/>
    <w:rsid w:val="004F74CD"/>
    <w:rsid w:val="00500F3D"/>
    <w:rsid w:val="00502486"/>
    <w:rsid w:val="00504F0F"/>
    <w:rsid w:val="005052A1"/>
    <w:rsid w:val="005052B3"/>
    <w:rsid w:val="00506A4D"/>
    <w:rsid w:val="00512AD7"/>
    <w:rsid w:val="00520918"/>
    <w:rsid w:val="005209C5"/>
    <w:rsid w:val="005217E1"/>
    <w:rsid w:val="00521F6F"/>
    <w:rsid w:val="00524E58"/>
    <w:rsid w:val="00525B5C"/>
    <w:rsid w:val="00527F0F"/>
    <w:rsid w:val="0053165C"/>
    <w:rsid w:val="00531EF2"/>
    <w:rsid w:val="005333F8"/>
    <w:rsid w:val="00534AA4"/>
    <w:rsid w:val="0053607A"/>
    <w:rsid w:val="005421AA"/>
    <w:rsid w:val="00544405"/>
    <w:rsid w:val="00545EFD"/>
    <w:rsid w:val="00547AFF"/>
    <w:rsid w:val="00551936"/>
    <w:rsid w:val="00551A25"/>
    <w:rsid w:val="00551C27"/>
    <w:rsid w:val="005538C8"/>
    <w:rsid w:val="00553D0E"/>
    <w:rsid w:val="00554434"/>
    <w:rsid w:val="005573C1"/>
    <w:rsid w:val="005657E8"/>
    <w:rsid w:val="00566A23"/>
    <w:rsid w:val="005707FE"/>
    <w:rsid w:val="00571E04"/>
    <w:rsid w:val="005773FA"/>
    <w:rsid w:val="0057785D"/>
    <w:rsid w:val="00581BD7"/>
    <w:rsid w:val="005859FA"/>
    <w:rsid w:val="00591097"/>
    <w:rsid w:val="005913D6"/>
    <w:rsid w:val="00593FF7"/>
    <w:rsid w:val="005971D7"/>
    <w:rsid w:val="005A1737"/>
    <w:rsid w:val="005A1A8E"/>
    <w:rsid w:val="005A6A01"/>
    <w:rsid w:val="005A7390"/>
    <w:rsid w:val="005B4228"/>
    <w:rsid w:val="005B4461"/>
    <w:rsid w:val="005B66B9"/>
    <w:rsid w:val="005B721D"/>
    <w:rsid w:val="005C08BC"/>
    <w:rsid w:val="005C0ADF"/>
    <w:rsid w:val="005C4DAF"/>
    <w:rsid w:val="005C755B"/>
    <w:rsid w:val="005D2325"/>
    <w:rsid w:val="005D3C47"/>
    <w:rsid w:val="005D4BE9"/>
    <w:rsid w:val="005D4E3B"/>
    <w:rsid w:val="005D595A"/>
    <w:rsid w:val="005D5D23"/>
    <w:rsid w:val="005D61B8"/>
    <w:rsid w:val="005D675F"/>
    <w:rsid w:val="005E04D2"/>
    <w:rsid w:val="005E2B41"/>
    <w:rsid w:val="005E5C21"/>
    <w:rsid w:val="005E60B6"/>
    <w:rsid w:val="005E7AFC"/>
    <w:rsid w:val="005E7DB7"/>
    <w:rsid w:val="005F2335"/>
    <w:rsid w:val="005F3D37"/>
    <w:rsid w:val="005F4D89"/>
    <w:rsid w:val="005F6775"/>
    <w:rsid w:val="00603E36"/>
    <w:rsid w:val="006077BB"/>
    <w:rsid w:val="006077D6"/>
    <w:rsid w:val="00611064"/>
    <w:rsid w:val="00611C87"/>
    <w:rsid w:val="00615A7B"/>
    <w:rsid w:val="00616CDE"/>
    <w:rsid w:val="00617059"/>
    <w:rsid w:val="0062005D"/>
    <w:rsid w:val="00620A14"/>
    <w:rsid w:val="006233A4"/>
    <w:rsid w:val="00624883"/>
    <w:rsid w:val="00631D07"/>
    <w:rsid w:val="006367C3"/>
    <w:rsid w:val="00640798"/>
    <w:rsid w:val="006422EC"/>
    <w:rsid w:val="00643181"/>
    <w:rsid w:val="00643A1B"/>
    <w:rsid w:val="00645CE0"/>
    <w:rsid w:val="00646552"/>
    <w:rsid w:val="00650967"/>
    <w:rsid w:val="00650F94"/>
    <w:rsid w:val="00654194"/>
    <w:rsid w:val="006552EF"/>
    <w:rsid w:val="0065535C"/>
    <w:rsid w:val="00655A27"/>
    <w:rsid w:val="006573DE"/>
    <w:rsid w:val="00657B9F"/>
    <w:rsid w:val="006614D4"/>
    <w:rsid w:val="00662B08"/>
    <w:rsid w:val="00665F22"/>
    <w:rsid w:val="00666248"/>
    <w:rsid w:val="00667783"/>
    <w:rsid w:val="00667A14"/>
    <w:rsid w:val="00677FE4"/>
    <w:rsid w:val="00680EE8"/>
    <w:rsid w:val="006836B1"/>
    <w:rsid w:val="00684FB2"/>
    <w:rsid w:val="00686B49"/>
    <w:rsid w:val="00690182"/>
    <w:rsid w:val="00692574"/>
    <w:rsid w:val="00692A16"/>
    <w:rsid w:val="00694817"/>
    <w:rsid w:val="006967BE"/>
    <w:rsid w:val="006A37B5"/>
    <w:rsid w:val="006A49B3"/>
    <w:rsid w:val="006A522C"/>
    <w:rsid w:val="006B21B8"/>
    <w:rsid w:val="006B2966"/>
    <w:rsid w:val="006B3304"/>
    <w:rsid w:val="006B3BD6"/>
    <w:rsid w:val="006C212B"/>
    <w:rsid w:val="006C2305"/>
    <w:rsid w:val="006C4432"/>
    <w:rsid w:val="006C58B3"/>
    <w:rsid w:val="006D14E3"/>
    <w:rsid w:val="006D3B8C"/>
    <w:rsid w:val="006D4578"/>
    <w:rsid w:val="006D49C6"/>
    <w:rsid w:val="006F20A1"/>
    <w:rsid w:val="006F25FF"/>
    <w:rsid w:val="006F55A3"/>
    <w:rsid w:val="006F664C"/>
    <w:rsid w:val="006F7FAF"/>
    <w:rsid w:val="0070280C"/>
    <w:rsid w:val="00704492"/>
    <w:rsid w:val="007044C1"/>
    <w:rsid w:val="00705A5D"/>
    <w:rsid w:val="007114AE"/>
    <w:rsid w:val="007151D1"/>
    <w:rsid w:val="00715F02"/>
    <w:rsid w:val="00716F09"/>
    <w:rsid w:val="00720487"/>
    <w:rsid w:val="00721AD8"/>
    <w:rsid w:val="00722B76"/>
    <w:rsid w:val="0073061B"/>
    <w:rsid w:val="0073077D"/>
    <w:rsid w:val="00730C87"/>
    <w:rsid w:val="00736860"/>
    <w:rsid w:val="00740022"/>
    <w:rsid w:val="007444E8"/>
    <w:rsid w:val="0074460E"/>
    <w:rsid w:val="00745721"/>
    <w:rsid w:val="00747A10"/>
    <w:rsid w:val="007518FC"/>
    <w:rsid w:val="00753B67"/>
    <w:rsid w:val="00754D5F"/>
    <w:rsid w:val="00755FAD"/>
    <w:rsid w:val="00756DB5"/>
    <w:rsid w:val="007606CE"/>
    <w:rsid w:val="0076088E"/>
    <w:rsid w:val="00760D1F"/>
    <w:rsid w:val="00763277"/>
    <w:rsid w:val="00763BD3"/>
    <w:rsid w:val="00764D09"/>
    <w:rsid w:val="00766968"/>
    <w:rsid w:val="0077290A"/>
    <w:rsid w:val="00772B43"/>
    <w:rsid w:val="007742D8"/>
    <w:rsid w:val="00774A88"/>
    <w:rsid w:val="00775845"/>
    <w:rsid w:val="00781114"/>
    <w:rsid w:val="00782A97"/>
    <w:rsid w:val="007837C9"/>
    <w:rsid w:val="007838E5"/>
    <w:rsid w:val="00787781"/>
    <w:rsid w:val="00787820"/>
    <w:rsid w:val="00791EA0"/>
    <w:rsid w:val="00792445"/>
    <w:rsid w:val="00792D3A"/>
    <w:rsid w:val="007943DE"/>
    <w:rsid w:val="007A5BB5"/>
    <w:rsid w:val="007A71A9"/>
    <w:rsid w:val="007A75B6"/>
    <w:rsid w:val="007B03AB"/>
    <w:rsid w:val="007B1BAE"/>
    <w:rsid w:val="007B21A9"/>
    <w:rsid w:val="007B4D82"/>
    <w:rsid w:val="007C0C2A"/>
    <w:rsid w:val="007C1F6A"/>
    <w:rsid w:val="007C2C8D"/>
    <w:rsid w:val="007C304C"/>
    <w:rsid w:val="007C3820"/>
    <w:rsid w:val="007D0802"/>
    <w:rsid w:val="007D72CC"/>
    <w:rsid w:val="007D7F95"/>
    <w:rsid w:val="007E02CA"/>
    <w:rsid w:val="007E42E1"/>
    <w:rsid w:val="007E47D4"/>
    <w:rsid w:val="007E739D"/>
    <w:rsid w:val="007F1444"/>
    <w:rsid w:val="007F3CA4"/>
    <w:rsid w:val="007F4ABF"/>
    <w:rsid w:val="007F5FB1"/>
    <w:rsid w:val="007F66AB"/>
    <w:rsid w:val="008015F1"/>
    <w:rsid w:val="00804501"/>
    <w:rsid w:val="00804BFF"/>
    <w:rsid w:val="00805514"/>
    <w:rsid w:val="00811182"/>
    <w:rsid w:val="00812595"/>
    <w:rsid w:val="00813DD7"/>
    <w:rsid w:val="008146F5"/>
    <w:rsid w:val="008163DF"/>
    <w:rsid w:val="0082062A"/>
    <w:rsid w:val="00825E4A"/>
    <w:rsid w:val="00826D3A"/>
    <w:rsid w:val="0083010B"/>
    <w:rsid w:val="00830AA7"/>
    <w:rsid w:val="00830E44"/>
    <w:rsid w:val="00833A21"/>
    <w:rsid w:val="008348D9"/>
    <w:rsid w:val="00834BC4"/>
    <w:rsid w:val="00837A3E"/>
    <w:rsid w:val="008412DD"/>
    <w:rsid w:val="008434F8"/>
    <w:rsid w:val="00844A5C"/>
    <w:rsid w:val="008462BA"/>
    <w:rsid w:val="00846A48"/>
    <w:rsid w:val="00851675"/>
    <w:rsid w:val="00854EE5"/>
    <w:rsid w:val="008552EC"/>
    <w:rsid w:val="00856215"/>
    <w:rsid w:val="00856FE0"/>
    <w:rsid w:val="00862324"/>
    <w:rsid w:val="00863117"/>
    <w:rsid w:val="008635AF"/>
    <w:rsid w:val="00871034"/>
    <w:rsid w:val="008719A5"/>
    <w:rsid w:val="008721AA"/>
    <w:rsid w:val="00872BCA"/>
    <w:rsid w:val="0087321A"/>
    <w:rsid w:val="00874B50"/>
    <w:rsid w:val="008750D5"/>
    <w:rsid w:val="008771CD"/>
    <w:rsid w:val="00881BBE"/>
    <w:rsid w:val="00882FEE"/>
    <w:rsid w:val="008856B5"/>
    <w:rsid w:val="0088593C"/>
    <w:rsid w:val="00891DE0"/>
    <w:rsid w:val="00891EF5"/>
    <w:rsid w:val="008928EB"/>
    <w:rsid w:val="008935E1"/>
    <w:rsid w:val="008937A8"/>
    <w:rsid w:val="00895F5B"/>
    <w:rsid w:val="00896121"/>
    <w:rsid w:val="008A0F32"/>
    <w:rsid w:val="008A14EE"/>
    <w:rsid w:val="008A4A17"/>
    <w:rsid w:val="008A715F"/>
    <w:rsid w:val="008B0FB6"/>
    <w:rsid w:val="008B1C6E"/>
    <w:rsid w:val="008B2696"/>
    <w:rsid w:val="008B2976"/>
    <w:rsid w:val="008B3738"/>
    <w:rsid w:val="008B3B73"/>
    <w:rsid w:val="008B498C"/>
    <w:rsid w:val="008B50C5"/>
    <w:rsid w:val="008B550A"/>
    <w:rsid w:val="008C1918"/>
    <w:rsid w:val="008C2D06"/>
    <w:rsid w:val="008C39F1"/>
    <w:rsid w:val="008C3BD1"/>
    <w:rsid w:val="008C4009"/>
    <w:rsid w:val="008C5576"/>
    <w:rsid w:val="008C5B3F"/>
    <w:rsid w:val="008C702A"/>
    <w:rsid w:val="008D15C0"/>
    <w:rsid w:val="008D2456"/>
    <w:rsid w:val="008D2D67"/>
    <w:rsid w:val="008D60D6"/>
    <w:rsid w:val="008D62A2"/>
    <w:rsid w:val="008E40E5"/>
    <w:rsid w:val="008E757A"/>
    <w:rsid w:val="008E75F3"/>
    <w:rsid w:val="008F03EF"/>
    <w:rsid w:val="008F2FCC"/>
    <w:rsid w:val="008F30B4"/>
    <w:rsid w:val="008F6E14"/>
    <w:rsid w:val="0090008C"/>
    <w:rsid w:val="009058F3"/>
    <w:rsid w:val="00907337"/>
    <w:rsid w:val="009077C2"/>
    <w:rsid w:val="00907F65"/>
    <w:rsid w:val="0091167B"/>
    <w:rsid w:val="009141DA"/>
    <w:rsid w:val="0091432A"/>
    <w:rsid w:val="0091526F"/>
    <w:rsid w:val="0092254E"/>
    <w:rsid w:val="00923B32"/>
    <w:rsid w:val="00932DF5"/>
    <w:rsid w:val="00933662"/>
    <w:rsid w:val="00933A9E"/>
    <w:rsid w:val="009352CA"/>
    <w:rsid w:val="00940487"/>
    <w:rsid w:val="00940FFB"/>
    <w:rsid w:val="00941783"/>
    <w:rsid w:val="00954419"/>
    <w:rsid w:val="00954DCA"/>
    <w:rsid w:val="009558B6"/>
    <w:rsid w:val="00957B2F"/>
    <w:rsid w:val="00957F1F"/>
    <w:rsid w:val="00962C91"/>
    <w:rsid w:val="0096357E"/>
    <w:rsid w:val="0096609D"/>
    <w:rsid w:val="00966959"/>
    <w:rsid w:val="00970671"/>
    <w:rsid w:val="0097254E"/>
    <w:rsid w:val="00972CB3"/>
    <w:rsid w:val="0097371A"/>
    <w:rsid w:val="00975112"/>
    <w:rsid w:val="0097716A"/>
    <w:rsid w:val="00980811"/>
    <w:rsid w:val="0098100D"/>
    <w:rsid w:val="00990A63"/>
    <w:rsid w:val="0099249A"/>
    <w:rsid w:val="00994C35"/>
    <w:rsid w:val="0099776A"/>
    <w:rsid w:val="009A2893"/>
    <w:rsid w:val="009A3A01"/>
    <w:rsid w:val="009A3E05"/>
    <w:rsid w:val="009A61EA"/>
    <w:rsid w:val="009A65C6"/>
    <w:rsid w:val="009B1108"/>
    <w:rsid w:val="009B50FA"/>
    <w:rsid w:val="009B54FB"/>
    <w:rsid w:val="009B5A5D"/>
    <w:rsid w:val="009B5C80"/>
    <w:rsid w:val="009B7CFB"/>
    <w:rsid w:val="009C2578"/>
    <w:rsid w:val="009C298B"/>
    <w:rsid w:val="009C2BBD"/>
    <w:rsid w:val="009C2F29"/>
    <w:rsid w:val="009C60DF"/>
    <w:rsid w:val="009D309F"/>
    <w:rsid w:val="009D3B3D"/>
    <w:rsid w:val="009D4303"/>
    <w:rsid w:val="009D626E"/>
    <w:rsid w:val="009E01B7"/>
    <w:rsid w:val="009E085A"/>
    <w:rsid w:val="009E1A2C"/>
    <w:rsid w:val="009E2F30"/>
    <w:rsid w:val="009E4C55"/>
    <w:rsid w:val="009E6129"/>
    <w:rsid w:val="009F0402"/>
    <w:rsid w:val="009F09B8"/>
    <w:rsid w:val="009F24B3"/>
    <w:rsid w:val="009F3851"/>
    <w:rsid w:val="009F3DA0"/>
    <w:rsid w:val="009F5D05"/>
    <w:rsid w:val="009F643F"/>
    <w:rsid w:val="009F6442"/>
    <w:rsid w:val="00A0046C"/>
    <w:rsid w:val="00A02C9F"/>
    <w:rsid w:val="00A05116"/>
    <w:rsid w:val="00A0630B"/>
    <w:rsid w:val="00A07F65"/>
    <w:rsid w:val="00A10734"/>
    <w:rsid w:val="00A113AF"/>
    <w:rsid w:val="00A177D8"/>
    <w:rsid w:val="00A202A2"/>
    <w:rsid w:val="00A23F5C"/>
    <w:rsid w:val="00A24530"/>
    <w:rsid w:val="00A24D95"/>
    <w:rsid w:val="00A2600D"/>
    <w:rsid w:val="00A4151C"/>
    <w:rsid w:val="00A42653"/>
    <w:rsid w:val="00A43895"/>
    <w:rsid w:val="00A44286"/>
    <w:rsid w:val="00A47E2E"/>
    <w:rsid w:val="00A51DFC"/>
    <w:rsid w:val="00A52336"/>
    <w:rsid w:val="00A52C88"/>
    <w:rsid w:val="00A532B6"/>
    <w:rsid w:val="00A544D7"/>
    <w:rsid w:val="00A569EA"/>
    <w:rsid w:val="00A57A39"/>
    <w:rsid w:val="00A65041"/>
    <w:rsid w:val="00A6651F"/>
    <w:rsid w:val="00A66AA9"/>
    <w:rsid w:val="00A742F7"/>
    <w:rsid w:val="00A75C35"/>
    <w:rsid w:val="00A772C9"/>
    <w:rsid w:val="00A81671"/>
    <w:rsid w:val="00A82F00"/>
    <w:rsid w:val="00A9532E"/>
    <w:rsid w:val="00A96ED4"/>
    <w:rsid w:val="00A97C66"/>
    <w:rsid w:val="00AA052E"/>
    <w:rsid w:val="00AA0770"/>
    <w:rsid w:val="00AA1782"/>
    <w:rsid w:val="00AA187F"/>
    <w:rsid w:val="00AB2477"/>
    <w:rsid w:val="00AB290C"/>
    <w:rsid w:val="00AB3F40"/>
    <w:rsid w:val="00AB3FA6"/>
    <w:rsid w:val="00AB50C2"/>
    <w:rsid w:val="00AB514C"/>
    <w:rsid w:val="00AB6B39"/>
    <w:rsid w:val="00AC1DE8"/>
    <w:rsid w:val="00AC3E72"/>
    <w:rsid w:val="00AD5378"/>
    <w:rsid w:val="00AD5A51"/>
    <w:rsid w:val="00AD6B08"/>
    <w:rsid w:val="00AD7EE9"/>
    <w:rsid w:val="00AE1665"/>
    <w:rsid w:val="00AE20CB"/>
    <w:rsid w:val="00AE283F"/>
    <w:rsid w:val="00AF3D6F"/>
    <w:rsid w:val="00AF7714"/>
    <w:rsid w:val="00B00F9C"/>
    <w:rsid w:val="00B01A56"/>
    <w:rsid w:val="00B02164"/>
    <w:rsid w:val="00B053A5"/>
    <w:rsid w:val="00B115B6"/>
    <w:rsid w:val="00B12CE9"/>
    <w:rsid w:val="00B16118"/>
    <w:rsid w:val="00B17911"/>
    <w:rsid w:val="00B20DEF"/>
    <w:rsid w:val="00B22710"/>
    <w:rsid w:val="00B23936"/>
    <w:rsid w:val="00B24B5C"/>
    <w:rsid w:val="00B25558"/>
    <w:rsid w:val="00B257F2"/>
    <w:rsid w:val="00B300F0"/>
    <w:rsid w:val="00B34E88"/>
    <w:rsid w:val="00B3526E"/>
    <w:rsid w:val="00B37BC0"/>
    <w:rsid w:val="00B4209C"/>
    <w:rsid w:val="00B42610"/>
    <w:rsid w:val="00B42E24"/>
    <w:rsid w:val="00B44778"/>
    <w:rsid w:val="00B44CB7"/>
    <w:rsid w:val="00B46690"/>
    <w:rsid w:val="00B46C9D"/>
    <w:rsid w:val="00B514B9"/>
    <w:rsid w:val="00B51E80"/>
    <w:rsid w:val="00B56D4E"/>
    <w:rsid w:val="00B60AE4"/>
    <w:rsid w:val="00B61182"/>
    <w:rsid w:val="00B636E7"/>
    <w:rsid w:val="00B63726"/>
    <w:rsid w:val="00B65C11"/>
    <w:rsid w:val="00B65F49"/>
    <w:rsid w:val="00B66DF3"/>
    <w:rsid w:val="00B67961"/>
    <w:rsid w:val="00B67FC7"/>
    <w:rsid w:val="00B744D9"/>
    <w:rsid w:val="00B757C0"/>
    <w:rsid w:val="00B771DB"/>
    <w:rsid w:val="00B773FC"/>
    <w:rsid w:val="00B8129D"/>
    <w:rsid w:val="00B82B6C"/>
    <w:rsid w:val="00B85242"/>
    <w:rsid w:val="00B86BED"/>
    <w:rsid w:val="00B92371"/>
    <w:rsid w:val="00B97B0B"/>
    <w:rsid w:val="00BA1A77"/>
    <w:rsid w:val="00BA1E8C"/>
    <w:rsid w:val="00BA2C85"/>
    <w:rsid w:val="00BA38BB"/>
    <w:rsid w:val="00BA4156"/>
    <w:rsid w:val="00BA4DAE"/>
    <w:rsid w:val="00BA6463"/>
    <w:rsid w:val="00BA7BA3"/>
    <w:rsid w:val="00BB0668"/>
    <w:rsid w:val="00BB1F24"/>
    <w:rsid w:val="00BB2B50"/>
    <w:rsid w:val="00BB2CAA"/>
    <w:rsid w:val="00BB3142"/>
    <w:rsid w:val="00BB41C0"/>
    <w:rsid w:val="00BB47E0"/>
    <w:rsid w:val="00BB520E"/>
    <w:rsid w:val="00BB67D2"/>
    <w:rsid w:val="00BB7A65"/>
    <w:rsid w:val="00BC2C89"/>
    <w:rsid w:val="00BC40A3"/>
    <w:rsid w:val="00BC4980"/>
    <w:rsid w:val="00BC6CFD"/>
    <w:rsid w:val="00BD0083"/>
    <w:rsid w:val="00BD02A6"/>
    <w:rsid w:val="00BD5015"/>
    <w:rsid w:val="00BD76A9"/>
    <w:rsid w:val="00BD7B80"/>
    <w:rsid w:val="00BE239E"/>
    <w:rsid w:val="00BE28DA"/>
    <w:rsid w:val="00BE3196"/>
    <w:rsid w:val="00BE38E3"/>
    <w:rsid w:val="00BE4234"/>
    <w:rsid w:val="00BE4F10"/>
    <w:rsid w:val="00BE5671"/>
    <w:rsid w:val="00BF27E6"/>
    <w:rsid w:val="00BF48AC"/>
    <w:rsid w:val="00BF6823"/>
    <w:rsid w:val="00BF787A"/>
    <w:rsid w:val="00C005D5"/>
    <w:rsid w:val="00C00641"/>
    <w:rsid w:val="00C02DBE"/>
    <w:rsid w:val="00C04CFE"/>
    <w:rsid w:val="00C06BA1"/>
    <w:rsid w:val="00C1107A"/>
    <w:rsid w:val="00C132D6"/>
    <w:rsid w:val="00C13601"/>
    <w:rsid w:val="00C1416F"/>
    <w:rsid w:val="00C15356"/>
    <w:rsid w:val="00C153EF"/>
    <w:rsid w:val="00C22932"/>
    <w:rsid w:val="00C25318"/>
    <w:rsid w:val="00C2658A"/>
    <w:rsid w:val="00C34669"/>
    <w:rsid w:val="00C40D7C"/>
    <w:rsid w:val="00C42102"/>
    <w:rsid w:val="00C42795"/>
    <w:rsid w:val="00C42D5C"/>
    <w:rsid w:val="00C43D5F"/>
    <w:rsid w:val="00C43DFF"/>
    <w:rsid w:val="00C443D9"/>
    <w:rsid w:val="00C47695"/>
    <w:rsid w:val="00C53512"/>
    <w:rsid w:val="00C56C41"/>
    <w:rsid w:val="00C57442"/>
    <w:rsid w:val="00C60270"/>
    <w:rsid w:val="00C611E8"/>
    <w:rsid w:val="00C64358"/>
    <w:rsid w:val="00C64853"/>
    <w:rsid w:val="00C66009"/>
    <w:rsid w:val="00C66953"/>
    <w:rsid w:val="00C705AF"/>
    <w:rsid w:val="00C70E5F"/>
    <w:rsid w:val="00C71276"/>
    <w:rsid w:val="00C71803"/>
    <w:rsid w:val="00C81E12"/>
    <w:rsid w:val="00C83BD8"/>
    <w:rsid w:val="00C8520B"/>
    <w:rsid w:val="00C858DE"/>
    <w:rsid w:val="00C85CA3"/>
    <w:rsid w:val="00C8791D"/>
    <w:rsid w:val="00C90226"/>
    <w:rsid w:val="00C904BE"/>
    <w:rsid w:val="00C91A72"/>
    <w:rsid w:val="00C9255D"/>
    <w:rsid w:val="00C92B9C"/>
    <w:rsid w:val="00C92E35"/>
    <w:rsid w:val="00C95370"/>
    <w:rsid w:val="00C95D33"/>
    <w:rsid w:val="00C96B96"/>
    <w:rsid w:val="00CA382D"/>
    <w:rsid w:val="00CA52A6"/>
    <w:rsid w:val="00CA72AA"/>
    <w:rsid w:val="00CB0E9D"/>
    <w:rsid w:val="00CB1F47"/>
    <w:rsid w:val="00CB3BD0"/>
    <w:rsid w:val="00CB457B"/>
    <w:rsid w:val="00CB4A1C"/>
    <w:rsid w:val="00CB5F91"/>
    <w:rsid w:val="00CB652C"/>
    <w:rsid w:val="00CB680E"/>
    <w:rsid w:val="00CB7913"/>
    <w:rsid w:val="00CC10CC"/>
    <w:rsid w:val="00CC34EC"/>
    <w:rsid w:val="00CC4763"/>
    <w:rsid w:val="00CC65EA"/>
    <w:rsid w:val="00CC7441"/>
    <w:rsid w:val="00CD28DC"/>
    <w:rsid w:val="00CD2DBF"/>
    <w:rsid w:val="00CD53A3"/>
    <w:rsid w:val="00CD625F"/>
    <w:rsid w:val="00CE346B"/>
    <w:rsid w:val="00CE5AA6"/>
    <w:rsid w:val="00CE7002"/>
    <w:rsid w:val="00CF1939"/>
    <w:rsid w:val="00CF38B6"/>
    <w:rsid w:val="00CF4560"/>
    <w:rsid w:val="00CF65A8"/>
    <w:rsid w:val="00CF7741"/>
    <w:rsid w:val="00CF7959"/>
    <w:rsid w:val="00CF7B81"/>
    <w:rsid w:val="00D039CF"/>
    <w:rsid w:val="00D04108"/>
    <w:rsid w:val="00D041E0"/>
    <w:rsid w:val="00D06723"/>
    <w:rsid w:val="00D0686E"/>
    <w:rsid w:val="00D12B0F"/>
    <w:rsid w:val="00D15680"/>
    <w:rsid w:val="00D21968"/>
    <w:rsid w:val="00D250D0"/>
    <w:rsid w:val="00D251AA"/>
    <w:rsid w:val="00D27389"/>
    <w:rsid w:val="00D34568"/>
    <w:rsid w:val="00D362E1"/>
    <w:rsid w:val="00D41223"/>
    <w:rsid w:val="00D41A2D"/>
    <w:rsid w:val="00D43603"/>
    <w:rsid w:val="00D47929"/>
    <w:rsid w:val="00D50756"/>
    <w:rsid w:val="00D522DC"/>
    <w:rsid w:val="00D52316"/>
    <w:rsid w:val="00D53583"/>
    <w:rsid w:val="00D60B48"/>
    <w:rsid w:val="00D62AA4"/>
    <w:rsid w:val="00D63C96"/>
    <w:rsid w:val="00D67A54"/>
    <w:rsid w:val="00D70116"/>
    <w:rsid w:val="00D70DEC"/>
    <w:rsid w:val="00D72E64"/>
    <w:rsid w:val="00D73EB0"/>
    <w:rsid w:val="00D757FA"/>
    <w:rsid w:val="00D7588B"/>
    <w:rsid w:val="00D75DA9"/>
    <w:rsid w:val="00D7793E"/>
    <w:rsid w:val="00D77E67"/>
    <w:rsid w:val="00D80847"/>
    <w:rsid w:val="00D80A60"/>
    <w:rsid w:val="00D8151F"/>
    <w:rsid w:val="00D82B64"/>
    <w:rsid w:val="00D82B9C"/>
    <w:rsid w:val="00D84145"/>
    <w:rsid w:val="00D842F4"/>
    <w:rsid w:val="00D86301"/>
    <w:rsid w:val="00D86967"/>
    <w:rsid w:val="00D94A9B"/>
    <w:rsid w:val="00D95F32"/>
    <w:rsid w:val="00D97931"/>
    <w:rsid w:val="00D97E0B"/>
    <w:rsid w:val="00DA09D9"/>
    <w:rsid w:val="00DA533A"/>
    <w:rsid w:val="00DA58C0"/>
    <w:rsid w:val="00DA6D41"/>
    <w:rsid w:val="00DB0DE1"/>
    <w:rsid w:val="00DB398C"/>
    <w:rsid w:val="00DB3EA6"/>
    <w:rsid w:val="00DB409F"/>
    <w:rsid w:val="00DB423E"/>
    <w:rsid w:val="00DB4C43"/>
    <w:rsid w:val="00DB659A"/>
    <w:rsid w:val="00DB7173"/>
    <w:rsid w:val="00DC193B"/>
    <w:rsid w:val="00DC1B2E"/>
    <w:rsid w:val="00DC1C0B"/>
    <w:rsid w:val="00DC38F5"/>
    <w:rsid w:val="00DC41B3"/>
    <w:rsid w:val="00DC4311"/>
    <w:rsid w:val="00DC4A5E"/>
    <w:rsid w:val="00DC4D9B"/>
    <w:rsid w:val="00DC661A"/>
    <w:rsid w:val="00DC6B1F"/>
    <w:rsid w:val="00DC7B70"/>
    <w:rsid w:val="00DD10CB"/>
    <w:rsid w:val="00DD29AB"/>
    <w:rsid w:val="00DD62A0"/>
    <w:rsid w:val="00DD7BDC"/>
    <w:rsid w:val="00DE143C"/>
    <w:rsid w:val="00DE3D2F"/>
    <w:rsid w:val="00DE41D2"/>
    <w:rsid w:val="00DF084E"/>
    <w:rsid w:val="00DF09FD"/>
    <w:rsid w:val="00DF73C5"/>
    <w:rsid w:val="00E02457"/>
    <w:rsid w:val="00E029DB"/>
    <w:rsid w:val="00E037D0"/>
    <w:rsid w:val="00E05D46"/>
    <w:rsid w:val="00E11826"/>
    <w:rsid w:val="00E12662"/>
    <w:rsid w:val="00E16975"/>
    <w:rsid w:val="00E170C6"/>
    <w:rsid w:val="00E21FAE"/>
    <w:rsid w:val="00E2736C"/>
    <w:rsid w:val="00E27E28"/>
    <w:rsid w:val="00E27E60"/>
    <w:rsid w:val="00E30BFD"/>
    <w:rsid w:val="00E31597"/>
    <w:rsid w:val="00E32B11"/>
    <w:rsid w:val="00E35F1F"/>
    <w:rsid w:val="00E4082A"/>
    <w:rsid w:val="00E4501A"/>
    <w:rsid w:val="00E459EB"/>
    <w:rsid w:val="00E46089"/>
    <w:rsid w:val="00E47929"/>
    <w:rsid w:val="00E52318"/>
    <w:rsid w:val="00E52C47"/>
    <w:rsid w:val="00E541D1"/>
    <w:rsid w:val="00E60E86"/>
    <w:rsid w:val="00E6188D"/>
    <w:rsid w:val="00E63D47"/>
    <w:rsid w:val="00E76C0B"/>
    <w:rsid w:val="00E82C37"/>
    <w:rsid w:val="00E8376A"/>
    <w:rsid w:val="00E8602B"/>
    <w:rsid w:val="00E87860"/>
    <w:rsid w:val="00E901F2"/>
    <w:rsid w:val="00E9375E"/>
    <w:rsid w:val="00E94CB4"/>
    <w:rsid w:val="00E97C3F"/>
    <w:rsid w:val="00EA0995"/>
    <w:rsid w:val="00EA20B0"/>
    <w:rsid w:val="00EA23F6"/>
    <w:rsid w:val="00EA29DD"/>
    <w:rsid w:val="00EA2A6F"/>
    <w:rsid w:val="00EA3C3E"/>
    <w:rsid w:val="00EA3CA2"/>
    <w:rsid w:val="00EA4234"/>
    <w:rsid w:val="00EA67BA"/>
    <w:rsid w:val="00EA7DF8"/>
    <w:rsid w:val="00EB0012"/>
    <w:rsid w:val="00EB038C"/>
    <w:rsid w:val="00EB0EAD"/>
    <w:rsid w:val="00EB18C7"/>
    <w:rsid w:val="00EB2800"/>
    <w:rsid w:val="00EB485B"/>
    <w:rsid w:val="00EB53A0"/>
    <w:rsid w:val="00EB6F39"/>
    <w:rsid w:val="00EB75C2"/>
    <w:rsid w:val="00EC2BDF"/>
    <w:rsid w:val="00EC2E85"/>
    <w:rsid w:val="00ED1B5B"/>
    <w:rsid w:val="00ED1B7D"/>
    <w:rsid w:val="00ED1FB4"/>
    <w:rsid w:val="00ED2C04"/>
    <w:rsid w:val="00ED7E52"/>
    <w:rsid w:val="00EF0A99"/>
    <w:rsid w:val="00F03CC6"/>
    <w:rsid w:val="00F03EBD"/>
    <w:rsid w:val="00F053C8"/>
    <w:rsid w:val="00F05785"/>
    <w:rsid w:val="00F07156"/>
    <w:rsid w:val="00F113A7"/>
    <w:rsid w:val="00F1335B"/>
    <w:rsid w:val="00F16708"/>
    <w:rsid w:val="00F1691A"/>
    <w:rsid w:val="00F21500"/>
    <w:rsid w:val="00F21DAF"/>
    <w:rsid w:val="00F236F1"/>
    <w:rsid w:val="00F23B37"/>
    <w:rsid w:val="00F24F0D"/>
    <w:rsid w:val="00F254BB"/>
    <w:rsid w:val="00F2574B"/>
    <w:rsid w:val="00F25E63"/>
    <w:rsid w:val="00F2614C"/>
    <w:rsid w:val="00F30BB4"/>
    <w:rsid w:val="00F31FF1"/>
    <w:rsid w:val="00F361EC"/>
    <w:rsid w:val="00F40256"/>
    <w:rsid w:val="00F4516F"/>
    <w:rsid w:val="00F46F77"/>
    <w:rsid w:val="00F52F7D"/>
    <w:rsid w:val="00F549D6"/>
    <w:rsid w:val="00F54EAB"/>
    <w:rsid w:val="00F56DA1"/>
    <w:rsid w:val="00F57077"/>
    <w:rsid w:val="00F57310"/>
    <w:rsid w:val="00F60A75"/>
    <w:rsid w:val="00F62552"/>
    <w:rsid w:val="00F626AA"/>
    <w:rsid w:val="00F62D2D"/>
    <w:rsid w:val="00F63B36"/>
    <w:rsid w:val="00F676F2"/>
    <w:rsid w:val="00F71E49"/>
    <w:rsid w:val="00F745BD"/>
    <w:rsid w:val="00F75A1B"/>
    <w:rsid w:val="00F76788"/>
    <w:rsid w:val="00F83407"/>
    <w:rsid w:val="00F84E7D"/>
    <w:rsid w:val="00F85A03"/>
    <w:rsid w:val="00F85F81"/>
    <w:rsid w:val="00F86C4D"/>
    <w:rsid w:val="00F879B3"/>
    <w:rsid w:val="00F92983"/>
    <w:rsid w:val="00F93F7F"/>
    <w:rsid w:val="00F94950"/>
    <w:rsid w:val="00F94FBE"/>
    <w:rsid w:val="00F96A33"/>
    <w:rsid w:val="00FA03BB"/>
    <w:rsid w:val="00FA2DC3"/>
    <w:rsid w:val="00FA329B"/>
    <w:rsid w:val="00FA3975"/>
    <w:rsid w:val="00FA436F"/>
    <w:rsid w:val="00FA67B4"/>
    <w:rsid w:val="00FB025B"/>
    <w:rsid w:val="00FB2560"/>
    <w:rsid w:val="00FB50D1"/>
    <w:rsid w:val="00FB585C"/>
    <w:rsid w:val="00FC1521"/>
    <w:rsid w:val="00FC442B"/>
    <w:rsid w:val="00FC4475"/>
    <w:rsid w:val="00FC67BC"/>
    <w:rsid w:val="00FD218E"/>
    <w:rsid w:val="00FD2959"/>
    <w:rsid w:val="00FD2E79"/>
    <w:rsid w:val="00FD55F6"/>
    <w:rsid w:val="00FD7502"/>
    <w:rsid w:val="00FE0B93"/>
    <w:rsid w:val="00FE11BE"/>
    <w:rsid w:val="00FE26D8"/>
    <w:rsid w:val="00FE28AF"/>
    <w:rsid w:val="00FE308D"/>
    <w:rsid w:val="00FE4C91"/>
    <w:rsid w:val="00FE6A03"/>
    <w:rsid w:val="00FE6DFF"/>
    <w:rsid w:val="00FF0DA6"/>
    <w:rsid w:val="00FF34AA"/>
    <w:rsid w:val="00FF3AC3"/>
    <w:rsid w:val="00FF3B44"/>
    <w:rsid w:val="00FF3EA6"/>
    <w:rsid w:val="00FF4EF6"/>
    <w:rsid w:val="00FF5123"/>
    <w:rsid w:val="00FF74C4"/>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8"/>
    <o:shapelayout v:ext="edit">
      <o:idmap v:ext="edit" data="2"/>
    </o:shapelayout>
  </w:shapeDefaults>
  <w:decimalSymbol w:val="."/>
  <w:listSeparator w:val=","/>
  <w14:docId w14:val="404AADAA"/>
  <w15:docId w15:val="{EBD6F38B-8B91-4C43-A696-3932A95DF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Times New Roman"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0EAD"/>
    <w:pPr>
      <w:spacing w:after="200"/>
    </w:pPr>
    <w:rPr>
      <w:sz w:val="24"/>
      <w:szCs w:val="24"/>
    </w:rPr>
  </w:style>
  <w:style w:type="paragraph" w:styleId="Heading1">
    <w:name w:val="heading 1"/>
    <w:basedOn w:val="Normal"/>
    <w:next w:val="Normal"/>
    <w:link w:val="Heading1Char"/>
    <w:autoRedefine/>
    <w:uiPriority w:val="9"/>
    <w:qFormat/>
    <w:rsid w:val="009A65C6"/>
    <w:pPr>
      <w:keepNext/>
      <w:numPr>
        <w:numId w:val="26"/>
      </w:numPr>
      <w:spacing w:before="240" w:after="60"/>
      <w:outlineLvl w:val="0"/>
    </w:pPr>
    <w:rPr>
      <w:rFonts w:ascii="Arial" w:hAnsi="Arial"/>
      <w:b/>
      <w:bCs/>
      <w:kern w:val="32"/>
      <w:sz w:val="22"/>
      <w:szCs w:val="32"/>
    </w:rPr>
  </w:style>
  <w:style w:type="paragraph" w:styleId="Heading2">
    <w:name w:val="heading 2"/>
    <w:basedOn w:val="Normal"/>
    <w:next w:val="Normal"/>
    <w:link w:val="Heading2Char"/>
    <w:uiPriority w:val="9"/>
    <w:semiHidden/>
    <w:unhideWhenUsed/>
    <w:qFormat/>
    <w:rsid w:val="008937A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8B550A"/>
    <w:pPr>
      <w:keepNext/>
      <w:keepLines/>
      <w:spacing w:before="40" w:after="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A65C6"/>
    <w:rPr>
      <w:rFonts w:ascii="Arial" w:hAnsi="Arial"/>
      <w:b/>
      <w:bCs/>
      <w:kern w:val="32"/>
      <w:sz w:val="22"/>
      <w:szCs w:val="32"/>
    </w:rPr>
  </w:style>
  <w:style w:type="character" w:customStyle="1" w:styleId="Heading2Char">
    <w:name w:val="Heading 2 Char"/>
    <w:basedOn w:val="DefaultParagraphFont"/>
    <w:link w:val="Heading2"/>
    <w:uiPriority w:val="9"/>
    <w:semiHidden/>
    <w:rsid w:val="008937A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8B550A"/>
    <w:rPr>
      <w:rFonts w:asciiTheme="majorHAnsi" w:eastAsiaTheme="majorEastAsia" w:hAnsiTheme="majorHAnsi" w:cstheme="majorBidi"/>
      <w:color w:val="243F60" w:themeColor="accent1" w:themeShade="7F"/>
      <w:sz w:val="24"/>
      <w:szCs w:val="24"/>
    </w:rPr>
  </w:style>
  <w:style w:type="paragraph" w:customStyle="1" w:styleId="NoParagraphStyle">
    <w:name w:val="[No Paragraph Style]"/>
    <w:rsid w:val="00EB0EAD"/>
    <w:pPr>
      <w:widowControl w:val="0"/>
      <w:autoSpaceDE w:val="0"/>
      <w:autoSpaceDN w:val="0"/>
      <w:adjustRightInd w:val="0"/>
      <w:spacing w:line="288" w:lineRule="auto"/>
      <w:textAlignment w:val="center"/>
    </w:pPr>
    <w:rPr>
      <w:rFonts w:ascii="Times-Roman" w:hAnsi="Times-Roman" w:cs="Times-Roman"/>
      <w:color w:val="000000"/>
      <w:sz w:val="24"/>
      <w:szCs w:val="24"/>
    </w:rPr>
  </w:style>
  <w:style w:type="paragraph" w:customStyle="1" w:styleId="00BulletinTitle00Heads">
    <w:name w:val="00 Bulletin Title (00 Heads)"/>
    <w:basedOn w:val="NoParagraphStyle"/>
    <w:uiPriority w:val="99"/>
    <w:rsid w:val="00EB0EAD"/>
    <w:pPr>
      <w:keepNext/>
      <w:suppressAutoHyphens/>
      <w:spacing w:after="310" w:line="540" w:lineRule="atLeast"/>
    </w:pPr>
    <w:rPr>
      <w:rFonts w:ascii="MyriadPro-SemiboldSemiCn" w:hAnsi="MyriadPro-SemiboldSemiCn" w:cs="MyriadPro-SemiboldSemiCn"/>
      <w:sz w:val="52"/>
      <w:szCs w:val="52"/>
    </w:rPr>
  </w:style>
  <w:style w:type="paragraph" w:customStyle="1" w:styleId="00BulletinAuthor00Heads">
    <w:name w:val="00 Bulletin Author (00 Heads)"/>
    <w:basedOn w:val="NoParagraphStyle"/>
    <w:next w:val="NoParagraphStyle"/>
    <w:uiPriority w:val="99"/>
    <w:rsid w:val="00EB0EAD"/>
    <w:pPr>
      <w:spacing w:after="540" w:line="270" w:lineRule="atLeast"/>
    </w:pPr>
    <w:rPr>
      <w:rFonts w:ascii="MyriadPro-SemiboldSemiCn" w:hAnsi="MyriadPro-SemiboldSemiCn" w:cs="MyriadPro-SemiboldSemiCn"/>
    </w:rPr>
  </w:style>
  <w:style w:type="paragraph" w:customStyle="1" w:styleId="00ToCAhead00Heads">
    <w:name w:val="00 ToC A head (00 Heads)"/>
    <w:basedOn w:val="NoParagraphStyle"/>
    <w:uiPriority w:val="99"/>
    <w:rsid w:val="00EB0EAD"/>
    <w:pPr>
      <w:suppressAutoHyphens/>
      <w:spacing w:after="60" w:line="270" w:lineRule="atLeast"/>
    </w:pPr>
    <w:rPr>
      <w:rFonts w:ascii="MyriadPro-SemiboldSemiCn" w:hAnsi="MyriadPro-SemiboldSemiCn" w:cs="MyriadPro-SemiboldSemiCn"/>
      <w:sz w:val="20"/>
      <w:szCs w:val="20"/>
    </w:rPr>
  </w:style>
  <w:style w:type="paragraph" w:customStyle="1" w:styleId="00ToCBhead00Heads">
    <w:name w:val="00 ToC B head (00 Heads)"/>
    <w:basedOn w:val="00ToCAhead00Heads"/>
    <w:uiPriority w:val="99"/>
    <w:rsid w:val="00EB0EAD"/>
    <w:pPr>
      <w:ind w:left="200"/>
    </w:pPr>
    <w:rPr>
      <w:rFonts w:ascii="MyriadPro-SemiCn" w:hAnsi="MyriadPro-SemiCn" w:cs="MyriadPro-SemiCn"/>
    </w:rPr>
  </w:style>
  <w:style w:type="paragraph" w:customStyle="1" w:styleId="00ToCChead00Heads">
    <w:name w:val="00 ToC C head (00 Heads)"/>
    <w:basedOn w:val="00ToCBhead00Heads"/>
    <w:uiPriority w:val="99"/>
    <w:rsid w:val="00EB0EAD"/>
    <w:pPr>
      <w:ind w:left="400"/>
    </w:pPr>
    <w:rPr>
      <w:rFonts w:ascii="MyriadPro-SemiCnIt" w:hAnsi="MyriadPro-SemiCnIt" w:cs="MyriadPro-SemiCnIt"/>
      <w:i/>
      <w:iCs/>
    </w:rPr>
  </w:style>
  <w:style w:type="paragraph" w:customStyle="1" w:styleId="01BTindentparent01BTstyles">
    <w:name w:val="01 BT  indent (parent) (01 BT styles)"/>
    <w:basedOn w:val="NoParagraphStyle"/>
    <w:uiPriority w:val="99"/>
    <w:rsid w:val="00EB0EAD"/>
    <w:pPr>
      <w:spacing w:line="270" w:lineRule="atLeast"/>
      <w:ind w:firstLine="240"/>
    </w:pPr>
    <w:rPr>
      <w:rFonts w:ascii="WarnockPro-Regular" w:hAnsi="WarnockPro-Regular" w:cs="WarnockPro-Regular"/>
      <w:sz w:val="22"/>
      <w:szCs w:val="22"/>
    </w:rPr>
  </w:style>
  <w:style w:type="paragraph" w:customStyle="1" w:styleId="00Ahead1-line00Heads">
    <w:name w:val="00 A head 1-line (00 Heads)"/>
    <w:basedOn w:val="01BTindentparent01BTstyles"/>
    <w:uiPriority w:val="99"/>
    <w:rsid w:val="00EB0EAD"/>
    <w:pPr>
      <w:keepNext/>
      <w:suppressAutoHyphens/>
      <w:spacing w:before="760" w:line="320" w:lineRule="atLeast"/>
      <w:ind w:firstLine="0"/>
    </w:pPr>
    <w:rPr>
      <w:rFonts w:ascii="MyriadPro-SemiboldSemiCn" w:hAnsi="MyriadPro-SemiboldSemiCn" w:cs="MyriadPro-SemiboldSemiCn"/>
      <w:sz w:val="26"/>
      <w:szCs w:val="26"/>
    </w:rPr>
  </w:style>
  <w:style w:type="paragraph" w:customStyle="1" w:styleId="01BTnoindent01BTstyles">
    <w:name w:val="01 BT  no indent (01 BT styles)"/>
    <w:basedOn w:val="01BTindentparent01BTstyles"/>
    <w:uiPriority w:val="99"/>
    <w:rsid w:val="00EB0EAD"/>
    <w:pPr>
      <w:ind w:firstLine="0"/>
    </w:pPr>
  </w:style>
  <w:style w:type="paragraph" w:customStyle="1" w:styleId="00BheadafterAhead00Heads">
    <w:name w:val="00 B head after A head (00 Heads)"/>
    <w:basedOn w:val="01BTindentparent01BTstyles"/>
    <w:next w:val="NoParagraphStyle"/>
    <w:uiPriority w:val="99"/>
    <w:rsid w:val="00EB0EAD"/>
    <w:pPr>
      <w:keepNext/>
      <w:suppressAutoHyphens/>
      <w:ind w:firstLine="0"/>
    </w:pPr>
    <w:rPr>
      <w:rFonts w:ascii="MyriadPro-SemiboldSemiCn" w:hAnsi="MyriadPro-SemiboldSemiCn" w:cs="MyriadPro-SemiboldSemiCn"/>
      <w:sz w:val="23"/>
      <w:szCs w:val="23"/>
    </w:rPr>
  </w:style>
  <w:style w:type="paragraph" w:customStyle="1" w:styleId="00Chead00Heads">
    <w:name w:val="00 C head (00 Heads)"/>
    <w:basedOn w:val="01BTindentparent01BTstyles"/>
    <w:uiPriority w:val="99"/>
    <w:rsid w:val="00EB0EAD"/>
    <w:pPr>
      <w:keepNext/>
      <w:suppressAutoHyphens/>
      <w:spacing w:before="270"/>
      <w:ind w:firstLine="0"/>
    </w:pPr>
    <w:rPr>
      <w:rFonts w:ascii="MyriadPro-SemiboldSemiCnIt" w:hAnsi="MyriadPro-SemiboldSemiCnIt" w:cs="MyriadPro-SemiboldSemiCnIt"/>
      <w:i/>
      <w:iCs/>
    </w:rPr>
  </w:style>
  <w:style w:type="paragraph" w:customStyle="1" w:styleId="01BTlistalphabeticallevel101BTstyles">
    <w:name w:val="01 BT list alphabetical level 1 (01 BT styles)"/>
    <w:basedOn w:val="01BTindentparent01BTstyles"/>
    <w:uiPriority w:val="99"/>
    <w:rsid w:val="00EB0EAD"/>
    <w:pPr>
      <w:tabs>
        <w:tab w:val="left" w:pos="540"/>
      </w:tabs>
      <w:ind w:left="540" w:hanging="300"/>
    </w:pPr>
  </w:style>
  <w:style w:type="paragraph" w:customStyle="1" w:styleId="01BTbulletlist-level201BTstyles">
    <w:name w:val="01 BT bullet list - level 2 (01 BT styles)"/>
    <w:basedOn w:val="NoParagraphStyle"/>
    <w:uiPriority w:val="99"/>
    <w:rsid w:val="00EB0EAD"/>
    <w:pPr>
      <w:tabs>
        <w:tab w:val="left" w:pos="660"/>
      </w:tabs>
      <w:spacing w:line="270" w:lineRule="atLeast"/>
      <w:ind w:left="680" w:hanging="220"/>
    </w:pPr>
    <w:rPr>
      <w:rFonts w:ascii="WarnockPro-Regular" w:hAnsi="WarnockPro-Regular" w:cs="WarnockPro-Regular"/>
      <w:sz w:val="22"/>
      <w:szCs w:val="22"/>
    </w:rPr>
  </w:style>
  <w:style w:type="paragraph" w:customStyle="1" w:styleId="01BTnumberedlist01BTstyles">
    <w:name w:val="01 BT numbered list (01 BT styles)"/>
    <w:basedOn w:val="01BTindentparent01BTstyles"/>
    <w:uiPriority w:val="99"/>
    <w:rsid w:val="00EB0EAD"/>
    <w:pPr>
      <w:tabs>
        <w:tab w:val="left" w:pos="620"/>
      </w:tabs>
      <w:suppressAutoHyphens/>
      <w:ind w:left="620" w:hanging="360"/>
    </w:pPr>
  </w:style>
  <w:style w:type="paragraph" w:customStyle="1" w:styleId="01BTromannumberedlist01BTstyles">
    <w:name w:val="01 BT roman numbered list (01 BT styles)"/>
    <w:basedOn w:val="01BTnumberedlist01BTstyles"/>
    <w:uiPriority w:val="99"/>
    <w:rsid w:val="00EB0EAD"/>
    <w:pPr>
      <w:tabs>
        <w:tab w:val="clear" w:pos="620"/>
        <w:tab w:val="right" w:pos="760"/>
        <w:tab w:val="left" w:pos="860"/>
      </w:tabs>
      <w:ind w:left="860" w:hanging="480"/>
    </w:pPr>
  </w:style>
  <w:style w:type="paragraph" w:customStyle="1" w:styleId="01BTbulletlist-level301BTstyles">
    <w:name w:val="01 BT bullet list - level 3 (01 BT styles)"/>
    <w:basedOn w:val="01BTbulletlist-level201BTstyles"/>
    <w:uiPriority w:val="99"/>
    <w:rsid w:val="00EB0EAD"/>
    <w:pPr>
      <w:ind w:left="1060"/>
    </w:pPr>
  </w:style>
  <w:style w:type="paragraph" w:customStyle="1" w:styleId="00Bhead00Heads">
    <w:name w:val="00 B head (00 Heads)"/>
    <w:basedOn w:val="01BTindentparent01BTstyles"/>
    <w:next w:val="NoParagraphStyle"/>
    <w:uiPriority w:val="99"/>
    <w:rsid w:val="00EB0EAD"/>
    <w:pPr>
      <w:keepNext/>
      <w:suppressAutoHyphens/>
      <w:spacing w:before="270"/>
      <w:ind w:firstLine="0"/>
    </w:pPr>
    <w:rPr>
      <w:rFonts w:ascii="MyriadPro-SemiboldSemiCn" w:hAnsi="MyriadPro-SemiboldSemiCn" w:cs="MyriadPro-SemiboldSemiCn"/>
      <w:sz w:val="23"/>
      <w:szCs w:val="23"/>
    </w:rPr>
  </w:style>
  <w:style w:type="paragraph" w:customStyle="1" w:styleId="01BTnoindentbefore01BTstyles">
    <w:name w:val="01 BT  no indent before (01 BT styles)"/>
    <w:basedOn w:val="01BTindentparent01BTstyles"/>
    <w:uiPriority w:val="99"/>
    <w:rsid w:val="00EB0EAD"/>
    <w:pPr>
      <w:spacing w:after="130"/>
      <w:ind w:firstLine="0"/>
    </w:pPr>
  </w:style>
  <w:style w:type="paragraph" w:customStyle="1" w:styleId="01BTindentafter01BTstyles">
    <w:name w:val="01 BT  indent after (01 BT styles)"/>
    <w:basedOn w:val="01BTindentparent01BTstyles"/>
    <w:uiPriority w:val="99"/>
    <w:rsid w:val="00EB0EAD"/>
    <w:pPr>
      <w:spacing w:before="140"/>
    </w:pPr>
  </w:style>
  <w:style w:type="paragraph" w:customStyle="1" w:styleId="01BTindentbetween01BTstyles">
    <w:name w:val="01 BT  indent between (01 BT styles)"/>
    <w:basedOn w:val="01BTindentafter01BTstyles"/>
    <w:uiPriority w:val="99"/>
    <w:rsid w:val="00EB0EAD"/>
    <w:pPr>
      <w:spacing w:after="130"/>
    </w:pPr>
  </w:style>
  <w:style w:type="paragraph" w:customStyle="1" w:styleId="01BTbulletlist01BTstyles">
    <w:name w:val="01 BT bullet list (01 BT styles)"/>
    <w:basedOn w:val="01BTindentparent01BTstyles"/>
    <w:uiPriority w:val="99"/>
    <w:rsid w:val="00EB0EAD"/>
    <w:pPr>
      <w:tabs>
        <w:tab w:val="left" w:pos="440"/>
      </w:tabs>
      <w:suppressAutoHyphens/>
      <w:ind w:left="440" w:hanging="200"/>
    </w:pPr>
  </w:style>
  <w:style w:type="paragraph" w:customStyle="1" w:styleId="01BTnoindentafter01BTstyles">
    <w:name w:val="01 BT  no indent after (01 BT styles)"/>
    <w:basedOn w:val="01BTindentparent01BTstyles"/>
    <w:uiPriority w:val="99"/>
    <w:rsid w:val="00EB0EAD"/>
    <w:pPr>
      <w:spacing w:before="130"/>
      <w:ind w:firstLine="0"/>
    </w:pPr>
  </w:style>
  <w:style w:type="paragraph" w:customStyle="1" w:styleId="01BTextractnoindent01BTstyles">
    <w:name w:val="01 BT extract no indent (01 BT styles)"/>
    <w:basedOn w:val="01BTindentparent01BTstyles"/>
    <w:uiPriority w:val="99"/>
    <w:rsid w:val="00EB0EAD"/>
    <w:pPr>
      <w:ind w:left="720" w:right="720" w:firstLine="0"/>
    </w:pPr>
  </w:style>
  <w:style w:type="paragraph" w:customStyle="1" w:styleId="00Cheadafteranything00Heads">
    <w:name w:val="00 C head after anything (00 Heads)"/>
    <w:basedOn w:val="00Chead00Heads"/>
    <w:uiPriority w:val="99"/>
    <w:rsid w:val="00EB0EAD"/>
    <w:pPr>
      <w:spacing w:before="0"/>
    </w:pPr>
  </w:style>
  <w:style w:type="paragraph" w:customStyle="1" w:styleId="01BTindentbefore01BTstyles">
    <w:name w:val="01 BT  indent before (01 BT styles)"/>
    <w:basedOn w:val="01BTindentparent01BTstyles"/>
    <w:uiPriority w:val="99"/>
    <w:rsid w:val="00EB0EAD"/>
    <w:pPr>
      <w:spacing w:after="130"/>
    </w:pPr>
  </w:style>
  <w:style w:type="paragraph" w:customStyle="1" w:styleId="01BTstatutenumbered01BTstyles">
    <w:name w:val="01 BT statute numbered (#) (01 BT styles)"/>
    <w:basedOn w:val="01BTindentparent01BTstyles"/>
    <w:uiPriority w:val="99"/>
    <w:rsid w:val="00EB0EAD"/>
    <w:pPr>
      <w:ind w:left="800" w:hanging="280"/>
    </w:pPr>
  </w:style>
  <w:style w:type="paragraph" w:customStyle="1" w:styleId="01BTstatutealphabetical01BTstyles">
    <w:name w:val="01 BT statute alphabetical (01 BT styles)"/>
    <w:basedOn w:val="01BTindentparent01BTstyles"/>
    <w:uiPriority w:val="99"/>
    <w:rsid w:val="00EB0EAD"/>
    <w:pPr>
      <w:ind w:left="1040" w:hanging="240"/>
    </w:pPr>
  </w:style>
  <w:style w:type="paragraph" w:customStyle="1" w:styleId="01BTstatutenumberedlevel201BTstyles">
    <w:name w:val="01 BT statute numbered level 2 (01 BT styles)"/>
    <w:basedOn w:val="01BTindentparent01BTstyles"/>
    <w:uiPriority w:val="99"/>
    <w:rsid w:val="00EB0EAD"/>
    <w:pPr>
      <w:ind w:left="1260" w:hanging="240"/>
    </w:pPr>
  </w:style>
  <w:style w:type="paragraph" w:customStyle="1" w:styleId="01FN01BTstyles">
    <w:name w:val="01 FN (01 BT styles)"/>
    <w:basedOn w:val="01BTindentparent01BTstyles"/>
    <w:uiPriority w:val="99"/>
    <w:rsid w:val="00EB0EAD"/>
    <w:pPr>
      <w:tabs>
        <w:tab w:val="decimal" w:pos="580"/>
      </w:tabs>
      <w:spacing w:line="240" w:lineRule="atLeast"/>
    </w:pPr>
    <w:rPr>
      <w:sz w:val="20"/>
      <w:szCs w:val="20"/>
    </w:rPr>
  </w:style>
  <w:style w:type="character" w:customStyle="1" w:styleId="00BTbullet-level2">
    <w:name w:val="00 BT bullet - level 2"/>
    <w:uiPriority w:val="99"/>
    <w:rsid w:val="00EB0EAD"/>
    <w:rPr>
      <w:rFonts w:ascii="MinionPro-Bold" w:hAnsi="MinionPro-Bold" w:cs="MinionPro-Bold"/>
      <w:b/>
      <w:bCs/>
      <w:color w:val="000000"/>
      <w:spacing w:val="0"/>
      <w:w w:val="100"/>
      <w:position w:val="3"/>
      <w:sz w:val="20"/>
      <w:szCs w:val="20"/>
      <w:u w:val="none"/>
      <w:vertAlign w:val="baseline"/>
    </w:rPr>
  </w:style>
  <w:style w:type="paragraph" w:styleId="Header">
    <w:name w:val="header"/>
    <w:basedOn w:val="Normal"/>
    <w:link w:val="HeaderChar"/>
    <w:uiPriority w:val="99"/>
    <w:unhideWhenUsed/>
    <w:rsid w:val="008B2696"/>
    <w:pPr>
      <w:tabs>
        <w:tab w:val="center" w:pos="4680"/>
        <w:tab w:val="right" w:pos="9360"/>
      </w:tabs>
    </w:pPr>
  </w:style>
  <w:style w:type="character" w:customStyle="1" w:styleId="HeaderChar">
    <w:name w:val="Header Char"/>
    <w:link w:val="Header"/>
    <w:uiPriority w:val="99"/>
    <w:rsid w:val="008B2696"/>
    <w:rPr>
      <w:sz w:val="24"/>
      <w:szCs w:val="24"/>
    </w:rPr>
  </w:style>
  <w:style w:type="paragraph" w:styleId="Footer">
    <w:name w:val="footer"/>
    <w:basedOn w:val="Normal"/>
    <w:link w:val="FooterChar"/>
    <w:uiPriority w:val="99"/>
    <w:unhideWhenUsed/>
    <w:rsid w:val="008B2696"/>
    <w:pPr>
      <w:tabs>
        <w:tab w:val="center" w:pos="4680"/>
        <w:tab w:val="right" w:pos="9360"/>
      </w:tabs>
    </w:pPr>
  </w:style>
  <w:style w:type="character" w:customStyle="1" w:styleId="FooterChar">
    <w:name w:val="Footer Char"/>
    <w:link w:val="Footer"/>
    <w:uiPriority w:val="99"/>
    <w:rsid w:val="008B2696"/>
    <w:rPr>
      <w:sz w:val="24"/>
      <w:szCs w:val="24"/>
    </w:rPr>
  </w:style>
  <w:style w:type="character" w:styleId="Hyperlink">
    <w:name w:val="Hyperlink"/>
    <w:uiPriority w:val="99"/>
    <w:unhideWhenUsed/>
    <w:rsid w:val="00284560"/>
    <w:rPr>
      <w:color w:val="0000FF"/>
      <w:u w:val="single"/>
    </w:rPr>
  </w:style>
  <w:style w:type="paragraph" w:styleId="BalloonText">
    <w:name w:val="Balloon Text"/>
    <w:basedOn w:val="Normal"/>
    <w:link w:val="BalloonTextChar"/>
    <w:uiPriority w:val="99"/>
    <w:semiHidden/>
    <w:unhideWhenUsed/>
    <w:rsid w:val="00CB4A1C"/>
    <w:pPr>
      <w:spacing w:after="0"/>
    </w:pPr>
    <w:rPr>
      <w:rFonts w:ascii="Tahoma" w:hAnsi="Tahoma"/>
      <w:sz w:val="16"/>
      <w:szCs w:val="16"/>
    </w:rPr>
  </w:style>
  <w:style w:type="character" w:customStyle="1" w:styleId="BalloonTextChar">
    <w:name w:val="Balloon Text Char"/>
    <w:link w:val="BalloonText"/>
    <w:uiPriority w:val="99"/>
    <w:semiHidden/>
    <w:rsid w:val="00CB4A1C"/>
    <w:rPr>
      <w:rFonts w:ascii="Tahoma" w:hAnsi="Tahoma" w:cs="Tahoma"/>
      <w:sz w:val="16"/>
      <w:szCs w:val="16"/>
    </w:rPr>
  </w:style>
  <w:style w:type="paragraph" w:styleId="ListParagraph">
    <w:name w:val="List Paragraph"/>
    <w:basedOn w:val="Normal"/>
    <w:uiPriority w:val="34"/>
    <w:qFormat/>
    <w:rsid w:val="00F62D2D"/>
    <w:pPr>
      <w:spacing w:line="276" w:lineRule="auto"/>
      <w:ind w:left="720"/>
      <w:contextualSpacing/>
    </w:pPr>
    <w:rPr>
      <w:rFonts w:ascii="Times New Roman" w:eastAsia="Calibri" w:hAnsi="Times New Roman"/>
      <w:sz w:val="22"/>
      <w:szCs w:val="22"/>
    </w:rPr>
  </w:style>
  <w:style w:type="paragraph" w:styleId="FootnoteText">
    <w:name w:val="footnote text"/>
    <w:basedOn w:val="Normal"/>
    <w:link w:val="FootnoteTextChar"/>
    <w:uiPriority w:val="99"/>
    <w:unhideWhenUsed/>
    <w:rsid w:val="000D72E1"/>
    <w:rPr>
      <w:sz w:val="20"/>
      <w:szCs w:val="20"/>
    </w:rPr>
  </w:style>
  <w:style w:type="character" w:customStyle="1" w:styleId="FootnoteTextChar">
    <w:name w:val="Footnote Text Char"/>
    <w:basedOn w:val="DefaultParagraphFont"/>
    <w:link w:val="FootnoteText"/>
    <w:uiPriority w:val="99"/>
    <w:rsid w:val="000D72E1"/>
  </w:style>
  <w:style w:type="character" w:styleId="FootnoteReference">
    <w:name w:val="footnote reference"/>
    <w:uiPriority w:val="99"/>
    <w:semiHidden/>
    <w:unhideWhenUsed/>
    <w:rsid w:val="000D72E1"/>
    <w:rPr>
      <w:vertAlign w:val="superscript"/>
    </w:rPr>
  </w:style>
  <w:style w:type="paragraph" w:styleId="NoSpacing">
    <w:name w:val="No Spacing"/>
    <w:uiPriority w:val="99"/>
    <w:qFormat/>
    <w:rsid w:val="00146FC8"/>
    <w:rPr>
      <w:sz w:val="24"/>
      <w:szCs w:val="24"/>
    </w:rPr>
  </w:style>
  <w:style w:type="character" w:styleId="CommentReference">
    <w:name w:val="annotation reference"/>
    <w:uiPriority w:val="99"/>
    <w:semiHidden/>
    <w:unhideWhenUsed/>
    <w:rsid w:val="00F83407"/>
    <w:rPr>
      <w:sz w:val="16"/>
      <w:szCs w:val="16"/>
    </w:rPr>
  </w:style>
  <w:style w:type="paragraph" w:styleId="CommentText">
    <w:name w:val="annotation text"/>
    <w:basedOn w:val="Normal"/>
    <w:link w:val="CommentTextChar"/>
    <w:uiPriority w:val="99"/>
    <w:unhideWhenUsed/>
    <w:rsid w:val="00F83407"/>
    <w:rPr>
      <w:sz w:val="20"/>
      <w:szCs w:val="20"/>
    </w:rPr>
  </w:style>
  <w:style w:type="character" w:customStyle="1" w:styleId="CommentTextChar">
    <w:name w:val="Comment Text Char"/>
    <w:basedOn w:val="DefaultParagraphFont"/>
    <w:link w:val="CommentText"/>
    <w:uiPriority w:val="99"/>
    <w:rsid w:val="00F83407"/>
  </w:style>
  <w:style w:type="paragraph" w:styleId="CommentSubject">
    <w:name w:val="annotation subject"/>
    <w:basedOn w:val="CommentText"/>
    <w:next w:val="CommentText"/>
    <w:link w:val="CommentSubjectChar"/>
    <w:uiPriority w:val="99"/>
    <w:semiHidden/>
    <w:unhideWhenUsed/>
    <w:rsid w:val="00F83407"/>
    <w:rPr>
      <w:b/>
      <w:bCs/>
    </w:rPr>
  </w:style>
  <w:style w:type="character" w:customStyle="1" w:styleId="CommentSubjectChar">
    <w:name w:val="Comment Subject Char"/>
    <w:link w:val="CommentSubject"/>
    <w:uiPriority w:val="99"/>
    <w:semiHidden/>
    <w:rsid w:val="00F83407"/>
    <w:rPr>
      <w:b/>
      <w:bCs/>
    </w:rPr>
  </w:style>
  <w:style w:type="paragraph" w:styleId="TOC1">
    <w:name w:val="toc 1"/>
    <w:basedOn w:val="Normal"/>
    <w:next w:val="Normal"/>
    <w:autoRedefine/>
    <w:uiPriority w:val="39"/>
    <w:unhideWhenUsed/>
    <w:rsid w:val="008937A8"/>
    <w:pPr>
      <w:tabs>
        <w:tab w:val="left" w:pos="660"/>
        <w:tab w:val="right" w:leader="dot" w:pos="9350"/>
      </w:tabs>
      <w:spacing w:after="0"/>
    </w:pPr>
    <w:rPr>
      <w:rFonts w:ascii="Arial" w:hAnsi="Arial"/>
      <w:sz w:val="22"/>
    </w:rPr>
  </w:style>
  <w:style w:type="paragraph" w:styleId="DocumentMap">
    <w:name w:val="Document Map"/>
    <w:basedOn w:val="Normal"/>
    <w:link w:val="DocumentMapChar"/>
    <w:uiPriority w:val="99"/>
    <w:semiHidden/>
    <w:unhideWhenUsed/>
    <w:rsid w:val="00FD55F6"/>
    <w:pPr>
      <w:spacing w:after="0"/>
    </w:pPr>
    <w:rPr>
      <w:rFonts w:ascii="Times New Roman" w:hAnsi="Times New Roman"/>
    </w:rPr>
  </w:style>
  <w:style w:type="character" w:customStyle="1" w:styleId="DocumentMapChar">
    <w:name w:val="Document Map Char"/>
    <w:basedOn w:val="DefaultParagraphFont"/>
    <w:link w:val="DocumentMap"/>
    <w:uiPriority w:val="99"/>
    <w:semiHidden/>
    <w:rsid w:val="00FD55F6"/>
    <w:rPr>
      <w:rFonts w:ascii="Times New Roman" w:hAnsi="Times New Roman"/>
      <w:sz w:val="24"/>
      <w:szCs w:val="24"/>
    </w:rPr>
  </w:style>
  <w:style w:type="paragraph" w:styleId="Revision">
    <w:name w:val="Revision"/>
    <w:hidden/>
    <w:uiPriority w:val="71"/>
    <w:rsid w:val="00FD55F6"/>
    <w:rPr>
      <w:sz w:val="24"/>
      <w:szCs w:val="24"/>
    </w:rPr>
  </w:style>
  <w:style w:type="character" w:styleId="FollowedHyperlink">
    <w:name w:val="FollowedHyperlink"/>
    <w:basedOn w:val="DefaultParagraphFont"/>
    <w:uiPriority w:val="99"/>
    <w:semiHidden/>
    <w:unhideWhenUsed/>
    <w:rsid w:val="00891DE0"/>
    <w:rPr>
      <w:color w:val="800080" w:themeColor="followedHyperlink"/>
      <w:u w:val="single"/>
    </w:rPr>
  </w:style>
  <w:style w:type="paragraph" w:styleId="Title">
    <w:name w:val="Title"/>
    <w:aliases w:val="Head 2"/>
    <w:basedOn w:val="00Ahead1-line00Heads"/>
    <w:next w:val="Normal"/>
    <w:link w:val="TitleChar"/>
    <w:uiPriority w:val="10"/>
    <w:qFormat/>
    <w:rsid w:val="00A10734"/>
    <w:pPr>
      <w:spacing w:before="0" w:line="240" w:lineRule="auto"/>
      <w:ind w:left="1440" w:hanging="720"/>
    </w:pPr>
    <w:rPr>
      <w:rFonts w:ascii="Arial" w:hAnsi="Arial" w:cs="Arial"/>
      <w:b/>
      <w:sz w:val="22"/>
      <w:szCs w:val="22"/>
    </w:rPr>
  </w:style>
  <w:style w:type="character" w:customStyle="1" w:styleId="TitleChar">
    <w:name w:val="Title Char"/>
    <w:aliases w:val="Head 2 Char"/>
    <w:basedOn w:val="DefaultParagraphFont"/>
    <w:link w:val="Title"/>
    <w:uiPriority w:val="10"/>
    <w:rsid w:val="00A10734"/>
    <w:rPr>
      <w:rFonts w:ascii="Arial" w:hAnsi="Arial" w:cs="Arial"/>
      <w:b/>
      <w:color w:val="000000"/>
      <w:sz w:val="22"/>
      <w:szCs w:val="22"/>
    </w:rPr>
  </w:style>
  <w:style w:type="paragraph" w:styleId="Subtitle">
    <w:name w:val="Subtitle"/>
    <w:aliases w:val="Head 3"/>
    <w:basedOn w:val="00Chead00Heads"/>
    <w:next w:val="Normal"/>
    <w:link w:val="SubtitleChar"/>
    <w:uiPriority w:val="11"/>
    <w:qFormat/>
    <w:rsid w:val="00A10734"/>
    <w:pPr>
      <w:spacing w:before="0" w:line="240" w:lineRule="auto"/>
      <w:ind w:left="2160" w:hanging="720"/>
    </w:pPr>
    <w:rPr>
      <w:rFonts w:ascii="Arial" w:hAnsi="Arial" w:cs="Arial"/>
      <w:b/>
      <w:i w:val="0"/>
    </w:rPr>
  </w:style>
  <w:style w:type="character" w:customStyle="1" w:styleId="SubtitleChar">
    <w:name w:val="Subtitle Char"/>
    <w:aliases w:val="Head 3 Char"/>
    <w:basedOn w:val="DefaultParagraphFont"/>
    <w:link w:val="Subtitle"/>
    <w:uiPriority w:val="11"/>
    <w:rsid w:val="00A10734"/>
    <w:rPr>
      <w:rFonts w:ascii="Arial" w:hAnsi="Arial" w:cs="Arial"/>
      <w:b/>
      <w:iCs/>
      <w:color w:val="000000"/>
      <w:sz w:val="22"/>
      <w:szCs w:val="22"/>
    </w:rPr>
  </w:style>
  <w:style w:type="paragraph" w:styleId="TOC2">
    <w:name w:val="toc 2"/>
    <w:basedOn w:val="Normal"/>
    <w:next w:val="Normal"/>
    <w:autoRedefine/>
    <w:uiPriority w:val="39"/>
    <w:unhideWhenUsed/>
    <w:rsid w:val="00EF0A99"/>
    <w:pPr>
      <w:spacing w:after="0"/>
      <w:ind w:left="720"/>
    </w:pPr>
    <w:rPr>
      <w:rFonts w:ascii="Arial" w:hAnsi="Arial"/>
      <w:sz w:val="22"/>
    </w:rPr>
  </w:style>
  <w:style w:type="paragraph" w:styleId="TOC3">
    <w:name w:val="toc 3"/>
    <w:basedOn w:val="Normal"/>
    <w:next w:val="Normal"/>
    <w:autoRedefine/>
    <w:uiPriority w:val="39"/>
    <w:unhideWhenUsed/>
    <w:rsid w:val="00EF0A99"/>
    <w:pPr>
      <w:spacing w:after="0"/>
      <w:ind w:left="1440"/>
    </w:pPr>
    <w:rPr>
      <w:rFonts w:ascii="Arial" w:hAnsi="Arial"/>
      <w:sz w:val="22"/>
    </w:rPr>
  </w:style>
  <w:style w:type="paragraph" w:styleId="TOC4">
    <w:name w:val="toc 4"/>
    <w:basedOn w:val="Normal"/>
    <w:next w:val="Normal"/>
    <w:autoRedefine/>
    <w:uiPriority w:val="39"/>
    <w:unhideWhenUsed/>
    <w:rsid w:val="00241CCF"/>
    <w:pPr>
      <w:spacing w:after="100" w:line="276"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241CCF"/>
    <w:pPr>
      <w:spacing w:after="100" w:line="276"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241CCF"/>
    <w:pPr>
      <w:spacing w:after="100" w:line="276"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241CCF"/>
    <w:pPr>
      <w:spacing w:after="100" w:line="276"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241CCF"/>
    <w:pPr>
      <w:spacing w:after="100" w:line="276"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241CCF"/>
    <w:pPr>
      <w:spacing w:after="100" w:line="276" w:lineRule="auto"/>
      <w:ind w:left="1760"/>
    </w:pPr>
    <w:rPr>
      <w:rFonts w:asciiTheme="minorHAnsi" w:eastAsiaTheme="minorEastAsia" w:hAnsiTheme="minorHAnsi" w:cstheme="minorBidi"/>
      <w:sz w:val="22"/>
      <w:szCs w:val="22"/>
    </w:rPr>
  </w:style>
  <w:style w:type="character" w:styleId="UnresolvedMention">
    <w:name w:val="Unresolved Mention"/>
    <w:basedOn w:val="DefaultParagraphFont"/>
    <w:uiPriority w:val="99"/>
    <w:semiHidden/>
    <w:unhideWhenUsed/>
    <w:rsid w:val="00620A14"/>
    <w:rPr>
      <w:color w:val="605E5C"/>
      <w:shd w:val="clear" w:color="auto" w:fill="E1DFDD"/>
    </w:rPr>
  </w:style>
  <w:style w:type="paragraph" w:styleId="EndnoteText">
    <w:name w:val="endnote text"/>
    <w:basedOn w:val="Normal"/>
    <w:link w:val="EndnoteTextChar"/>
    <w:uiPriority w:val="99"/>
    <w:semiHidden/>
    <w:unhideWhenUsed/>
    <w:rsid w:val="001A178A"/>
    <w:pPr>
      <w:spacing w:after="0"/>
    </w:pPr>
    <w:rPr>
      <w:sz w:val="20"/>
      <w:szCs w:val="20"/>
    </w:rPr>
  </w:style>
  <w:style w:type="character" w:customStyle="1" w:styleId="EndnoteTextChar">
    <w:name w:val="Endnote Text Char"/>
    <w:basedOn w:val="DefaultParagraphFont"/>
    <w:link w:val="EndnoteText"/>
    <w:uiPriority w:val="99"/>
    <w:semiHidden/>
    <w:rsid w:val="001A178A"/>
  </w:style>
  <w:style w:type="character" w:styleId="EndnoteReference">
    <w:name w:val="endnote reference"/>
    <w:basedOn w:val="DefaultParagraphFont"/>
    <w:uiPriority w:val="99"/>
    <w:semiHidden/>
    <w:unhideWhenUsed/>
    <w:rsid w:val="001A178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1903402">
      <w:bodyDiv w:val="1"/>
      <w:marLeft w:val="0"/>
      <w:marRight w:val="0"/>
      <w:marTop w:val="0"/>
      <w:marBottom w:val="0"/>
      <w:divBdr>
        <w:top w:val="none" w:sz="0" w:space="0" w:color="auto"/>
        <w:left w:val="none" w:sz="0" w:space="0" w:color="auto"/>
        <w:bottom w:val="none" w:sz="0" w:space="0" w:color="auto"/>
        <w:right w:val="none" w:sz="0" w:space="0" w:color="auto"/>
      </w:divBdr>
      <w:divsChild>
        <w:div w:id="1002582170">
          <w:marLeft w:val="0"/>
          <w:marRight w:val="0"/>
          <w:marTop w:val="0"/>
          <w:marBottom w:val="0"/>
          <w:divBdr>
            <w:top w:val="none" w:sz="0" w:space="0" w:color="auto"/>
            <w:left w:val="none" w:sz="0" w:space="0" w:color="auto"/>
            <w:bottom w:val="none" w:sz="0" w:space="0" w:color="auto"/>
            <w:right w:val="none" w:sz="0" w:space="0" w:color="auto"/>
          </w:divBdr>
          <w:divsChild>
            <w:div w:id="109439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588157">
      <w:bodyDiv w:val="1"/>
      <w:marLeft w:val="0"/>
      <w:marRight w:val="0"/>
      <w:marTop w:val="0"/>
      <w:marBottom w:val="0"/>
      <w:divBdr>
        <w:top w:val="none" w:sz="0" w:space="0" w:color="auto"/>
        <w:left w:val="none" w:sz="0" w:space="0" w:color="auto"/>
        <w:bottom w:val="none" w:sz="0" w:space="0" w:color="auto"/>
        <w:right w:val="none" w:sz="0" w:space="0" w:color="auto"/>
      </w:divBdr>
    </w:div>
    <w:div w:id="1133912637">
      <w:bodyDiv w:val="1"/>
      <w:marLeft w:val="0"/>
      <w:marRight w:val="0"/>
      <w:marTop w:val="0"/>
      <w:marBottom w:val="0"/>
      <w:divBdr>
        <w:top w:val="none" w:sz="0" w:space="0" w:color="auto"/>
        <w:left w:val="none" w:sz="0" w:space="0" w:color="auto"/>
        <w:bottom w:val="none" w:sz="0" w:space="0" w:color="auto"/>
        <w:right w:val="none" w:sz="0" w:space="0" w:color="auto"/>
      </w:divBdr>
      <w:divsChild>
        <w:div w:id="1027560762">
          <w:marLeft w:val="0"/>
          <w:marRight w:val="0"/>
          <w:marTop w:val="0"/>
          <w:marBottom w:val="0"/>
          <w:divBdr>
            <w:top w:val="none" w:sz="0" w:space="0" w:color="auto"/>
            <w:left w:val="none" w:sz="0" w:space="0" w:color="auto"/>
            <w:bottom w:val="none" w:sz="0" w:space="0" w:color="auto"/>
            <w:right w:val="none" w:sz="0" w:space="0" w:color="auto"/>
          </w:divBdr>
          <w:divsChild>
            <w:div w:id="102709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076525">
      <w:bodyDiv w:val="1"/>
      <w:marLeft w:val="0"/>
      <w:marRight w:val="0"/>
      <w:marTop w:val="0"/>
      <w:marBottom w:val="0"/>
      <w:divBdr>
        <w:top w:val="none" w:sz="0" w:space="0" w:color="auto"/>
        <w:left w:val="none" w:sz="0" w:space="0" w:color="auto"/>
        <w:bottom w:val="none" w:sz="0" w:space="0" w:color="auto"/>
        <w:right w:val="none" w:sz="0" w:space="0" w:color="auto"/>
      </w:divBdr>
    </w:div>
    <w:div w:id="1662656955">
      <w:bodyDiv w:val="1"/>
      <w:marLeft w:val="0"/>
      <w:marRight w:val="0"/>
      <w:marTop w:val="0"/>
      <w:marBottom w:val="0"/>
      <w:divBdr>
        <w:top w:val="none" w:sz="0" w:space="0" w:color="auto"/>
        <w:left w:val="none" w:sz="0" w:space="0" w:color="auto"/>
        <w:bottom w:val="none" w:sz="0" w:space="0" w:color="auto"/>
        <w:right w:val="none" w:sz="0" w:space="0" w:color="auto"/>
      </w:divBdr>
      <w:divsChild>
        <w:div w:id="1634670533">
          <w:marLeft w:val="0"/>
          <w:marRight w:val="0"/>
          <w:marTop w:val="0"/>
          <w:marBottom w:val="0"/>
          <w:divBdr>
            <w:top w:val="none" w:sz="0" w:space="0" w:color="auto"/>
            <w:left w:val="none" w:sz="0" w:space="0" w:color="auto"/>
            <w:bottom w:val="none" w:sz="0" w:space="0" w:color="auto"/>
            <w:right w:val="none" w:sz="0" w:space="0" w:color="auto"/>
          </w:divBdr>
          <w:divsChild>
            <w:div w:id="1003776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633212">
      <w:bodyDiv w:val="1"/>
      <w:marLeft w:val="0"/>
      <w:marRight w:val="0"/>
      <w:marTop w:val="0"/>
      <w:marBottom w:val="0"/>
      <w:divBdr>
        <w:top w:val="none" w:sz="0" w:space="0" w:color="auto"/>
        <w:left w:val="none" w:sz="0" w:space="0" w:color="auto"/>
        <w:bottom w:val="none" w:sz="0" w:space="0" w:color="auto"/>
        <w:right w:val="none" w:sz="0" w:space="0" w:color="auto"/>
      </w:divBdr>
      <w:divsChild>
        <w:div w:id="1082145362">
          <w:marLeft w:val="0"/>
          <w:marRight w:val="0"/>
          <w:marTop w:val="0"/>
          <w:marBottom w:val="0"/>
          <w:divBdr>
            <w:top w:val="none" w:sz="0" w:space="0" w:color="auto"/>
            <w:left w:val="none" w:sz="0" w:space="0" w:color="auto"/>
            <w:bottom w:val="none" w:sz="0" w:space="0" w:color="auto"/>
            <w:right w:val="none" w:sz="0" w:space="0" w:color="auto"/>
          </w:divBdr>
          <w:divsChild>
            <w:div w:id="129906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258">
      <w:bodyDiv w:val="1"/>
      <w:marLeft w:val="0"/>
      <w:marRight w:val="0"/>
      <w:marTop w:val="0"/>
      <w:marBottom w:val="0"/>
      <w:divBdr>
        <w:top w:val="none" w:sz="0" w:space="0" w:color="auto"/>
        <w:left w:val="none" w:sz="0" w:space="0" w:color="auto"/>
        <w:bottom w:val="none" w:sz="0" w:space="0" w:color="auto"/>
        <w:right w:val="none" w:sz="0" w:space="0" w:color="auto"/>
      </w:divBdr>
      <w:divsChild>
        <w:div w:id="129327781">
          <w:marLeft w:val="0"/>
          <w:marRight w:val="0"/>
          <w:marTop w:val="0"/>
          <w:marBottom w:val="0"/>
          <w:divBdr>
            <w:top w:val="none" w:sz="0" w:space="0" w:color="auto"/>
            <w:left w:val="none" w:sz="0" w:space="0" w:color="auto"/>
            <w:bottom w:val="none" w:sz="0" w:space="0" w:color="auto"/>
            <w:right w:val="none" w:sz="0" w:space="0" w:color="auto"/>
          </w:divBdr>
          <w:divsChild>
            <w:div w:id="1151211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g.unc.edu/publications/bulletins/retroactivity-judge-made-rule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sog.unc.edu/publications/bulletins/two-issues-mar-procedure-hearings-and-showing-required-succeed-mar"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benchbook.sog.unc.edu/criminal/prayer-judgment-continued" TargetMode="External"/><Relationship Id="rId3" Type="http://schemas.openxmlformats.org/officeDocument/2006/relationships/hyperlink" Target="https://www.sog.unc.edu/publications/bulletins/north-carolinas-habitual-felon-violent-habitual-felon-and-habitual-breaking-and-entering-laws" TargetMode="External"/><Relationship Id="rId7" Type="http://schemas.openxmlformats.org/officeDocument/2006/relationships/hyperlink" Target="http://benchbook.sog.unc.edu/criminal/trial-defendants-absence" TargetMode="External"/><Relationship Id="rId2" Type="http://schemas.openxmlformats.org/officeDocument/2006/relationships/hyperlink" Target="http://benchbook.sog.unc.edu/criminal/prayer-judgment-continued" TargetMode="External"/><Relationship Id="rId1" Type="http://schemas.openxmlformats.org/officeDocument/2006/relationships/hyperlink" Target="https://www.sog.unc.edu/publications/bulletins/criminal-indictment-fatal-defect-fatal-variance-and-amendment" TargetMode="External"/><Relationship Id="rId6" Type="http://schemas.openxmlformats.org/officeDocument/2006/relationships/hyperlink" Target="http://benchbook.sog.unc.edu/criminal/prayer-judgment-continued" TargetMode="External"/><Relationship Id="rId11" Type="http://schemas.openxmlformats.org/officeDocument/2006/relationships/hyperlink" Target="http://benchbook.sog.unc.edu/criminal/habeas-corpus" TargetMode="External"/><Relationship Id="rId5" Type="http://schemas.openxmlformats.org/officeDocument/2006/relationships/hyperlink" Target="https://benchbook.sog.unc.edu/criminal/pleas-and-plea-negotiations" TargetMode="External"/><Relationship Id="rId10" Type="http://schemas.openxmlformats.org/officeDocument/2006/relationships/hyperlink" Target="http://benchbook.sog.unc.edu/judicial-administration-and-general-matters/out-term-out-session-out-county" TargetMode="External"/><Relationship Id="rId4" Type="http://schemas.openxmlformats.org/officeDocument/2006/relationships/hyperlink" Target="http://www.sog.unc.edu/sites/www.sog.unc.edu/files/aoj200410.pdf" TargetMode="External"/><Relationship Id="rId9" Type="http://schemas.openxmlformats.org/officeDocument/2006/relationships/hyperlink" Target="https://benchbook.sog.unc.edu/criminal/pleas-and-plea-negotiation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80A567-1D52-44A6-8B3A-A3EBB28EA6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46</Pages>
  <Words>13996</Words>
  <Characters>79778</Characters>
  <Application>Microsoft Office Word</Application>
  <DocSecurity>0</DocSecurity>
  <Lines>664</Lines>
  <Paragraphs>187</Paragraphs>
  <ScaleCrop>false</ScaleCrop>
  <HeadingPairs>
    <vt:vector size="2" baseType="variant">
      <vt:variant>
        <vt:lpstr>Title</vt:lpstr>
      </vt:variant>
      <vt:variant>
        <vt:i4>1</vt:i4>
      </vt:variant>
    </vt:vector>
  </HeadingPairs>
  <TitlesOfParts>
    <vt:vector size="1" baseType="lpstr">
      <vt:lpstr/>
    </vt:vector>
  </TitlesOfParts>
  <Company>The University of North Carolina at Chapel Hill</Company>
  <LinksUpToDate>false</LinksUpToDate>
  <CharactersWithSpaces>93587</CharactersWithSpaces>
  <SharedDoc>false</SharedDoc>
  <HLinks>
    <vt:vector size="162" baseType="variant">
      <vt:variant>
        <vt:i4>1835115</vt:i4>
      </vt:variant>
      <vt:variant>
        <vt:i4>147</vt:i4>
      </vt:variant>
      <vt:variant>
        <vt:i4>0</vt:i4>
      </vt:variant>
      <vt:variant>
        <vt:i4>5</vt:i4>
      </vt:variant>
      <vt:variant>
        <vt:lpwstr>mailto:sales@sog.unc.edu</vt:lpwstr>
      </vt:variant>
      <vt:variant>
        <vt:lpwstr/>
      </vt:variant>
      <vt:variant>
        <vt:i4>917534</vt:i4>
      </vt:variant>
      <vt:variant>
        <vt:i4>144</vt:i4>
      </vt:variant>
      <vt:variant>
        <vt:i4>0</vt:i4>
      </vt:variant>
      <vt:variant>
        <vt:i4>5</vt:i4>
      </vt:variant>
      <vt:variant>
        <vt:lpwstr>http://www.sog.unc.edu/sites/www.sog.unc.edu/files/aoj200104.pdf</vt:lpwstr>
      </vt:variant>
      <vt:variant>
        <vt:lpwstr/>
      </vt:variant>
      <vt:variant>
        <vt:i4>4194324</vt:i4>
      </vt:variant>
      <vt:variant>
        <vt:i4>141</vt:i4>
      </vt:variant>
      <vt:variant>
        <vt:i4>0</vt:i4>
      </vt:variant>
      <vt:variant>
        <vt:i4>5</vt:i4>
      </vt:variant>
      <vt:variant>
        <vt:lpwstr>http://shopping.netsuite.com/s.nl/c.433425/it.I/id.81/.f</vt:lpwstr>
      </vt:variant>
      <vt:variant>
        <vt:lpwstr/>
      </vt:variant>
      <vt:variant>
        <vt:i4>1638450</vt:i4>
      </vt:variant>
      <vt:variant>
        <vt:i4>86</vt:i4>
      </vt:variant>
      <vt:variant>
        <vt:i4>0</vt:i4>
      </vt:variant>
      <vt:variant>
        <vt:i4>5</vt:i4>
      </vt:variant>
      <vt:variant>
        <vt:lpwstr/>
      </vt:variant>
      <vt:variant>
        <vt:lpwstr>_Toc372119218</vt:lpwstr>
      </vt:variant>
      <vt:variant>
        <vt:i4>1638450</vt:i4>
      </vt:variant>
      <vt:variant>
        <vt:i4>80</vt:i4>
      </vt:variant>
      <vt:variant>
        <vt:i4>0</vt:i4>
      </vt:variant>
      <vt:variant>
        <vt:i4>5</vt:i4>
      </vt:variant>
      <vt:variant>
        <vt:lpwstr/>
      </vt:variant>
      <vt:variant>
        <vt:lpwstr>_Toc372119217</vt:lpwstr>
      </vt:variant>
      <vt:variant>
        <vt:i4>1638450</vt:i4>
      </vt:variant>
      <vt:variant>
        <vt:i4>74</vt:i4>
      </vt:variant>
      <vt:variant>
        <vt:i4>0</vt:i4>
      </vt:variant>
      <vt:variant>
        <vt:i4>5</vt:i4>
      </vt:variant>
      <vt:variant>
        <vt:lpwstr/>
      </vt:variant>
      <vt:variant>
        <vt:lpwstr>_Toc372119216</vt:lpwstr>
      </vt:variant>
      <vt:variant>
        <vt:i4>1638450</vt:i4>
      </vt:variant>
      <vt:variant>
        <vt:i4>68</vt:i4>
      </vt:variant>
      <vt:variant>
        <vt:i4>0</vt:i4>
      </vt:variant>
      <vt:variant>
        <vt:i4>5</vt:i4>
      </vt:variant>
      <vt:variant>
        <vt:lpwstr/>
      </vt:variant>
      <vt:variant>
        <vt:lpwstr>_Toc372119215</vt:lpwstr>
      </vt:variant>
      <vt:variant>
        <vt:i4>1638450</vt:i4>
      </vt:variant>
      <vt:variant>
        <vt:i4>62</vt:i4>
      </vt:variant>
      <vt:variant>
        <vt:i4>0</vt:i4>
      </vt:variant>
      <vt:variant>
        <vt:i4>5</vt:i4>
      </vt:variant>
      <vt:variant>
        <vt:lpwstr/>
      </vt:variant>
      <vt:variant>
        <vt:lpwstr>_Toc372119214</vt:lpwstr>
      </vt:variant>
      <vt:variant>
        <vt:i4>1638450</vt:i4>
      </vt:variant>
      <vt:variant>
        <vt:i4>56</vt:i4>
      </vt:variant>
      <vt:variant>
        <vt:i4>0</vt:i4>
      </vt:variant>
      <vt:variant>
        <vt:i4>5</vt:i4>
      </vt:variant>
      <vt:variant>
        <vt:lpwstr/>
      </vt:variant>
      <vt:variant>
        <vt:lpwstr>_Toc372119213</vt:lpwstr>
      </vt:variant>
      <vt:variant>
        <vt:i4>1638450</vt:i4>
      </vt:variant>
      <vt:variant>
        <vt:i4>50</vt:i4>
      </vt:variant>
      <vt:variant>
        <vt:i4>0</vt:i4>
      </vt:variant>
      <vt:variant>
        <vt:i4>5</vt:i4>
      </vt:variant>
      <vt:variant>
        <vt:lpwstr/>
      </vt:variant>
      <vt:variant>
        <vt:lpwstr>_Toc372119212</vt:lpwstr>
      </vt:variant>
      <vt:variant>
        <vt:i4>1638450</vt:i4>
      </vt:variant>
      <vt:variant>
        <vt:i4>44</vt:i4>
      </vt:variant>
      <vt:variant>
        <vt:i4>0</vt:i4>
      </vt:variant>
      <vt:variant>
        <vt:i4>5</vt:i4>
      </vt:variant>
      <vt:variant>
        <vt:lpwstr/>
      </vt:variant>
      <vt:variant>
        <vt:lpwstr>_Toc372119211</vt:lpwstr>
      </vt:variant>
      <vt:variant>
        <vt:i4>1638450</vt:i4>
      </vt:variant>
      <vt:variant>
        <vt:i4>38</vt:i4>
      </vt:variant>
      <vt:variant>
        <vt:i4>0</vt:i4>
      </vt:variant>
      <vt:variant>
        <vt:i4>5</vt:i4>
      </vt:variant>
      <vt:variant>
        <vt:lpwstr/>
      </vt:variant>
      <vt:variant>
        <vt:lpwstr>_Toc372119210</vt:lpwstr>
      </vt:variant>
      <vt:variant>
        <vt:i4>1572914</vt:i4>
      </vt:variant>
      <vt:variant>
        <vt:i4>32</vt:i4>
      </vt:variant>
      <vt:variant>
        <vt:i4>0</vt:i4>
      </vt:variant>
      <vt:variant>
        <vt:i4>5</vt:i4>
      </vt:variant>
      <vt:variant>
        <vt:lpwstr/>
      </vt:variant>
      <vt:variant>
        <vt:lpwstr>_Toc372119209</vt:lpwstr>
      </vt:variant>
      <vt:variant>
        <vt:i4>1572914</vt:i4>
      </vt:variant>
      <vt:variant>
        <vt:i4>26</vt:i4>
      </vt:variant>
      <vt:variant>
        <vt:i4>0</vt:i4>
      </vt:variant>
      <vt:variant>
        <vt:i4>5</vt:i4>
      </vt:variant>
      <vt:variant>
        <vt:lpwstr/>
      </vt:variant>
      <vt:variant>
        <vt:lpwstr>_Toc372119208</vt:lpwstr>
      </vt:variant>
      <vt:variant>
        <vt:i4>1572914</vt:i4>
      </vt:variant>
      <vt:variant>
        <vt:i4>20</vt:i4>
      </vt:variant>
      <vt:variant>
        <vt:i4>0</vt:i4>
      </vt:variant>
      <vt:variant>
        <vt:i4>5</vt:i4>
      </vt:variant>
      <vt:variant>
        <vt:lpwstr/>
      </vt:variant>
      <vt:variant>
        <vt:lpwstr>_Toc372119207</vt:lpwstr>
      </vt:variant>
      <vt:variant>
        <vt:i4>1572914</vt:i4>
      </vt:variant>
      <vt:variant>
        <vt:i4>14</vt:i4>
      </vt:variant>
      <vt:variant>
        <vt:i4>0</vt:i4>
      </vt:variant>
      <vt:variant>
        <vt:i4>5</vt:i4>
      </vt:variant>
      <vt:variant>
        <vt:lpwstr/>
      </vt:variant>
      <vt:variant>
        <vt:lpwstr>_Toc372119206</vt:lpwstr>
      </vt:variant>
      <vt:variant>
        <vt:i4>1572914</vt:i4>
      </vt:variant>
      <vt:variant>
        <vt:i4>8</vt:i4>
      </vt:variant>
      <vt:variant>
        <vt:i4>0</vt:i4>
      </vt:variant>
      <vt:variant>
        <vt:i4>5</vt:i4>
      </vt:variant>
      <vt:variant>
        <vt:lpwstr/>
      </vt:variant>
      <vt:variant>
        <vt:lpwstr>_Toc372119205</vt:lpwstr>
      </vt:variant>
      <vt:variant>
        <vt:i4>1572914</vt:i4>
      </vt:variant>
      <vt:variant>
        <vt:i4>2</vt:i4>
      </vt:variant>
      <vt:variant>
        <vt:i4>0</vt:i4>
      </vt:variant>
      <vt:variant>
        <vt:i4>5</vt:i4>
      </vt:variant>
      <vt:variant>
        <vt:lpwstr/>
      </vt:variant>
      <vt:variant>
        <vt:lpwstr>_Toc372119204</vt:lpwstr>
      </vt:variant>
      <vt:variant>
        <vt:i4>6750242</vt:i4>
      </vt:variant>
      <vt:variant>
        <vt:i4>24</vt:i4>
      </vt:variant>
      <vt:variant>
        <vt:i4>0</vt:i4>
      </vt:variant>
      <vt:variant>
        <vt:i4>5</vt:i4>
      </vt:variant>
      <vt:variant>
        <vt:lpwstr>http://benchbook.sog.unc.edu/criminal/habeas-corpus</vt:lpwstr>
      </vt:variant>
      <vt:variant>
        <vt:lpwstr/>
      </vt:variant>
      <vt:variant>
        <vt:i4>5046286</vt:i4>
      </vt:variant>
      <vt:variant>
        <vt:i4>21</vt:i4>
      </vt:variant>
      <vt:variant>
        <vt:i4>0</vt:i4>
      </vt:variant>
      <vt:variant>
        <vt:i4>5</vt:i4>
      </vt:variant>
      <vt:variant>
        <vt:lpwstr>http://nccriminallaw.sog.unc.edu/?p=4485</vt:lpwstr>
      </vt:variant>
      <vt:variant>
        <vt:lpwstr/>
      </vt:variant>
      <vt:variant>
        <vt:i4>4587525</vt:i4>
      </vt:variant>
      <vt:variant>
        <vt:i4>18</vt:i4>
      </vt:variant>
      <vt:variant>
        <vt:i4>0</vt:i4>
      </vt:variant>
      <vt:variant>
        <vt:i4>5</vt:i4>
      </vt:variant>
      <vt:variant>
        <vt:lpwstr>http://nccriminallaw.sog.unc.edu/?p=3943</vt:lpwstr>
      </vt:variant>
      <vt:variant>
        <vt:lpwstr/>
      </vt:variant>
      <vt:variant>
        <vt:i4>3997744</vt:i4>
      </vt:variant>
      <vt:variant>
        <vt:i4>15</vt:i4>
      </vt:variant>
      <vt:variant>
        <vt:i4>0</vt:i4>
      </vt:variant>
      <vt:variant>
        <vt:i4>5</vt:i4>
      </vt:variant>
      <vt:variant>
        <vt:lpwstr>http://benchbook.sog.unc.edu/criminal/prayer-judgment-continued</vt:lpwstr>
      </vt:variant>
      <vt:variant>
        <vt:lpwstr/>
      </vt:variant>
      <vt:variant>
        <vt:i4>2752570</vt:i4>
      </vt:variant>
      <vt:variant>
        <vt:i4>12</vt:i4>
      </vt:variant>
      <vt:variant>
        <vt:i4>0</vt:i4>
      </vt:variant>
      <vt:variant>
        <vt:i4>5</vt:i4>
      </vt:variant>
      <vt:variant>
        <vt:lpwstr>http://benchbook.sog.unc.edu/criminal/trial-defendants-absence</vt:lpwstr>
      </vt:variant>
      <vt:variant>
        <vt:lpwstr/>
      </vt:variant>
      <vt:variant>
        <vt:i4>4194324</vt:i4>
      </vt:variant>
      <vt:variant>
        <vt:i4>9</vt:i4>
      </vt:variant>
      <vt:variant>
        <vt:i4>0</vt:i4>
      </vt:variant>
      <vt:variant>
        <vt:i4>5</vt:i4>
      </vt:variant>
      <vt:variant>
        <vt:lpwstr>http://shopping.netsuite.com/s.nl/c.433425/it.I/id.81/.f</vt:lpwstr>
      </vt:variant>
      <vt:variant>
        <vt:lpwstr/>
      </vt:variant>
      <vt:variant>
        <vt:i4>3539051</vt:i4>
      </vt:variant>
      <vt:variant>
        <vt:i4>6</vt:i4>
      </vt:variant>
      <vt:variant>
        <vt:i4>0</vt:i4>
      </vt:variant>
      <vt:variant>
        <vt:i4>5</vt:i4>
      </vt:variant>
      <vt:variant>
        <vt:lpwstr>http://sogpubs.unc.edu/electronicversions/pdfs/aojb1307.pdf</vt:lpwstr>
      </vt:variant>
      <vt:variant>
        <vt:lpwstr/>
      </vt:variant>
      <vt:variant>
        <vt:i4>3997744</vt:i4>
      </vt:variant>
      <vt:variant>
        <vt:i4>3</vt:i4>
      </vt:variant>
      <vt:variant>
        <vt:i4>0</vt:i4>
      </vt:variant>
      <vt:variant>
        <vt:i4>5</vt:i4>
      </vt:variant>
      <vt:variant>
        <vt:lpwstr>http://benchbook.sog.unc.edu/criminal/prayer-judgment-continued</vt:lpwstr>
      </vt:variant>
      <vt:variant>
        <vt:lpwstr/>
      </vt:variant>
      <vt:variant>
        <vt:i4>3604580</vt:i4>
      </vt:variant>
      <vt:variant>
        <vt:i4>0</vt:i4>
      </vt:variant>
      <vt:variant>
        <vt:i4>0</vt:i4>
      </vt:variant>
      <vt:variant>
        <vt:i4>5</vt:i4>
      </vt:variant>
      <vt:variant>
        <vt:lpwstr>http://sogpubs.unc.edu/electronicversions/pdfs/aojb0803.pdf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Smith, Jessica</dc:creator>
  <cp:lastModifiedBy>Christopher Tyner</cp:lastModifiedBy>
  <cp:revision>2</cp:revision>
  <cp:lastPrinted>2023-03-03T14:02:00Z</cp:lastPrinted>
  <dcterms:created xsi:type="dcterms:W3CDTF">2024-09-18T19:06:00Z</dcterms:created>
  <dcterms:modified xsi:type="dcterms:W3CDTF">2024-09-18T19:06:00Z</dcterms:modified>
</cp:coreProperties>
</file>