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4ED496" w14:textId="77777777" w:rsidR="00582C6E" w:rsidRDefault="00582C6E" w:rsidP="008765DD">
      <w:pPr>
        <w:pStyle w:val="Title"/>
      </w:pPr>
      <w:r w:rsidRPr="00680508">
        <w:t>REFRESHED RECOLLECTION</w:t>
      </w:r>
    </w:p>
    <w:p w14:paraId="173E3FFB" w14:textId="77777777" w:rsidR="008765DD" w:rsidRPr="00680508" w:rsidRDefault="008765DD" w:rsidP="008765DD">
      <w:pPr>
        <w:pStyle w:val="BenchbookTitleBlankLine"/>
      </w:pPr>
    </w:p>
    <w:p w14:paraId="4A295095" w14:textId="77777777" w:rsidR="00582C6E" w:rsidRDefault="00582C6E" w:rsidP="008765DD">
      <w:pPr>
        <w:pStyle w:val="BenchbookBody"/>
      </w:pPr>
      <w:r w:rsidRPr="00E51567">
        <w:t>Jessica Smith, UNC School of Government (Feb. 2012).</w:t>
      </w:r>
    </w:p>
    <w:p w14:paraId="2E053A26" w14:textId="1CE8E6A1" w:rsidR="008765DD" w:rsidRDefault="009D7AA5" w:rsidP="008765DD">
      <w:pPr>
        <w:pStyle w:val="BenchbookBody"/>
      </w:pPr>
      <w:r>
        <w:t>Updated by Christopher Tyner (</w:t>
      </w:r>
      <w:r w:rsidR="002B0EC5">
        <w:t>Sep</w:t>
      </w:r>
      <w:r>
        <w:t>. 2026).</w:t>
      </w:r>
    </w:p>
    <w:p w14:paraId="298EEDE6" w14:textId="77777777" w:rsidR="009D7AA5" w:rsidRDefault="009D7AA5" w:rsidP="008765DD">
      <w:pPr>
        <w:pStyle w:val="BenchbookBlankLine"/>
      </w:pPr>
    </w:p>
    <w:p w14:paraId="19948B5D" w14:textId="77777777" w:rsidR="008765DD" w:rsidRDefault="008765DD" w:rsidP="008765DD">
      <w:pPr>
        <w:spacing w:after="0" w:line="240" w:lineRule="auto"/>
        <w:rPr>
          <w:rFonts w:ascii="Arial" w:hAnsi="Arial" w:cs="Arial"/>
        </w:rPr>
      </w:pPr>
      <w:r w:rsidRPr="008765DD">
        <w:rPr>
          <w:rFonts w:ascii="Arial" w:hAnsi="Arial" w:cs="Arial"/>
          <w:b/>
        </w:rPr>
        <w:t>Contents</w:t>
      </w:r>
    </w:p>
    <w:p w14:paraId="402DC2E2" w14:textId="3FD6AA1C" w:rsidR="00B704EE" w:rsidRDefault="008765DD">
      <w:pPr>
        <w:pStyle w:val="TOC1"/>
        <w:tabs>
          <w:tab w:val="left" w:pos="720"/>
          <w:tab w:val="right" w:leader="dot" w:pos="9350"/>
        </w:tabs>
        <w:rPr>
          <w:rFonts w:asciiTheme="minorHAnsi" w:eastAsiaTheme="minorEastAsia" w:hAnsiTheme="minorHAnsi" w:cstheme="minorBidi"/>
          <w:noProof/>
          <w:kern w:val="2"/>
          <w:sz w:val="24"/>
          <w:szCs w:val="24"/>
          <w14:ligatures w14:val="standardContextual"/>
        </w:rPr>
      </w:pPr>
      <w:r>
        <w:rPr>
          <w:rFonts w:cs="Arial"/>
        </w:rPr>
        <w:fldChar w:fldCharType="begin"/>
      </w:r>
      <w:r>
        <w:rPr>
          <w:rFonts w:cs="Arial"/>
        </w:rPr>
        <w:instrText xml:space="preserve"> TOC \o "1-2" \h \z \u </w:instrText>
      </w:r>
      <w:r>
        <w:rPr>
          <w:rFonts w:cs="Arial"/>
        </w:rPr>
        <w:fldChar w:fldCharType="separate"/>
      </w:r>
      <w:hyperlink w:anchor="_Toc240445466" w:history="1">
        <w:r w:rsidR="00B704EE" w:rsidRPr="00A4099A">
          <w:rPr>
            <w:rStyle w:val="Hyperlink"/>
            <w:noProof/>
            <w:specVanish/>
          </w:rPr>
          <w:t>I.</w:t>
        </w:r>
        <w:r w:rsidR="00B704EE">
          <w:rPr>
            <w:rFonts w:asciiTheme="minorHAnsi" w:eastAsiaTheme="minorEastAsia" w:hAnsiTheme="minorHAnsi" w:cstheme="minorBidi"/>
            <w:noProof/>
            <w:kern w:val="2"/>
            <w:sz w:val="24"/>
            <w:szCs w:val="24"/>
            <w14:ligatures w14:val="standardContextual"/>
          </w:rPr>
          <w:tab/>
        </w:r>
        <w:r w:rsidR="00B704EE" w:rsidRPr="00A4099A">
          <w:rPr>
            <w:rStyle w:val="Hyperlink"/>
            <w:noProof/>
          </w:rPr>
          <w:t>Generally.</w:t>
        </w:r>
        <w:r w:rsidR="00B704EE">
          <w:rPr>
            <w:noProof/>
            <w:webHidden/>
          </w:rPr>
          <w:tab/>
        </w:r>
        <w:r w:rsidR="00B704EE">
          <w:rPr>
            <w:noProof/>
            <w:webHidden/>
          </w:rPr>
          <w:fldChar w:fldCharType="begin"/>
        </w:r>
        <w:r w:rsidR="00B704EE">
          <w:rPr>
            <w:noProof/>
            <w:webHidden/>
          </w:rPr>
          <w:instrText xml:space="preserve"> PAGEREF _Toc240445466 \h </w:instrText>
        </w:r>
        <w:r w:rsidR="00B704EE">
          <w:rPr>
            <w:noProof/>
            <w:webHidden/>
          </w:rPr>
        </w:r>
        <w:r w:rsidR="00B704EE">
          <w:rPr>
            <w:noProof/>
            <w:webHidden/>
          </w:rPr>
          <w:fldChar w:fldCharType="separate"/>
        </w:r>
        <w:r w:rsidR="005641BE">
          <w:rPr>
            <w:noProof/>
            <w:webHidden/>
          </w:rPr>
          <w:t>1</w:t>
        </w:r>
        <w:r w:rsidR="00B704EE">
          <w:rPr>
            <w:noProof/>
            <w:webHidden/>
          </w:rPr>
          <w:fldChar w:fldCharType="end"/>
        </w:r>
      </w:hyperlink>
    </w:p>
    <w:p w14:paraId="369A3D8E" w14:textId="68CC3DFE" w:rsidR="00B704EE" w:rsidRDefault="00B704EE">
      <w:pPr>
        <w:pStyle w:val="TOC1"/>
        <w:tabs>
          <w:tab w:val="left" w:pos="720"/>
          <w:tab w:val="right" w:leader="dot" w:pos="9350"/>
        </w:tabs>
        <w:rPr>
          <w:rFonts w:asciiTheme="minorHAnsi" w:eastAsiaTheme="minorEastAsia" w:hAnsiTheme="minorHAnsi" w:cstheme="minorBidi"/>
          <w:noProof/>
          <w:kern w:val="2"/>
          <w:sz w:val="24"/>
          <w:szCs w:val="24"/>
          <w14:ligatures w14:val="standardContextual"/>
        </w:rPr>
      </w:pPr>
      <w:hyperlink w:anchor="_Toc240445467" w:history="1">
        <w:r w:rsidRPr="00A4099A">
          <w:rPr>
            <w:rStyle w:val="Hyperlink"/>
            <w:noProof/>
            <w:specVanish/>
          </w:rPr>
          <w:t>II.</w:t>
        </w:r>
        <w:r>
          <w:rPr>
            <w:rFonts w:asciiTheme="minorHAnsi" w:eastAsiaTheme="minorEastAsia" w:hAnsiTheme="minorHAnsi" w:cstheme="minorBidi"/>
            <w:noProof/>
            <w:kern w:val="2"/>
            <w:sz w:val="24"/>
            <w:szCs w:val="24"/>
            <w14:ligatures w14:val="standardContextual"/>
          </w:rPr>
          <w:tab/>
        </w:r>
        <w:r w:rsidRPr="00A4099A">
          <w:rPr>
            <w:rStyle w:val="Hyperlink"/>
            <w:noProof/>
          </w:rPr>
          <w:t>Distinguished from Past Recollection Recorded.</w:t>
        </w:r>
        <w:r>
          <w:rPr>
            <w:noProof/>
            <w:webHidden/>
          </w:rPr>
          <w:tab/>
        </w:r>
        <w:r>
          <w:rPr>
            <w:noProof/>
            <w:webHidden/>
          </w:rPr>
          <w:fldChar w:fldCharType="begin"/>
        </w:r>
        <w:r>
          <w:rPr>
            <w:noProof/>
            <w:webHidden/>
          </w:rPr>
          <w:instrText xml:space="preserve"> PAGEREF _Toc240445467 \h </w:instrText>
        </w:r>
        <w:r>
          <w:rPr>
            <w:noProof/>
            <w:webHidden/>
          </w:rPr>
        </w:r>
        <w:r>
          <w:rPr>
            <w:noProof/>
            <w:webHidden/>
          </w:rPr>
          <w:fldChar w:fldCharType="separate"/>
        </w:r>
        <w:r w:rsidR="005641BE">
          <w:rPr>
            <w:noProof/>
            <w:webHidden/>
          </w:rPr>
          <w:t>1</w:t>
        </w:r>
        <w:r>
          <w:rPr>
            <w:noProof/>
            <w:webHidden/>
          </w:rPr>
          <w:fldChar w:fldCharType="end"/>
        </w:r>
      </w:hyperlink>
    </w:p>
    <w:p w14:paraId="5638482D" w14:textId="2390C497" w:rsidR="00B704EE" w:rsidRDefault="00B704EE">
      <w:pPr>
        <w:pStyle w:val="TOC1"/>
        <w:tabs>
          <w:tab w:val="left" w:pos="720"/>
          <w:tab w:val="right" w:leader="dot" w:pos="9350"/>
        </w:tabs>
        <w:rPr>
          <w:rFonts w:asciiTheme="minorHAnsi" w:eastAsiaTheme="minorEastAsia" w:hAnsiTheme="minorHAnsi" w:cstheme="minorBidi"/>
          <w:noProof/>
          <w:kern w:val="2"/>
          <w:sz w:val="24"/>
          <w:szCs w:val="24"/>
          <w14:ligatures w14:val="standardContextual"/>
        </w:rPr>
      </w:pPr>
      <w:hyperlink w:anchor="_Toc240445468" w:history="1">
        <w:r w:rsidRPr="00A4099A">
          <w:rPr>
            <w:rStyle w:val="Hyperlink"/>
            <w:noProof/>
            <w:specVanish/>
          </w:rPr>
          <w:t>III.</w:t>
        </w:r>
        <w:r>
          <w:rPr>
            <w:rFonts w:asciiTheme="minorHAnsi" w:eastAsiaTheme="minorEastAsia" w:hAnsiTheme="minorHAnsi" w:cstheme="minorBidi"/>
            <w:noProof/>
            <w:kern w:val="2"/>
            <w:sz w:val="24"/>
            <w:szCs w:val="24"/>
            <w14:ligatures w14:val="standardContextual"/>
          </w:rPr>
          <w:tab/>
        </w:r>
        <w:r w:rsidRPr="00A4099A">
          <w:rPr>
            <w:rStyle w:val="Hyperlink"/>
            <w:noProof/>
          </w:rPr>
          <w:t>When Memory May Be Refreshed.</w:t>
        </w:r>
        <w:r>
          <w:rPr>
            <w:noProof/>
            <w:webHidden/>
          </w:rPr>
          <w:tab/>
        </w:r>
        <w:r>
          <w:rPr>
            <w:noProof/>
            <w:webHidden/>
          </w:rPr>
          <w:fldChar w:fldCharType="begin"/>
        </w:r>
        <w:r>
          <w:rPr>
            <w:noProof/>
            <w:webHidden/>
          </w:rPr>
          <w:instrText xml:space="preserve"> PAGEREF _Toc240445468 \h </w:instrText>
        </w:r>
        <w:r>
          <w:rPr>
            <w:noProof/>
            <w:webHidden/>
          </w:rPr>
        </w:r>
        <w:r>
          <w:rPr>
            <w:noProof/>
            <w:webHidden/>
          </w:rPr>
          <w:fldChar w:fldCharType="separate"/>
        </w:r>
        <w:r w:rsidR="005641BE">
          <w:rPr>
            <w:noProof/>
            <w:webHidden/>
          </w:rPr>
          <w:t>2</w:t>
        </w:r>
        <w:r>
          <w:rPr>
            <w:noProof/>
            <w:webHidden/>
          </w:rPr>
          <w:fldChar w:fldCharType="end"/>
        </w:r>
      </w:hyperlink>
    </w:p>
    <w:p w14:paraId="4835CD26" w14:textId="441D38FE" w:rsidR="00B704EE" w:rsidRDefault="00B704EE">
      <w:pPr>
        <w:pStyle w:val="TOC1"/>
        <w:tabs>
          <w:tab w:val="left" w:pos="720"/>
          <w:tab w:val="right" w:leader="dot" w:pos="9350"/>
        </w:tabs>
        <w:rPr>
          <w:rFonts w:asciiTheme="minorHAnsi" w:eastAsiaTheme="minorEastAsia" w:hAnsiTheme="minorHAnsi" w:cstheme="minorBidi"/>
          <w:noProof/>
          <w:kern w:val="2"/>
          <w:sz w:val="24"/>
          <w:szCs w:val="24"/>
          <w14:ligatures w14:val="standardContextual"/>
        </w:rPr>
      </w:pPr>
      <w:hyperlink w:anchor="_Toc240445469" w:history="1">
        <w:r w:rsidRPr="00A4099A">
          <w:rPr>
            <w:rStyle w:val="Hyperlink"/>
            <w:noProof/>
            <w:specVanish/>
          </w:rPr>
          <w:t>IV.</w:t>
        </w:r>
        <w:r>
          <w:rPr>
            <w:rFonts w:asciiTheme="minorHAnsi" w:eastAsiaTheme="minorEastAsia" w:hAnsiTheme="minorHAnsi" w:cstheme="minorBidi"/>
            <w:noProof/>
            <w:kern w:val="2"/>
            <w:sz w:val="24"/>
            <w:szCs w:val="24"/>
            <w14:ligatures w14:val="standardContextual"/>
          </w:rPr>
          <w:tab/>
        </w:r>
        <w:r w:rsidRPr="00A4099A">
          <w:rPr>
            <w:rStyle w:val="Hyperlink"/>
            <w:noProof/>
          </w:rPr>
          <w:t>What May Be Used.</w:t>
        </w:r>
        <w:r>
          <w:rPr>
            <w:noProof/>
            <w:webHidden/>
          </w:rPr>
          <w:tab/>
        </w:r>
        <w:r>
          <w:rPr>
            <w:noProof/>
            <w:webHidden/>
          </w:rPr>
          <w:fldChar w:fldCharType="begin"/>
        </w:r>
        <w:r>
          <w:rPr>
            <w:noProof/>
            <w:webHidden/>
          </w:rPr>
          <w:instrText xml:space="preserve"> PAGEREF _Toc240445469 \h </w:instrText>
        </w:r>
        <w:r>
          <w:rPr>
            <w:noProof/>
            <w:webHidden/>
          </w:rPr>
        </w:r>
        <w:r>
          <w:rPr>
            <w:noProof/>
            <w:webHidden/>
          </w:rPr>
          <w:fldChar w:fldCharType="separate"/>
        </w:r>
        <w:r w:rsidR="005641BE">
          <w:rPr>
            <w:noProof/>
            <w:webHidden/>
          </w:rPr>
          <w:t>2</w:t>
        </w:r>
        <w:r>
          <w:rPr>
            <w:noProof/>
            <w:webHidden/>
          </w:rPr>
          <w:fldChar w:fldCharType="end"/>
        </w:r>
      </w:hyperlink>
    </w:p>
    <w:p w14:paraId="530C0CBC" w14:textId="5FC06DC7" w:rsidR="00B704EE" w:rsidRDefault="00B704EE">
      <w:pPr>
        <w:pStyle w:val="TOC2"/>
        <w:tabs>
          <w:tab w:val="left" w:pos="1320"/>
          <w:tab w:val="right" w:leader="dot" w:pos="9350"/>
        </w:tabs>
        <w:rPr>
          <w:rFonts w:asciiTheme="minorHAnsi" w:eastAsiaTheme="minorEastAsia" w:hAnsiTheme="minorHAnsi" w:cstheme="minorBidi"/>
          <w:noProof/>
          <w:kern w:val="2"/>
          <w:sz w:val="24"/>
          <w:szCs w:val="24"/>
          <w14:ligatures w14:val="standardContextual"/>
        </w:rPr>
      </w:pPr>
      <w:hyperlink w:anchor="_Toc240445470" w:history="1">
        <w:r w:rsidRPr="00A4099A">
          <w:rPr>
            <w:rStyle w:val="Hyperlink"/>
            <w:noProof/>
            <w:specVanish/>
          </w:rPr>
          <w:t>A.</w:t>
        </w:r>
        <w:r>
          <w:rPr>
            <w:rFonts w:asciiTheme="minorHAnsi" w:eastAsiaTheme="minorEastAsia" w:hAnsiTheme="minorHAnsi" w:cstheme="minorBidi"/>
            <w:noProof/>
            <w:kern w:val="2"/>
            <w:sz w:val="24"/>
            <w:szCs w:val="24"/>
            <w14:ligatures w14:val="standardContextual"/>
          </w:rPr>
          <w:tab/>
        </w:r>
        <w:r w:rsidRPr="00A4099A">
          <w:rPr>
            <w:rStyle w:val="Hyperlink"/>
            <w:noProof/>
          </w:rPr>
          <w:t>Witness Need Not Have Prepared or Signed a Writing.</w:t>
        </w:r>
        <w:r>
          <w:rPr>
            <w:noProof/>
            <w:webHidden/>
          </w:rPr>
          <w:tab/>
        </w:r>
        <w:r>
          <w:rPr>
            <w:noProof/>
            <w:webHidden/>
          </w:rPr>
          <w:fldChar w:fldCharType="begin"/>
        </w:r>
        <w:r>
          <w:rPr>
            <w:noProof/>
            <w:webHidden/>
          </w:rPr>
          <w:instrText xml:space="preserve"> PAGEREF _Toc240445470 \h </w:instrText>
        </w:r>
        <w:r>
          <w:rPr>
            <w:noProof/>
            <w:webHidden/>
          </w:rPr>
        </w:r>
        <w:r>
          <w:rPr>
            <w:noProof/>
            <w:webHidden/>
          </w:rPr>
          <w:fldChar w:fldCharType="separate"/>
        </w:r>
        <w:r w:rsidR="005641BE">
          <w:rPr>
            <w:noProof/>
            <w:webHidden/>
          </w:rPr>
          <w:t>2</w:t>
        </w:r>
        <w:r>
          <w:rPr>
            <w:noProof/>
            <w:webHidden/>
          </w:rPr>
          <w:fldChar w:fldCharType="end"/>
        </w:r>
      </w:hyperlink>
    </w:p>
    <w:p w14:paraId="105171A6" w14:textId="604CFF29" w:rsidR="00B704EE" w:rsidRDefault="00B704EE">
      <w:pPr>
        <w:pStyle w:val="TOC2"/>
        <w:tabs>
          <w:tab w:val="left" w:pos="1320"/>
          <w:tab w:val="right" w:leader="dot" w:pos="9350"/>
        </w:tabs>
        <w:rPr>
          <w:rFonts w:asciiTheme="minorHAnsi" w:eastAsiaTheme="minorEastAsia" w:hAnsiTheme="minorHAnsi" w:cstheme="minorBidi"/>
          <w:noProof/>
          <w:kern w:val="2"/>
          <w:sz w:val="24"/>
          <w:szCs w:val="24"/>
          <w14:ligatures w14:val="standardContextual"/>
        </w:rPr>
      </w:pPr>
      <w:hyperlink w:anchor="_Toc240445471" w:history="1">
        <w:r w:rsidRPr="00A4099A">
          <w:rPr>
            <w:rStyle w:val="Hyperlink"/>
            <w:noProof/>
            <w:specVanish/>
          </w:rPr>
          <w:t>B.</w:t>
        </w:r>
        <w:r>
          <w:rPr>
            <w:rFonts w:asciiTheme="minorHAnsi" w:eastAsiaTheme="minorEastAsia" w:hAnsiTheme="minorHAnsi" w:cstheme="minorBidi"/>
            <w:noProof/>
            <w:kern w:val="2"/>
            <w:sz w:val="24"/>
            <w:szCs w:val="24"/>
            <w14:ligatures w14:val="standardContextual"/>
          </w:rPr>
          <w:tab/>
        </w:r>
        <w:r w:rsidRPr="00A4099A">
          <w:rPr>
            <w:rStyle w:val="Hyperlink"/>
            <w:noProof/>
          </w:rPr>
          <w:t>A Writing Need Not Have Been Made Contemporaneously With the Event.</w:t>
        </w:r>
        <w:r>
          <w:rPr>
            <w:noProof/>
            <w:webHidden/>
          </w:rPr>
          <w:tab/>
        </w:r>
        <w:r>
          <w:rPr>
            <w:noProof/>
            <w:webHidden/>
          </w:rPr>
          <w:fldChar w:fldCharType="begin"/>
        </w:r>
        <w:r>
          <w:rPr>
            <w:noProof/>
            <w:webHidden/>
          </w:rPr>
          <w:instrText xml:space="preserve"> PAGEREF _Toc240445471 \h </w:instrText>
        </w:r>
        <w:r>
          <w:rPr>
            <w:noProof/>
            <w:webHidden/>
          </w:rPr>
        </w:r>
        <w:r>
          <w:rPr>
            <w:noProof/>
            <w:webHidden/>
          </w:rPr>
          <w:fldChar w:fldCharType="separate"/>
        </w:r>
        <w:r w:rsidR="005641BE">
          <w:rPr>
            <w:noProof/>
            <w:webHidden/>
          </w:rPr>
          <w:t>3</w:t>
        </w:r>
        <w:r>
          <w:rPr>
            <w:noProof/>
            <w:webHidden/>
          </w:rPr>
          <w:fldChar w:fldCharType="end"/>
        </w:r>
      </w:hyperlink>
    </w:p>
    <w:p w14:paraId="1F81AF9E" w14:textId="7AED1EC6" w:rsidR="00B704EE" w:rsidRDefault="00B704EE">
      <w:pPr>
        <w:pStyle w:val="TOC1"/>
        <w:tabs>
          <w:tab w:val="left" w:pos="720"/>
          <w:tab w:val="right" w:leader="dot" w:pos="9350"/>
        </w:tabs>
        <w:rPr>
          <w:rFonts w:asciiTheme="minorHAnsi" w:eastAsiaTheme="minorEastAsia" w:hAnsiTheme="minorHAnsi" w:cstheme="minorBidi"/>
          <w:noProof/>
          <w:kern w:val="2"/>
          <w:sz w:val="24"/>
          <w:szCs w:val="24"/>
          <w14:ligatures w14:val="standardContextual"/>
        </w:rPr>
      </w:pPr>
      <w:hyperlink w:anchor="_Toc240445472" w:history="1">
        <w:r w:rsidRPr="00A4099A">
          <w:rPr>
            <w:rStyle w:val="Hyperlink"/>
            <w:noProof/>
            <w:specVanish/>
          </w:rPr>
          <w:t>V.</w:t>
        </w:r>
        <w:r>
          <w:rPr>
            <w:rFonts w:asciiTheme="minorHAnsi" w:eastAsiaTheme="minorEastAsia" w:hAnsiTheme="minorHAnsi" w:cstheme="minorBidi"/>
            <w:noProof/>
            <w:kern w:val="2"/>
            <w:sz w:val="24"/>
            <w:szCs w:val="24"/>
            <w14:ligatures w14:val="standardContextual"/>
          </w:rPr>
          <w:tab/>
        </w:r>
        <w:r w:rsidRPr="00A4099A">
          <w:rPr>
            <w:rStyle w:val="Hyperlink"/>
            <w:noProof/>
          </w:rPr>
          <w:t>Testimony Must Be the Product of the Witness’s Memory.</w:t>
        </w:r>
        <w:r>
          <w:rPr>
            <w:noProof/>
            <w:webHidden/>
          </w:rPr>
          <w:tab/>
        </w:r>
        <w:r>
          <w:rPr>
            <w:noProof/>
            <w:webHidden/>
          </w:rPr>
          <w:fldChar w:fldCharType="begin"/>
        </w:r>
        <w:r>
          <w:rPr>
            <w:noProof/>
            <w:webHidden/>
          </w:rPr>
          <w:instrText xml:space="preserve"> PAGEREF _Toc240445472 \h </w:instrText>
        </w:r>
        <w:r>
          <w:rPr>
            <w:noProof/>
            <w:webHidden/>
          </w:rPr>
        </w:r>
        <w:r>
          <w:rPr>
            <w:noProof/>
            <w:webHidden/>
          </w:rPr>
          <w:fldChar w:fldCharType="separate"/>
        </w:r>
        <w:r w:rsidR="005641BE">
          <w:rPr>
            <w:noProof/>
            <w:webHidden/>
          </w:rPr>
          <w:t>3</w:t>
        </w:r>
        <w:r>
          <w:rPr>
            <w:noProof/>
            <w:webHidden/>
          </w:rPr>
          <w:fldChar w:fldCharType="end"/>
        </w:r>
      </w:hyperlink>
    </w:p>
    <w:p w14:paraId="4D3B10B9" w14:textId="41F4908D" w:rsidR="00B704EE" w:rsidRDefault="00B704EE">
      <w:pPr>
        <w:pStyle w:val="TOC1"/>
        <w:tabs>
          <w:tab w:val="left" w:pos="720"/>
          <w:tab w:val="right" w:leader="dot" w:pos="9350"/>
        </w:tabs>
        <w:rPr>
          <w:rFonts w:asciiTheme="minorHAnsi" w:eastAsiaTheme="minorEastAsia" w:hAnsiTheme="minorHAnsi" w:cstheme="minorBidi"/>
          <w:noProof/>
          <w:kern w:val="2"/>
          <w:sz w:val="24"/>
          <w:szCs w:val="24"/>
          <w14:ligatures w14:val="standardContextual"/>
        </w:rPr>
      </w:pPr>
      <w:hyperlink w:anchor="_Toc240445473" w:history="1">
        <w:r w:rsidRPr="00A4099A">
          <w:rPr>
            <w:rStyle w:val="Hyperlink"/>
            <w:noProof/>
          </w:rPr>
          <w:t>VI.</w:t>
        </w:r>
        <w:r>
          <w:rPr>
            <w:rFonts w:asciiTheme="minorHAnsi" w:eastAsiaTheme="minorEastAsia" w:hAnsiTheme="minorHAnsi" w:cstheme="minorBidi"/>
            <w:noProof/>
            <w:kern w:val="2"/>
            <w:sz w:val="24"/>
            <w:szCs w:val="24"/>
            <w14:ligatures w14:val="standardContextual"/>
          </w:rPr>
          <w:tab/>
        </w:r>
        <w:r w:rsidRPr="00A4099A">
          <w:rPr>
            <w:rStyle w:val="Hyperlink"/>
            <w:noProof/>
          </w:rPr>
          <w:t>Admissibility of Item Used to Refresh.</w:t>
        </w:r>
        <w:r>
          <w:rPr>
            <w:noProof/>
            <w:webHidden/>
          </w:rPr>
          <w:tab/>
        </w:r>
        <w:r>
          <w:rPr>
            <w:noProof/>
            <w:webHidden/>
          </w:rPr>
          <w:fldChar w:fldCharType="begin"/>
        </w:r>
        <w:r>
          <w:rPr>
            <w:noProof/>
            <w:webHidden/>
          </w:rPr>
          <w:instrText xml:space="preserve"> PAGEREF _Toc240445473 \h </w:instrText>
        </w:r>
        <w:r>
          <w:rPr>
            <w:noProof/>
            <w:webHidden/>
          </w:rPr>
        </w:r>
        <w:r>
          <w:rPr>
            <w:noProof/>
            <w:webHidden/>
          </w:rPr>
          <w:fldChar w:fldCharType="separate"/>
        </w:r>
        <w:r w:rsidR="005641BE">
          <w:rPr>
            <w:noProof/>
            <w:webHidden/>
          </w:rPr>
          <w:t>4</w:t>
        </w:r>
        <w:r>
          <w:rPr>
            <w:noProof/>
            <w:webHidden/>
          </w:rPr>
          <w:fldChar w:fldCharType="end"/>
        </w:r>
      </w:hyperlink>
    </w:p>
    <w:p w14:paraId="6DFD5841" w14:textId="47DF036B" w:rsidR="00B704EE" w:rsidRDefault="00B704EE">
      <w:pPr>
        <w:pStyle w:val="TOC2"/>
        <w:tabs>
          <w:tab w:val="left" w:pos="1320"/>
          <w:tab w:val="right" w:leader="dot" w:pos="9350"/>
        </w:tabs>
        <w:rPr>
          <w:rFonts w:asciiTheme="minorHAnsi" w:eastAsiaTheme="minorEastAsia" w:hAnsiTheme="minorHAnsi" w:cstheme="minorBidi"/>
          <w:noProof/>
          <w:kern w:val="2"/>
          <w:sz w:val="24"/>
          <w:szCs w:val="24"/>
          <w14:ligatures w14:val="standardContextual"/>
        </w:rPr>
      </w:pPr>
      <w:hyperlink w:anchor="_Toc240445474" w:history="1">
        <w:r w:rsidRPr="00A4099A">
          <w:rPr>
            <w:rStyle w:val="Hyperlink"/>
            <w:noProof/>
            <w:specVanish/>
          </w:rPr>
          <w:t>A.</w:t>
        </w:r>
        <w:r>
          <w:rPr>
            <w:rFonts w:asciiTheme="minorHAnsi" w:eastAsiaTheme="minorEastAsia" w:hAnsiTheme="minorHAnsi" w:cstheme="minorBidi"/>
            <w:noProof/>
            <w:kern w:val="2"/>
            <w:sz w:val="24"/>
            <w:szCs w:val="24"/>
            <w14:ligatures w14:val="standardContextual"/>
          </w:rPr>
          <w:tab/>
        </w:r>
        <w:r w:rsidRPr="00A4099A">
          <w:rPr>
            <w:rStyle w:val="Hyperlink"/>
            <w:noProof/>
          </w:rPr>
          <w:t>Not Admitted in Evidence.</w:t>
        </w:r>
        <w:r>
          <w:rPr>
            <w:noProof/>
            <w:webHidden/>
          </w:rPr>
          <w:tab/>
        </w:r>
        <w:r>
          <w:rPr>
            <w:noProof/>
            <w:webHidden/>
          </w:rPr>
          <w:fldChar w:fldCharType="begin"/>
        </w:r>
        <w:r>
          <w:rPr>
            <w:noProof/>
            <w:webHidden/>
          </w:rPr>
          <w:instrText xml:space="preserve"> PAGEREF _Toc240445474 \h </w:instrText>
        </w:r>
        <w:r>
          <w:rPr>
            <w:noProof/>
            <w:webHidden/>
          </w:rPr>
        </w:r>
        <w:r>
          <w:rPr>
            <w:noProof/>
            <w:webHidden/>
          </w:rPr>
          <w:fldChar w:fldCharType="separate"/>
        </w:r>
        <w:r w:rsidR="005641BE">
          <w:rPr>
            <w:noProof/>
            <w:webHidden/>
          </w:rPr>
          <w:t>4</w:t>
        </w:r>
        <w:r>
          <w:rPr>
            <w:noProof/>
            <w:webHidden/>
          </w:rPr>
          <w:fldChar w:fldCharType="end"/>
        </w:r>
      </w:hyperlink>
    </w:p>
    <w:p w14:paraId="2B2FA7A8" w14:textId="0CF5DEA4" w:rsidR="00B704EE" w:rsidRDefault="00B704EE">
      <w:pPr>
        <w:pStyle w:val="TOC2"/>
        <w:tabs>
          <w:tab w:val="left" w:pos="1320"/>
          <w:tab w:val="right" w:leader="dot" w:pos="9350"/>
        </w:tabs>
        <w:rPr>
          <w:rFonts w:asciiTheme="minorHAnsi" w:eastAsiaTheme="minorEastAsia" w:hAnsiTheme="minorHAnsi" w:cstheme="minorBidi"/>
          <w:noProof/>
          <w:kern w:val="2"/>
          <w:sz w:val="24"/>
          <w:szCs w:val="24"/>
          <w14:ligatures w14:val="standardContextual"/>
        </w:rPr>
      </w:pPr>
      <w:hyperlink w:anchor="_Toc240445475" w:history="1">
        <w:r w:rsidRPr="00A4099A">
          <w:rPr>
            <w:rStyle w:val="Hyperlink"/>
            <w:noProof/>
            <w:specVanish/>
          </w:rPr>
          <w:t>B.</w:t>
        </w:r>
        <w:r>
          <w:rPr>
            <w:rFonts w:asciiTheme="minorHAnsi" w:eastAsiaTheme="minorEastAsia" w:hAnsiTheme="minorHAnsi" w:cstheme="minorBidi"/>
            <w:noProof/>
            <w:kern w:val="2"/>
            <w:sz w:val="24"/>
            <w:szCs w:val="24"/>
            <w14:ligatures w14:val="standardContextual"/>
          </w:rPr>
          <w:tab/>
        </w:r>
        <w:r w:rsidRPr="00A4099A">
          <w:rPr>
            <w:rStyle w:val="Hyperlink"/>
            <w:noProof/>
          </w:rPr>
          <w:t>To Be Admitted, Item Must Be Independently Admissible.</w:t>
        </w:r>
        <w:r>
          <w:rPr>
            <w:noProof/>
            <w:webHidden/>
          </w:rPr>
          <w:tab/>
        </w:r>
        <w:r>
          <w:rPr>
            <w:noProof/>
            <w:webHidden/>
          </w:rPr>
          <w:fldChar w:fldCharType="begin"/>
        </w:r>
        <w:r>
          <w:rPr>
            <w:noProof/>
            <w:webHidden/>
          </w:rPr>
          <w:instrText xml:space="preserve"> PAGEREF _Toc240445475 \h </w:instrText>
        </w:r>
        <w:r>
          <w:rPr>
            <w:noProof/>
            <w:webHidden/>
          </w:rPr>
        </w:r>
        <w:r>
          <w:rPr>
            <w:noProof/>
            <w:webHidden/>
          </w:rPr>
          <w:fldChar w:fldCharType="separate"/>
        </w:r>
        <w:r w:rsidR="005641BE">
          <w:rPr>
            <w:noProof/>
            <w:webHidden/>
          </w:rPr>
          <w:t>4</w:t>
        </w:r>
        <w:r>
          <w:rPr>
            <w:noProof/>
            <w:webHidden/>
          </w:rPr>
          <w:fldChar w:fldCharType="end"/>
        </w:r>
      </w:hyperlink>
    </w:p>
    <w:p w14:paraId="5E3F9D0A" w14:textId="5301102C" w:rsidR="00B704EE" w:rsidRDefault="00B704EE">
      <w:pPr>
        <w:pStyle w:val="TOC1"/>
        <w:tabs>
          <w:tab w:val="left" w:pos="720"/>
          <w:tab w:val="right" w:leader="dot" w:pos="9350"/>
        </w:tabs>
        <w:rPr>
          <w:rFonts w:asciiTheme="minorHAnsi" w:eastAsiaTheme="minorEastAsia" w:hAnsiTheme="minorHAnsi" w:cstheme="minorBidi"/>
          <w:noProof/>
          <w:kern w:val="2"/>
          <w:sz w:val="24"/>
          <w:szCs w:val="24"/>
          <w14:ligatures w14:val="standardContextual"/>
        </w:rPr>
      </w:pPr>
      <w:hyperlink w:anchor="_Toc240445476" w:history="1">
        <w:r w:rsidRPr="00A4099A">
          <w:rPr>
            <w:rStyle w:val="Hyperlink"/>
            <w:noProof/>
          </w:rPr>
          <w:t>VII.</w:t>
        </w:r>
        <w:r>
          <w:rPr>
            <w:rFonts w:asciiTheme="minorHAnsi" w:eastAsiaTheme="minorEastAsia" w:hAnsiTheme="minorHAnsi" w:cstheme="minorBidi"/>
            <w:noProof/>
            <w:kern w:val="2"/>
            <w:sz w:val="24"/>
            <w:szCs w:val="24"/>
            <w14:ligatures w14:val="standardContextual"/>
          </w:rPr>
          <w:tab/>
        </w:r>
        <w:r w:rsidRPr="00A4099A">
          <w:rPr>
            <w:rStyle w:val="Hyperlink"/>
            <w:noProof/>
          </w:rPr>
          <w:t>Production or Inspection of Item Used to Refresh.</w:t>
        </w:r>
        <w:r>
          <w:rPr>
            <w:noProof/>
            <w:webHidden/>
          </w:rPr>
          <w:tab/>
        </w:r>
        <w:r>
          <w:rPr>
            <w:noProof/>
            <w:webHidden/>
          </w:rPr>
          <w:fldChar w:fldCharType="begin"/>
        </w:r>
        <w:r>
          <w:rPr>
            <w:noProof/>
            <w:webHidden/>
          </w:rPr>
          <w:instrText xml:space="preserve"> PAGEREF _Toc240445476 \h </w:instrText>
        </w:r>
        <w:r>
          <w:rPr>
            <w:noProof/>
            <w:webHidden/>
          </w:rPr>
        </w:r>
        <w:r>
          <w:rPr>
            <w:noProof/>
            <w:webHidden/>
          </w:rPr>
          <w:fldChar w:fldCharType="separate"/>
        </w:r>
        <w:r w:rsidR="005641BE">
          <w:rPr>
            <w:noProof/>
            <w:webHidden/>
          </w:rPr>
          <w:t>4</w:t>
        </w:r>
        <w:r>
          <w:rPr>
            <w:noProof/>
            <w:webHidden/>
          </w:rPr>
          <w:fldChar w:fldCharType="end"/>
        </w:r>
      </w:hyperlink>
    </w:p>
    <w:p w14:paraId="49786DA3" w14:textId="3A62B969" w:rsidR="00B704EE" w:rsidRDefault="00B704EE">
      <w:pPr>
        <w:pStyle w:val="TOC2"/>
        <w:tabs>
          <w:tab w:val="left" w:pos="1320"/>
          <w:tab w:val="right" w:leader="dot" w:pos="9350"/>
        </w:tabs>
        <w:rPr>
          <w:rFonts w:asciiTheme="minorHAnsi" w:eastAsiaTheme="minorEastAsia" w:hAnsiTheme="minorHAnsi" w:cstheme="minorBidi"/>
          <w:noProof/>
          <w:kern w:val="2"/>
          <w:sz w:val="24"/>
          <w:szCs w:val="24"/>
          <w14:ligatures w14:val="standardContextual"/>
        </w:rPr>
      </w:pPr>
      <w:hyperlink w:anchor="_Toc240445477" w:history="1">
        <w:r w:rsidRPr="00A4099A">
          <w:rPr>
            <w:rStyle w:val="Hyperlink"/>
            <w:noProof/>
            <w:specVanish/>
          </w:rPr>
          <w:t>A.</w:t>
        </w:r>
        <w:r>
          <w:rPr>
            <w:rFonts w:asciiTheme="minorHAnsi" w:eastAsiaTheme="minorEastAsia" w:hAnsiTheme="minorHAnsi" w:cstheme="minorBidi"/>
            <w:noProof/>
            <w:kern w:val="2"/>
            <w:sz w:val="24"/>
            <w:szCs w:val="24"/>
            <w14:ligatures w14:val="standardContextual"/>
          </w:rPr>
          <w:tab/>
        </w:r>
        <w:r w:rsidRPr="00A4099A">
          <w:rPr>
            <w:rStyle w:val="Hyperlink"/>
            <w:noProof/>
          </w:rPr>
          <w:t>When Used While Testifying.</w:t>
        </w:r>
        <w:r>
          <w:rPr>
            <w:noProof/>
            <w:webHidden/>
          </w:rPr>
          <w:tab/>
        </w:r>
        <w:r>
          <w:rPr>
            <w:noProof/>
            <w:webHidden/>
          </w:rPr>
          <w:fldChar w:fldCharType="begin"/>
        </w:r>
        <w:r>
          <w:rPr>
            <w:noProof/>
            <w:webHidden/>
          </w:rPr>
          <w:instrText xml:space="preserve"> PAGEREF _Toc240445477 \h </w:instrText>
        </w:r>
        <w:r>
          <w:rPr>
            <w:noProof/>
            <w:webHidden/>
          </w:rPr>
        </w:r>
        <w:r>
          <w:rPr>
            <w:noProof/>
            <w:webHidden/>
          </w:rPr>
          <w:fldChar w:fldCharType="separate"/>
        </w:r>
        <w:r w:rsidR="005641BE">
          <w:rPr>
            <w:noProof/>
            <w:webHidden/>
          </w:rPr>
          <w:t>4</w:t>
        </w:r>
        <w:r>
          <w:rPr>
            <w:noProof/>
            <w:webHidden/>
          </w:rPr>
          <w:fldChar w:fldCharType="end"/>
        </w:r>
      </w:hyperlink>
    </w:p>
    <w:p w14:paraId="2C12DA5C" w14:textId="709A9BF2" w:rsidR="00B704EE" w:rsidRDefault="00B704EE">
      <w:pPr>
        <w:pStyle w:val="TOC2"/>
        <w:tabs>
          <w:tab w:val="left" w:pos="1320"/>
          <w:tab w:val="right" w:leader="dot" w:pos="9350"/>
        </w:tabs>
        <w:rPr>
          <w:rFonts w:asciiTheme="minorHAnsi" w:eastAsiaTheme="minorEastAsia" w:hAnsiTheme="minorHAnsi" w:cstheme="minorBidi"/>
          <w:noProof/>
          <w:kern w:val="2"/>
          <w:sz w:val="24"/>
          <w:szCs w:val="24"/>
          <w14:ligatures w14:val="standardContextual"/>
        </w:rPr>
      </w:pPr>
      <w:hyperlink w:anchor="_Toc240445478" w:history="1">
        <w:r w:rsidRPr="00A4099A">
          <w:rPr>
            <w:rStyle w:val="Hyperlink"/>
            <w:noProof/>
            <w:specVanish/>
          </w:rPr>
          <w:t>B.</w:t>
        </w:r>
        <w:r>
          <w:rPr>
            <w:rFonts w:asciiTheme="minorHAnsi" w:eastAsiaTheme="minorEastAsia" w:hAnsiTheme="minorHAnsi" w:cstheme="minorBidi"/>
            <w:noProof/>
            <w:kern w:val="2"/>
            <w:sz w:val="24"/>
            <w:szCs w:val="24"/>
            <w14:ligatures w14:val="standardContextual"/>
          </w:rPr>
          <w:tab/>
        </w:r>
        <w:r w:rsidRPr="00A4099A">
          <w:rPr>
            <w:rStyle w:val="Hyperlink"/>
            <w:noProof/>
          </w:rPr>
          <w:t>When Used Before Testifying.</w:t>
        </w:r>
        <w:r>
          <w:rPr>
            <w:noProof/>
            <w:webHidden/>
          </w:rPr>
          <w:tab/>
        </w:r>
        <w:r>
          <w:rPr>
            <w:noProof/>
            <w:webHidden/>
          </w:rPr>
          <w:fldChar w:fldCharType="begin"/>
        </w:r>
        <w:r>
          <w:rPr>
            <w:noProof/>
            <w:webHidden/>
          </w:rPr>
          <w:instrText xml:space="preserve"> PAGEREF _Toc240445478 \h </w:instrText>
        </w:r>
        <w:r>
          <w:rPr>
            <w:noProof/>
            <w:webHidden/>
          </w:rPr>
        </w:r>
        <w:r>
          <w:rPr>
            <w:noProof/>
            <w:webHidden/>
          </w:rPr>
          <w:fldChar w:fldCharType="separate"/>
        </w:r>
        <w:r w:rsidR="005641BE">
          <w:rPr>
            <w:noProof/>
            <w:webHidden/>
          </w:rPr>
          <w:t>4</w:t>
        </w:r>
        <w:r>
          <w:rPr>
            <w:noProof/>
            <w:webHidden/>
          </w:rPr>
          <w:fldChar w:fldCharType="end"/>
        </w:r>
      </w:hyperlink>
    </w:p>
    <w:p w14:paraId="6A4FD496" w14:textId="7BFC1902" w:rsidR="00B704EE" w:rsidRDefault="00B704EE">
      <w:pPr>
        <w:pStyle w:val="TOC2"/>
        <w:tabs>
          <w:tab w:val="left" w:pos="1320"/>
          <w:tab w:val="right" w:leader="dot" w:pos="9350"/>
        </w:tabs>
        <w:rPr>
          <w:rFonts w:asciiTheme="minorHAnsi" w:eastAsiaTheme="minorEastAsia" w:hAnsiTheme="minorHAnsi" w:cstheme="minorBidi"/>
          <w:noProof/>
          <w:kern w:val="2"/>
          <w:sz w:val="24"/>
          <w:szCs w:val="24"/>
          <w14:ligatures w14:val="standardContextual"/>
        </w:rPr>
      </w:pPr>
      <w:hyperlink w:anchor="_Toc240445479" w:history="1">
        <w:r w:rsidRPr="00A4099A">
          <w:rPr>
            <w:rStyle w:val="Hyperlink"/>
            <w:noProof/>
            <w:specVanish/>
          </w:rPr>
          <w:t>C.</w:t>
        </w:r>
        <w:r>
          <w:rPr>
            <w:rFonts w:asciiTheme="minorHAnsi" w:eastAsiaTheme="minorEastAsia" w:hAnsiTheme="minorHAnsi" w:cstheme="minorBidi"/>
            <w:noProof/>
            <w:kern w:val="2"/>
            <w:sz w:val="24"/>
            <w:szCs w:val="24"/>
            <w14:ligatures w14:val="standardContextual"/>
          </w:rPr>
          <w:tab/>
        </w:r>
        <w:r w:rsidRPr="00A4099A">
          <w:rPr>
            <w:rStyle w:val="Hyperlink"/>
            <w:noProof/>
          </w:rPr>
          <w:t>Inspection When Production Is Impractical.</w:t>
        </w:r>
        <w:r>
          <w:rPr>
            <w:noProof/>
            <w:webHidden/>
          </w:rPr>
          <w:tab/>
        </w:r>
        <w:r>
          <w:rPr>
            <w:noProof/>
            <w:webHidden/>
          </w:rPr>
          <w:fldChar w:fldCharType="begin"/>
        </w:r>
        <w:r>
          <w:rPr>
            <w:noProof/>
            <w:webHidden/>
          </w:rPr>
          <w:instrText xml:space="preserve"> PAGEREF _Toc240445479 \h </w:instrText>
        </w:r>
        <w:r>
          <w:rPr>
            <w:noProof/>
            <w:webHidden/>
          </w:rPr>
        </w:r>
        <w:r>
          <w:rPr>
            <w:noProof/>
            <w:webHidden/>
          </w:rPr>
          <w:fldChar w:fldCharType="separate"/>
        </w:r>
        <w:r w:rsidR="005641BE">
          <w:rPr>
            <w:noProof/>
            <w:webHidden/>
          </w:rPr>
          <w:t>4</w:t>
        </w:r>
        <w:r>
          <w:rPr>
            <w:noProof/>
            <w:webHidden/>
          </w:rPr>
          <w:fldChar w:fldCharType="end"/>
        </w:r>
      </w:hyperlink>
    </w:p>
    <w:p w14:paraId="139B5E2E" w14:textId="060B00B6" w:rsidR="00B704EE" w:rsidRDefault="00B704EE">
      <w:pPr>
        <w:pStyle w:val="TOC2"/>
        <w:tabs>
          <w:tab w:val="left" w:pos="1320"/>
          <w:tab w:val="right" w:leader="dot" w:pos="9350"/>
        </w:tabs>
        <w:rPr>
          <w:rFonts w:asciiTheme="minorHAnsi" w:eastAsiaTheme="minorEastAsia" w:hAnsiTheme="minorHAnsi" w:cstheme="minorBidi"/>
          <w:noProof/>
          <w:kern w:val="2"/>
          <w:sz w:val="24"/>
          <w:szCs w:val="24"/>
          <w14:ligatures w14:val="standardContextual"/>
        </w:rPr>
      </w:pPr>
      <w:hyperlink w:anchor="_Toc240445480" w:history="1">
        <w:r w:rsidRPr="00A4099A">
          <w:rPr>
            <w:rStyle w:val="Hyperlink"/>
            <w:noProof/>
            <w:specVanish/>
          </w:rPr>
          <w:t>D.</w:t>
        </w:r>
        <w:r>
          <w:rPr>
            <w:rFonts w:asciiTheme="minorHAnsi" w:eastAsiaTheme="minorEastAsia" w:hAnsiTheme="minorHAnsi" w:cstheme="minorBidi"/>
            <w:noProof/>
            <w:kern w:val="2"/>
            <w:sz w:val="24"/>
            <w:szCs w:val="24"/>
            <w14:ligatures w14:val="standardContextual"/>
          </w:rPr>
          <w:tab/>
        </w:r>
        <w:r w:rsidRPr="00A4099A">
          <w:rPr>
            <w:rStyle w:val="Hyperlink"/>
            <w:noProof/>
          </w:rPr>
          <w:t>Privileged or Irrelevant Matter.</w:t>
        </w:r>
        <w:r>
          <w:rPr>
            <w:noProof/>
            <w:webHidden/>
          </w:rPr>
          <w:tab/>
        </w:r>
        <w:r>
          <w:rPr>
            <w:noProof/>
            <w:webHidden/>
          </w:rPr>
          <w:fldChar w:fldCharType="begin"/>
        </w:r>
        <w:r>
          <w:rPr>
            <w:noProof/>
            <w:webHidden/>
          </w:rPr>
          <w:instrText xml:space="preserve"> PAGEREF _Toc240445480 \h </w:instrText>
        </w:r>
        <w:r>
          <w:rPr>
            <w:noProof/>
            <w:webHidden/>
          </w:rPr>
        </w:r>
        <w:r>
          <w:rPr>
            <w:noProof/>
            <w:webHidden/>
          </w:rPr>
          <w:fldChar w:fldCharType="separate"/>
        </w:r>
        <w:r w:rsidR="005641BE">
          <w:rPr>
            <w:noProof/>
            <w:webHidden/>
          </w:rPr>
          <w:t>4</w:t>
        </w:r>
        <w:r>
          <w:rPr>
            <w:noProof/>
            <w:webHidden/>
          </w:rPr>
          <w:fldChar w:fldCharType="end"/>
        </w:r>
      </w:hyperlink>
    </w:p>
    <w:p w14:paraId="4A78BC77" w14:textId="478F5361" w:rsidR="00B704EE" w:rsidRDefault="00B704EE">
      <w:pPr>
        <w:pStyle w:val="TOC2"/>
        <w:tabs>
          <w:tab w:val="left" w:pos="1320"/>
          <w:tab w:val="right" w:leader="dot" w:pos="9350"/>
        </w:tabs>
        <w:rPr>
          <w:rFonts w:asciiTheme="minorHAnsi" w:eastAsiaTheme="minorEastAsia" w:hAnsiTheme="minorHAnsi" w:cstheme="minorBidi"/>
          <w:noProof/>
          <w:kern w:val="2"/>
          <w:sz w:val="24"/>
          <w:szCs w:val="24"/>
          <w14:ligatures w14:val="standardContextual"/>
        </w:rPr>
      </w:pPr>
      <w:hyperlink w:anchor="_Toc240445481" w:history="1">
        <w:r w:rsidRPr="00A4099A">
          <w:rPr>
            <w:rStyle w:val="Hyperlink"/>
            <w:noProof/>
            <w:specVanish/>
          </w:rPr>
          <w:t>E.</w:t>
        </w:r>
        <w:r>
          <w:rPr>
            <w:rFonts w:asciiTheme="minorHAnsi" w:eastAsiaTheme="minorEastAsia" w:hAnsiTheme="minorHAnsi" w:cstheme="minorBidi"/>
            <w:noProof/>
            <w:kern w:val="2"/>
            <w:sz w:val="24"/>
            <w:szCs w:val="24"/>
            <w14:ligatures w14:val="standardContextual"/>
          </w:rPr>
          <w:tab/>
        </w:r>
        <w:r w:rsidRPr="00A4099A">
          <w:rPr>
            <w:rStyle w:val="Hyperlink"/>
            <w:noProof/>
          </w:rPr>
          <w:t>Use By Adverse Party.</w:t>
        </w:r>
        <w:r>
          <w:rPr>
            <w:noProof/>
            <w:webHidden/>
          </w:rPr>
          <w:tab/>
        </w:r>
        <w:r>
          <w:rPr>
            <w:noProof/>
            <w:webHidden/>
          </w:rPr>
          <w:fldChar w:fldCharType="begin"/>
        </w:r>
        <w:r>
          <w:rPr>
            <w:noProof/>
            <w:webHidden/>
          </w:rPr>
          <w:instrText xml:space="preserve"> PAGEREF _Toc240445481 \h </w:instrText>
        </w:r>
        <w:r>
          <w:rPr>
            <w:noProof/>
            <w:webHidden/>
          </w:rPr>
        </w:r>
        <w:r>
          <w:rPr>
            <w:noProof/>
            <w:webHidden/>
          </w:rPr>
          <w:fldChar w:fldCharType="separate"/>
        </w:r>
        <w:r w:rsidR="005641BE">
          <w:rPr>
            <w:noProof/>
            <w:webHidden/>
          </w:rPr>
          <w:t>5</w:t>
        </w:r>
        <w:r>
          <w:rPr>
            <w:noProof/>
            <w:webHidden/>
          </w:rPr>
          <w:fldChar w:fldCharType="end"/>
        </w:r>
      </w:hyperlink>
    </w:p>
    <w:p w14:paraId="14E2EC16" w14:textId="7155F501" w:rsidR="00B704EE" w:rsidRDefault="00B704EE">
      <w:pPr>
        <w:pStyle w:val="TOC2"/>
        <w:tabs>
          <w:tab w:val="left" w:pos="1320"/>
          <w:tab w:val="right" w:leader="dot" w:pos="9350"/>
        </w:tabs>
        <w:rPr>
          <w:rFonts w:asciiTheme="minorHAnsi" w:eastAsiaTheme="minorEastAsia" w:hAnsiTheme="minorHAnsi" w:cstheme="minorBidi"/>
          <w:noProof/>
          <w:kern w:val="2"/>
          <w:sz w:val="24"/>
          <w:szCs w:val="24"/>
          <w14:ligatures w14:val="standardContextual"/>
        </w:rPr>
      </w:pPr>
      <w:hyperlink w:anchor="_Toc240445482" w:history="1">
        <w:r w:rsidRPr="00A4099A">
          <w:rPr>
            <w:rStyle w:val="Hyperlink"/>
            <w:noProof/>
            <w:specVanish/>
          </w:rPr>
          <w:t>F.</w:t>
        </w:r>
        <w:r>
          <w:rPr>
            <w:rFonts w:asciiTheme="minorHAnsi" w:eastAsiaTheme="minorEastAsia" w:hAnsiTheme="minorHAnsi" w:cstheme="minorBidi"/>
            <w:noProof/>
            <w:kern w:val="2"/>
            <w:sz w:val="24"/>
            <w:szCs w:val="24"/>
            <w14:ligatures w14:val="standardContextual"/>
          </w:rPr>
          <w:tab/>
        </w:r>
        <w:r w:rsidRPr="00A4099A">
          <w:rPr>
            <w:rStyle w:val="Hyperlink"/>
            <w:noProof/>
          </w:rPr>
          <w:t>Sanctions.</w:t>
        </w:r>
        <w:r>
          <w:rPr>
            <w:noProof/>
            <w:webHidden/>
          </w:rPr>
          <w:tab/>
        </w:r>
        <w:r>
          <w:rPr>
            <w:noProof/>
            <w:webHidden/>
          </w:rPr>
          <w:fldChar w:fldCharType="begin"/>
        </w:r>
        <w:r>
          <w:rPr>
            <w:noProof/>
            <w:webHidden/>
          </w:rPr>
          <w:instrText xml:space="preserve"> PAGEREF _Toc240445482 \h </w:instrText>
        </w:r>
        <w:r>
          <w:rPr>
            <w:noProof/>
            <w:webHidden/>
          </w:rPr>
        </w:r>
        <w:r>
          <w:rPr>
            <w:noProof/>
            <w:webHidden/>
          </w:rPr>
          <w:fldChar w:fldCharType="separate"/>
        </w:r>
        <w:r w:rsidR="005641BE">
          <w:rPr>
            <w:noProof/>
            <w:webHidden/>
          </w:rPr>
          <w:t>5</w:t>
        </w:r>
        <w:r>
          <w:rPr>
            <w:noProof/>
            <w:webHidden/>
          </w:rPr>
          <w:fldChar w:fldCharType="end"/>
        </w:r>
      </w:hyperlink>
    </w:p>
    <w:p w14:paraId="6087CD13" w14:textId="1E3C8AD3" w:rsidR="00B704EE" w:rsidRDefault="00B704EE">
      <w:pPr>
        <w:pStyle w:val="TOC1"/>
        <w:tabs>
          <w:tab w:val="left" w:pos="720"/>
          <w:tab w:val="right" w:leader="dot" w:pos="9350"/>
        </w:tabs>
        <w:rPr>
          <w:rFonts w:asciiTheme="minorHAnsi" w:eastAsiaTheme="minorEastAsia" w:hAnsiTheme="minorHAnsi" w:cstheme="minorBidi"/>
          <w:noProof/>
          <w:kern w:val="2"/>
          <w:sz w:val="24"/>
          <w:szCs w:val="24"/>
          <w14:ligatures w14:val="standardContextual"/>
        </w:rPr>
      </w:pPr>
      <w:hyperlink w:anchor="_Toc240445483" w:history="1">
        <w:r w:rsidRPr="00A4099A">
          <w:rPr>
            <w:rStyle w:val="Hyperlink"/>
            <w:noProof/>
            <w:specVanish/>
          </w:rPr>
          <w:t>VIII.</w:t>
        </w:r>
        <w:r>
          <w:rPr>
            <w:rFonts w:asciiTheme="minorHAnsi" w:eastAsiaTheme="minorEastAsia" w:hAnsiTheme="minorHAnsi" w:cstheme="minorBidi"/>
            <w:noProof/>
            <w:kern w:val="2"/>
            <w:sz w:val="24"/>
            <w:szCs w:val="24"/>
            <w14:ligatures w14:val="standardContextual"/>
          </w:rPr>
          <w:tab/>
        </w:r>
        <w:r w:rsidRPr="00A4099A">
          <w:rPr>
            <w:rStyle w:val="Hyperlink"/>
            <w:noProof/>
          </w:rPr>
          <w:t>Best Evidence Rule Inapplicable.</w:t>
        </w:r>
        <w:r>
          <w:rPr>
            <w:noProof/>
            <w:webHidden/>
          </w:rPr>
          <w:tab/>
        </w:r>
        <w:r>
          <w:rPr>
            <w:noProof/>
            <w:webHidden/>
          </w:rPr>
          <w:fldChar w:fldCharType="begin"/>
        </w:r>
        <w:r>
          <w:rPr>
            <w:noProof/>
            <w:webHidden/>
          </w:rPr>
          <w:instrText xml:space="preserve"> PAGEREF _Toc240445483 \h </w:instrText>
        </w:r>
        <w:r>
          <w:rPr>
            <w:noProof/>
            <w:webHidden/>
          </w:rPr>
        </w:r>
        <w:r>
          <w:rPr>
            <w:noProof/>
            <w:webHidden/>
          </w:rPr>
          <w:fldChar w:fldCharType="separate"/>
        </w:r>
        <w:r w:rsidR="005641BE">
          <w:rPr>
            <w:noProof/>
            <w:webHidden/>
          </w:rPr>
          <w:t>5</w:t>
        </w:r>
        <w:r>
          <w:rPr>
            <w:noProof/>
            <w:webHidden/>
          </w:rPr>
          <w:fldChar w:fldCharType="end"/>
        </w:r>
      </w:hyperlink>
    </w:p>
    <w:p w14:paraId="54D33DE0" w14:textId="7562B4E8" w:rsidR="00B704EE" w:rsidRDefault="00B704EE">
      <w:pPr>
        <w:pStyle w:val="TOC1"/>
        <w:tabs>
          <w:tab w:val="left" w:pos="720"/>
          <w:tab w:val="right" w:leader="dot" w:pos="9350"/>
        </w:tabs>
        <w:rPr>
          <w:rFonts w:asciiTheme="minorHAnsi" w:eastAsiaTheme="minorEastAsia" w:hAnsiTheme="minorHAnsi" w:cstheme="minorBidi"/>
          <w:noProof/>
          <w:kern w:val="2"/>
          <w:sz w:val="24"/>
          <w:szCs w:val="24"/>
          <w14:ligatures w14:val="standardContextual"/>
        </w:rPr>
      </w:pPr>
      <w:hyperlink w:anchor="_Toc240445484" w:history="1">
        <w:r w:rsidRPr="00A4099A">
          <w:rPr>
            <w:rStyle w:val="Hyperlink"/>
            <w:noProof/>
            <w:specVanish/>
          </w:rPr>
          <w:t>IX.</w:t>
        </w:r>
        <w:r>
          <w:rPr>
            <w:rFonts w:asciiTheme="minorHAnsi" w:eastAsiaTheme="minorEastAsia" w:hAnsiTheme="minorHAnsi" w:cstheme="minorBidi"/>
            <w:noProof/>
            <w:kern w:val="2"/>
            <w:sz w:val="24"/>
            <w:szCs w:val="24"/>
            <w14:ligatures w14:val="standardContextual"/>
          </w:rPr>
          <w:tab/>
        </w:r>
        <w:r w:rsidRPr="00A4099A">
          <w:rPr>
            <w:rStyle w:val="Hyperlink"/>
            <w:noProof/>
          </w:rPr>
          <w:t>Discretionary Decision.</w:t>
        </w:r>
        <w:r>
          <w:rPr>
            <w:noProof/>
            <w:webHidden/>
          </w:rPr>
          <w:tab/>
        </w:r>
        <w:r>
          <w:rPr>
            <w:noProof/>
            <w:webHidden/>
          </w:rPr>
          <w:fldChar w:fldCharType="begin"/>
        </w:r>
        <w:r>
          <w:rPr>
            <w:noProof/>
            <w:webHidden/>
          </w:rPr>
          <w:instrText xml:space="preserve"> PAGEREF _Toc240445484 \h </w:instrText>
        </w:r>
        <w:r>
          <w:rPr>
            <w:noProof/>
            <w:webHidden/>
          </w:rPr>
        </w:r>
        <w:r>
          <w:rPr>
            <w:noProof/>
            <w:webHidden/>
          </w:rPr>
          <w:fldChar w:fldCharType="separate"/>
        </w:r>
        <w:r w:rsidR="005641BE">
          <w:rPr>
            <w:noProof/>
            <w:webHidden/>
          </w:rPr>
          <w:t>5</w:t>
        </w:r>
        <w:r>
          <w:rPr>
            <w:noProof/>
            <w:webHidden/>
          </w:rPr>
          <w:fldChar w:fldCharType="end"/>
        </w:r>
      </w:hyperlink>
    </w:p>
    <w:p w14:paraId="46F98A66" w14:textId="6493B5A5" w:rsidR="00B704EE" w:rsidRDefault="00B704EE">
      <w:pPr>
        <w:pStyle w:val="TOC1"/>
        <w:tabs>
          <w:tab w:val="left" w:pos="720"/>
          <w:tab w:val="right" w:leader="dot" w:pos="9350"/>
        </w:tabs>
        <w:rPr>
          <w:rFonts w:asciiTheme="minorHAnsi" w:eastAsiaTheme="minorEastAsia" w:hAnsiTheme="minorHAnsi" w:cstheme="minorBidi"/>
          <w:noProof/>
          <w:kern w:val="2"/>
          <w:sz w:val="24"/>
          <w:szCs w:val="24"/>
          <w14:ligatures w14:val="standardContextual"/>
        </w:rPr>
      </w:pPr>
      <w:hyperlink w:anchor="_Toc240445485" w:history="1">
        <w:r w:rsidRPr="00A4099A">
          <w:rPr>
            <w:rStyle w:val="Hyperlink"/>
            <w:noProof/>
          </w:rPr>
          <w:t>X.</w:t>
        </w:r>
        <w:r>
          <w:rPr>
            <w:rFonts w:asciiTheme="minorHAnsi" w:eastAsiaTheme="minorEastAsia" w:hAnsiTheme="minorHAnsi" w:cstheme="minorBidi"/>
            <w:noProof/>
            <w:kern w:val="2"/>
            <w:sz w:val="24"/>
            <w:szCs w:val="24"/>
            <w14:ligatures w14:val="standardContextual"/>
          </w:rPr>
          <w:tab/>
        </w:r>
        <w:r w:rsidRPr="00A4099A">
          <w:rPr>
            <w:rStyle w:val="Hyperlink"/>
            <w:noProof/>
          </w:rPr>
          <w:t>Related Memory Issues: Hypnosis and Refreshed or Recovered Memory.</w:t>
        </w:r>
        <w:r>
          <w:rPr>
            <w:noProof/>
            <w:webHidden/>
          </w:rPr>
          <w:tab/>
        </w:r>
        <w:r>
          <w:rPr>
            <w:noProof/>
            <w:webHidden/>
          </w:rPr>
          <w:fldChar w:fldCharType="begin"/>
        </w:r>
        <w:r>
          <w:rPr>
            <w:noProof/>
            <w:webHidden/>
          </w:rPr>
          <w:instrText xml:space="preserve"> PAGEREF _Toc240445485 \h </w:instrText>
        </w:r>
        <w:r>
          <w:rPr>
            <w:noProof/>
            <w:webHidden/>
          </w:rPr>
        </w:r>
        <w:r>
          <w:rPr>
            <w:noProof/>
            <w:webHidden/>
          </w:rPr>
          <w:fldChar w:fldCharType="separate"/>
        </w:r>
        <w:r w:rsidR="005641BE">
          <w:rPr>
            <w:noProof/>
            <w:webHidden/>
          </w:rPr>
          <w:t>5</w:t>
        </w:r>
        <w:r>
          <w:rPr>
            <w:noProof/>
            <w:webHidden/>
          </w:rPr>
          <w:fldChar w:fldCharType="end"/>
        </w:r>
      </w:hyperlink>
    </w:p>
    <w:p w14:paraId="6E3F4497" w14:textId="1D1798FE" w:rsidR="00B704EE" w:rsidRDefault="00B704EE">
      <w:pPr>
        <w:pStyle w:val="TOC2"/>
        <w:tabs>
          <w:tab w:val="left" w:pos="1320"/>
          <w:tab w:val="right" w:leader="dot" w:pos="9350"/>
        </w:tabs>
        <w:rPr>
          <w:rFonts w:asciiTheme="minorHAnsi" w:eastAsiaTheme="minorEastAsia" w:hAnsiTheme="minorHAnsi" w:cstheme="minorBidi"/>
          <w:noProof/>
          <w:kern w:val="2"/>
          <w:sz w:val="24"/>
          <w:szCs w:val="24"/>
          <w14:ligatures w14:val="standardContextual"/>
        </w:rPr>
      </w:pPr>
      <w:hyperlink w:anchor="_Toc240445486" w:history="1">
        <w:r w:rsidRPr="00A4099A">
          <w:rPr>
            <w:rStyle w:val="Hyperlink"/>
            <w:noProof/>
            <w:specVanish/>
          </w:rPr>
          <w:t>A.</w:t>
        </w:r>
        <w:r>
          <w:rPr>
            <w:rFonts w:asciiTheme="minorHAnsi" w:eastAsiaTheme="minorEastAsia" w:hAnsiTheme="minorHAnsi" w:cstheme="minorBidi"/>
            <w:noProof/>
            <w:kern w:val="2"/>
            <w:sz w:val="24"/>
            <w:szCs w:val="24"/>
            <w14:ligatures w14:val="standardContextual"/>
          </w:rPr>
          <w:tab/>
        </w:r>
        <w:r w:rsidRPr="00A4099A">
          <w:rPr>
            <w:rStyle w:val="Hyperlink"/>
            <w:noProof/>
          </w:rPr>
          <w:t>Hypnotically Refreshed Memory.</w:t>
        </w:r>
        <w:r>
          <w:rPr>
            <w:noProof/>
            <w:webHidden/>
          </w:rPr>
          <w:tab/>
        </w:r>
        <w:r>
          <w:rPr>
            <w:noProof/>
            <w:webHidden/>
          </w:rPr>
          <w:fldChar w:fldCharType="begin"/>
        </w:r>
        <w:r>
          <w:rPr>
            <w:noProof/>
            <w:webHidden/>
          </w:rPr>
          <w:instrText xml:space="preserve"> PAGEREF _Toc240445486 \h </w:instrText>
        </w:r>
        <w:r>
          <w:rPr>
            <w:noProof/>
            <w:webHidden/>
          </w:rPr>
        </w:r>
        <w:r>
          <w:rPr>
            <w:noProof/>
            <w:webHidden/>
          </w:rPr>
          <w:fldChar w:fldCharType="separate"/>
        </w:r>
        <w:r w:rsidR="005641BE">
          <w:rPr>
            <w:noProof/>
            <w:webHidden/>
          </w:rPr>
          <w:t>5</w:t>
        </w:r>
        <w:r>
          <w:rPr>
            <w:noProof/>
            <w:webHidden/>
          </w:rPr>
          <w:fldChar w:fldCharType="end"/>
        </w:r>
      </w:hyperlink>
    </w:p>
    <w:p w14:paraId="0C375762" w14:textId="31CED4F7" w:rsidR="00B704EE" w:rsidRDefault="00B704EE">
      <w:pPr>
        <w:pStyle w:val="TOC2"/>
        <w:tabs>
          <w:tab w:val="left" w:pos="1320"/>
          <w:tab w:val="right" w:leader="dot" w:pos="9350"/>
        </w:tabs>
        <w:rPr>
          <w:rFonts w:asciiTheme="minorHAnsi" w:eastAsiaTheme="minorEastAsia" w:hAnsiTheme="minorHAnsi" w:cstheme="minorBidi"/>
          <w:noProof/>
          <w:kern w:val="2"/>
          <w:sz w:val="24"/>
          <w:szCs w:val="24"/>
          <w14:ligatures w14:val="standardContextual"/>
        </w:rPr>
      </w:pPr>
      <w:hyperlink w:anchor="_Toc240445487" w:history="1">
        <w:r w:rsidRPr="00A4099A">
          <w:rPr>
            <w:rStyle w:val="Hyperlink"/>
            <w:noProof/>
            <w:specVanish/>
          </w:rPr>
          <w:t>B.</w:t>
        </w:r>
        <w:r>
          <w:rPr>
            <w:rFonts w:asciiTheme="minorHAnsi" w:eastAsiaTheme="minorEastAsia" w:hAnsiTheme="minorHAnsi" w:cstheme="minorBidi"/>
            <w:noProof/>
            <w:kern w:val="2"/>
            <w:sz w:val="24"/>
            <w:szCs w:val="24"/>
            <w14:ligatures w14:val="standardContextual"/>
          </w:rPr>
          <w:tab/>
        </w:r>
        <w:r w:rsidRPr="00A4099A">
          <w:rPr>
            <w:rStyle w:val="Hyperlink"/>
            <w:noProof/>
          </w:rPr>
          <w:t>Repressed or Recovered Memory.</w:t>
        </w:r>
        <w:r>
          <w:rPr>
            <w:noProof/>
            <w:webHidden/>
          </w:rPr>
          <w:tab/>
        </w:r>
        <w:r>
          <w:rPr>
            <w:noProof/>
            <w:webHidden/>
          </w:rPr>
          <w:fldChar w:fldCharType="begin"/>
        </w:r>
        <w:r>
          <w:rPr>
            <w:noProof/>
            <w:webHidden/>
          </w:rPr>
          <w:instrText xml:space="preserve"> PAGEREF _Toc240445487 \h </w:instrText>
        </w:r>
        <w:r>
          <w:rPr>
            <w:noProof/>
            <w:webHidden/>
          </w:rPr>
        </w:r>
        <w:r>
          <w:rPr>
            <w:noProof/>
            <w:webHidden/>
          </w:rPr>
          <w:fldChar w:fldCharType="separate"/>
        </w:r>
        <w:r w:rsidR="005641BE">
          <w:rPr>
            <w:noProof/>
            <w:webHidden/>
          </w:rPr>
          <w:t>5</w:t>
        </w:r>
        <w:r>
          <w:rPr>
            <w:noProof/>
            <w:webHidden/>
          </w:rPr>
          <w:fldChar w:fldCharType="end"/>
        </w:r>
      </w:hyperlink>
    </w:p>
    <w:p w14:paraId="04A6844D" w14:textId="42200E1D" w:rsidR="008765DD" w:rsidRDefault="008765DD" w:rsidP="008765DD">
      <w:pPr>
        <w:spacing w:after="0" w:line="240" w:lineRule="auto"/>
        <w:rPr>
          <w:rFonts w:ascii="Arial" w:hAnsi="Arial" w:cs="Arial"/>
        </w:rPr>
      </w:pPr>
      <w:r>
        <w:rPr>
          <w:rFonts w:ascii="Arial" w:hAnsi="Arial" w:cs="Arial"/>
        </w:rPr>
        <w:fldChar w:fldCharType="end"/>
      </w:r>
    </w:p>
    <w:p w14:paraId="032E3F64" w14:textId="77777777" w:rsidR="008765DD" w:rsidRPr="00E51567" w:rsidRDefault="008765DD" w:rsidP="008765DD">
      <w:pPr>
        <w:pStyle w:val="BenchbookBlankLine"/>
      </w:pPr>
    </w:p>
    <w:p w14:paraId="7002E258" w14:textId="556A70B7" w:rsidR="001B35F2" w:rsidRDefault="00582C6E" w:rsidP="008765DD">
      <w:pPr>
        <w:pStyle w:val="Heading1"/>
        <w:rPr>
          <w:vanish/>
          <w:specVanish/>
        </w:rPr>
      </w:pPr>
      <w:bookmarkStart w:id="0" w:name="_Toc240445466"/>
      <w:r w:rsidRPr="008765DD">
        <w:t>Generally</w:t>
      </w:r>
      <w:r w:rsidRPr="00C1286A">
        <w:t>.</w:t>
      </w:r>
      <w:bookmarkEnd w:id="0"/>
    </w:p>
    <w:p w14:paraId="42608994" w14:textId="77777777" w:rsidR="00D9319E" w:rsidRDefault="00000000">
      <w:pPr>
        <w:pStyle w:val="BenchbookRunInBodyLevel1"/>
      </w:pPr>
      <w:r w:rsidRPr="00C1286A">
        <w:t xml:space="preserve"> When a witness testifies that he or she cannot remember an event or incident in question, a party may seek to jog the witness’s memory by</w:t>
      </w:r>
      <w:r w:rsidR="00F65A7B">
        <w:t>, for example,</w:t>
      </w:r>
      <w:r w:rsidRPr="00C1286A">
        <w:t xml:space="preserve"> having the witness examine a writing, picture, diagram, or object. If doing so sufficiently jogs the witness’s memory, the witness then may testify about the event. This technique is called refreshed recollection, or sometimes, present recollection refreshed.</w:t>
      </w:r>
    </w:p>
    <w:p w14:paraId="20428266" w14:textId="0519E94E" w:rsidR="00582C6E" w:rsidRDefault="00AD7DAA" w:rsidP="001B35F2">
      <w:pPr>
        <w:pStyle w:val="BenchbookContinuation"/>
      </w:pPr>
      <w:r w:rsidRPr="00AD7DAA">
        <w:t xml:space="preserve">Refreshed recollection is a common law doctrine. </w:t>
      </w:r>
      <w:r w:rsidRPr="00AD7DAA">
        <w:rPr>
          <w:i/>
          <w:iCs/>
        </w:rPr>
        <w:t xml:space="preserve">See </w:t>
      </w:r>
      <w:r w:rsidR="001B35F2" w:rsidRPr="00205559">
        <w:t>State v. Corn, 307 N.C. 79, 83 (1982)</w:t>
      </w:r>
      <w:r w:rsidRPr="00AD7DAA">
        <w:t xml:space="preserve"> (</w:t>
      </w:r>
      <w:r w:rsidR="001B35F2">
        <w:t xml:space="preserve">formally </w:t>
      </w:r>
      <w:r w:rsidRPr="00AD7DAA">
        <w:t xml:space="preserve">explaining the doctrine prior to the adoption of the evidence rules). Evidence Rule 612 applies when a witness’s memory is refreshed before or during the witness’s testimony by a writing, such as a letter or a report, or an object, such as a piece of evidence. N.C. </w:t>
      </w:r>
      <w:r w:rsidRPr="00FD4AE0">
        <w:rPr>
          <w:smallCaps/>
        </w:rPr>
        <w:t>Evid</w:t>
      </w:r>
      <w:r w:rsidRPr="00AD7DAA">
        <w:t xml:space="preserve">. </w:t>
      </w:r>
      <w:r w:rsidR="00FD4AE0">
        <w:t xml:space="preserve">R. </w:t>
      </w:r>
      <w:r w:rsidRPr="00AD7DAA">
        <w:t xml:space="preserve">612 (“writing or object”). The rule addresses an adverse party’s right to production and use of the writing or object employed to refresh the witness’s memory, but it does not define the bounds of how a witness’s recollection may be refreshed. </w:t>
      </w:r>
      <w:r w:rsidRPr="00AD7DAA">
        <w:rPr>
          <w:i/>
          <w:iCs/>
        </w:rPr>
        <w:t>Id</w:t>
      </w:r>
      <w:r w:rsidRPr="00AD7DAA">
        <w:t>. (“</w:t>
      </w:r>
      <w:r w:rsidRPr="00AD7DAA">
        <w:rPr>
          <w:i/>
          <w:iCs/>
        </w:rPr>
        <w:t>If</w:t>
      </w:r>
      <w:r w:rsidRPr="00AD7DAA">
        <w:t xml:space="preserve"> . . . a witness uses a writing or object . . .” (emphasis added))</w:t>
      </w:r>
      <w:r w:rsidR="0090128E">
        <w:t xml:space="preserve">; </w:t>
      </w:r>
      <w:r w:rsidR="0090128E">
        <w:rPr>
          <w:i/>
          <w:iCs/>
        </w:rPr>
        <w:t xml:space="preserve">see also </w:t>
      </w:r>
      <w:r w:rsidR="0090128E">
        <w:t>State v. Shuford, 337 N.C. 641, 647 (1994) (Rule 612 governs only the production and use of writings or objects used to refresh a witness’s recollection)</w:t>
      </w:r>
      <w:r w:rsidRPr="00AD7DAA">
        <w:t>.</w:t>
      </w:r>
    </w:p>
    <w:p w14:paraId="43D8116D" w14:textId="77777777" w:rsidR="00205559" w:rsidRDefault="00205559" w:rsidP="00205559">
      <w:pPr>
        <w:pStyle w:val="BenchbookBlankLine"/>
      </w:pPr>
    </w:p>
    <w:p w14:paraId="6977887E" w14:textId="4515198F" w:rsidR="00DE120E" w:rsidRPr="00205559" w:rsidRDefault="00582C6E" w:rsidP="00205559">
      <w:pPr>
        <w:pStyle w:val="Heading1"/>
        <w:rPr>
          <w:vanish/>
          <w:specVanish/>
        </w:rPr>
      </w:pPr>
      <w:bookmarkStart w:id="1" w:name="_Toc240445467"/>
      <w:r w:rsidRPr="008765DD">
        <w:t>Distinguished from Past Recollection Recorded</w:t>
      </w:r>
      <w:r w:rsidRPr="00205559">
        <w:t>.</w:t>
      </w:r>
      <w:bookmarkEnd w:id="1"/>
    </w:p>
    <w:p w14:paraId="0C8AC364" w14:textId="77777777" w:rsidR="00D9319E" w:rsidRDefault="00000000">
      <w:pPr>
        <w:pStyle w:val="BenchbookRunInBodyLevel1"/>
      </w:pPr>
      <w:r w:rsidRPr="00205559">
        <w:t xml:space="preserve"> Refreshed recollection is often confused with the past recollection recorded hearsay exception under evidence rule 803(5).</w:t>
      </w:r>
      <w:r w:rsidR="00E51053" w:rsidRPr="00E51053">
        <w:t xml:space="preserve"> </w:t>
      </w:r>
      <w:r w:rsidR="00E51053" w:rsidRPr="00205559">
        <w:rPr>
          <w:i/>
          <w:iCs/>
        </w:rPr>
        <w:t>See</w:t>
      </w:r>
      <w:r w:rsidR="00FD4AE0">
        <w:rPr>
          <w:i/>
          <w:iCs/>
        </w:rPr>
        <w:t>,</w:t>
      </w:r>
      <w:r w:rsidR="00E51053" w:rsidRPr="00205559">
        <w:rPr>
          <w:i/>
          <w:iCs/>
        </w:rPr>
        <w:t xml:space="preserve"> e.g.</w:t>
      </w:r>
      <w:r w:rsidR="00E51053" w:rsidRPr="00205559">
        <w:t xml:space="preserve">, State v. Harris, 253 N.C. App. 322, 331 (2017) (noting that whether the basis for the admissibility of a video recording was Rule 803(5) or Rule 612 was not </w:t>
      </w:r>
      <w:r w:rsidR="00E51053" w:rsidRPr="00205559">
        <w:lastRenderedPageBreak/>
        <w:t>clearly stated by the proponent or the trial court; “[W]e must distinguish between a writing that is offered as a ‘past recollection recorded’ and one that is offered as a ‘present recollection refreshed’ because the admissibility requirements are critically different.”)</w:t>
      </w:r>
      <w:r w:rsidR="00E35C5E" w:rsidRPr="00205559">
        <w:t>.</w:t>
      </w:r>
      <w:r w:rsidRPr="00205559">
        <w:t xml:space="preserve"> </w:t>
      </w:r>
      <w:r w:rsidR="00F51005" w:rsidRPr="00205559">
        <w:t>W</w:t>
      </w:r>
      <w:r w:rsidRPr="00205559">
        <w:t>ith refreshed recollection, a witness’s memory is jogged</w:t>
      </w:r>
      <w:r w:rsidR="00054F46">
        <w:t xml:space="preserve"> by some </w:t>
      </w:r>
      <w:r w:rsidR="004709AD">
        <w:t>object or aid</w:t>
      </w:r>
      <w:r w:rsidR="00785708">
        <w:t xml:space="preserve"> and</w:t>
      </w:r>
      <w:r w:rsidRPr="00205559">
        <w:t xml:space="preserve"> his or her subsequent testimony </w:t>
      </w:r>
      <w:r w:rsidR="000476AF">
        <w:t xml:space="preserve">is substantive evidence which </w:t>
      </w:r>
      <w:r w:rsidRPr="00205559">
        <w:t>comes from memory</w:t>
      </w:r>
      <w:r w:rsidR="004709AD">
        <w:t xml:space="preserve"> and not from the object or aid that </w:t>
      </w:r>
      <w:r w:rsidR="00E53278">
        <w:t>refreshed the memory</w:t>
      </w:r>
      <w:r w:rsidRPr="00205559">
        <w:t>. State v. Corn, 307 N.C. 79, 82-83 (1982) (so explaining the doctrine); State v. Mlo, 335 N.C. 353, 367 (1994) (same).</w:t>
      </w:r>
      <w:r w:rsidR="0049317E">
        <w:t xml:space="preserve"> The memory aid is not admissible as substantive evidence merely because it was used to refresh the witness’s recollection. State v. Shuford, 337 N.C. 641, 647 (1994).</w:t>
      </w:r>
    </w:p>
    <w:p w14:paraId="57AE3934" w14:textId="44F0EFCC" w:rsidR="00095774" w:rsidRPr="00095774" w:rsidRDefault="00582C6E" w:rsidP="00095774">
      <w:pPr>
        <w:pStyle w:val="BenchbookContinuation"/>
      </w:pPr>
      <w:r w:rsidRPr="00C1286A">
        <w:t>Under past recollection recorded, if the necessary foundational requirements are satisfied, the witness’s past recollection, as documented in a writing for example, may be admissible as substantive evidence.</w:t>
      </w:r>
      <w:r w:rsidR="00692956">
        <w:t xml:space="preserve"> </w:t>
      </w:r>
      <w:r w:rsidR="00692956">
        <w:rPr>
          <w:i/>
          <w:iCs/>
        </w:rPr>
        <w:t xml:space="preserve">See </w:t>
      </w:r>
      <w:hyperlink r:id="rId11" w:history="1">
        <w:r w:rsidR="00692956" w:rsidRPr="00692956">
          <w:rPr>
            <w:rStyle w:val="Hyperlink"/>
          </w:rPr>
          <w:t>Hearsay Rules</w:t>
        </w:r>
      </w:hyperlink>
      <w:r w:rsidR="00692956">
        <w:t xml:space="preserve"> (discussing Rule 803(5) requirements in detail).</w:t>
      </w:r>
      <w:r w:rsidRPr="00C1286A">
        <w:t xml:space="preserve"> In this scenario the document itself is </w:t>
      </w:r>
      <w:r w:rsidR="00EE2625">
        <w:t>read</w:t>
      </w:r>
      <w:r w:rsidRPr="00C1286A">
        <w:t xml:space="preserve"> into evidence since the witness cannot remember the event in question.</w:t>
      </w:r>
      <w:r w:rsidR="00692956">
        <w:t xml:space="preserve"> </w:t>
      </w:r>
      <w:r w:rsidR="00692956">
        <w:rPr>
          <w:i/>
          <w:iCs/>
        </w:rPr>
        <w:t>Id</w:t>
      </w:r>
      <w:r w:rsidR="00692956">
        <w:t>.</w:t>
      </w:r>
      <w:r w:rsidR="00FD4AE0">
        <w:t>;</w:t>
      </w:r>
      <w:r w:rsidR="00692956">
        <w:t xml:space="preserve"> </w:t>
      </w:r>
      <w:r w:rsidR="00692956">
        <w:rPr>
          <w:i/>
          <w:iCs/>
        </w:rPr>
        <w:t>see also</w:t>
      </w:r>
      <w:r w:rsidRPr="00C1286A">
        <w:t xml:space="preserve"> </w:t>
      </w:r>
      <w:r w:rsidRPr="00C1286A">
        <w:rPr>
          <w:i/>
        </w:rPr>
        <w:t>Corn</w:t>
      </w:r>
      <w:r w:rsidRPr="00C1286A">
        <w:t xml:space="preserve">, 307 N.C. at 83. </w:t>
      </w:r>
    </w:p>
    <w:p w14:paraId="21F26B99" w14:textId="77777777" w:rsidR="00205559" w:rsidRPr="00205559" w:rsidRDefault="00205559" w:rsidP="00205559">
      <w:pPr>
        <w:pStyle w:val="BenchbookBlankLine"/>
      </w:pPr>
    </w:p>
    <w:p w14:paraId="24172C82" w14:textId="57977850" w:rsidR="00095774" w:rsidRPr="00095774" w:rsidRDefault="00095774" w:rsidP="00095774">
      <w:pPr>
        <w:pStyle w:val="Heading1"/>
        <w:rPr>
          <w:vanish/>
          <w:specVanish/>
        </w:rPr>
      </w:pPr>
      <w:bookmarkStart w:id="2" w:name="_Toc240445468"/>
      <w:r w:rsidRPr="00095774">
        <w:t>When Memory May Be Refreshed.</w:t>
      </w:r>
      <w:bookmarkEnd w:id="2"/>
    </w:p>
    <w:p w14:paraId="427697E3" w14:textId="77777777" w:rsidR="00D9319E" w:rsidRDefault="00000000">
      <w:pPr>
        <w:pStyle w:val="BenchbookRunInBodyLevel1"/>
      </w:pPr>
      <w:r w:rsidRPr="00095774">
        <w:rPr>
          <w:bCs/>
        </w:rPr>
        <w:t xml:space="preserve"> A party may attempt to refresh a witness’s recollection when the witness is unable to recall a relevant fact or detail, even though the witness recalls some portion of the matter at issue. </w:t>
      </w:r>
      <w:r w:rsidRPr="00095774">
        <w:rPr>
          <w:bCs/>
          <w:i/>
          <w:iCs/>
        </w:rPr>
        <w:t xml:space="preserve">See </w:t>
      </w:r>
      <w:r w:rsidRPr="00095774">
        <w:rPr>
          <w:bCs/>
        </w:rPr>
        <w:t>State v. Daniels, 337 N.C. 243, 263-64 (1994) (where an officer could not recall whether he described the defendant to his duty captain as “a little coked up</w:t>
      </w:r>
      <w:r w:rsidR="00FD4AE0">
        <w:rPr>
          <w:bCs/>
        </w:rPr>
        <w:t>,</w:t>
      </w:r>
      <w:r w:rsidRPr="00095774">
        <w:rPr>
          <w:bCs/>
        </w:rPr>
        <w:t xml:space="preserve">” the trial court erred by refusing to permit the defendant to refresh the officer’s recollection of that statement using a transcript of the conversation); State v. Jones, 280 N.C. App. 241, 249 (2021) (witness could remember portions of a conversation but recalled additional detail after reviewing a letter he had written). When a witness indicates, or it is otherwise apparent, that the witness’s present recollection of the matter is sufficient, it is not error to preclude a party from attempting to refresh the witness’s memory. </w:t>
      </w:r>
      <w:r w:rsidRPr="00095774">
        <w:rPr>
          <w:bCs/>
          <w:i/>
          <w:iCs/>
        </w:rPr>
        <w:t xml:space="preserve">See </w:t>
      </w:r>
      <w:r w:rsidRPr="00095774">
        <w:rPr>
          <w:bCs/>
        </w:rPr>
        <w:t>State v. Foster, 236 N.C. App. 607, 615 (2014) (trial court did not err by sustaining the State’s objection to the defendant’s attempt to use a medical report to refresh witness’s recollection of her level of intoxication where witness testified that she remembered whether she was intoxicated).</w:t>
      </w:r>
    </w:p>
    <w:p w14:paraId="650BD52C" w14:textId="77777777" w:rsidR="00095774" w:rsidRPr="00095774" w:rsidRDefault="00095774" w:rsidP="00095774">
      <w:pPr>
        <w:pStyle w:val="BenchbookBlankLine"/>
      </w:pPr>
    </w:p>
    <w:p w14:paraId="531EE584" w14:textId="0A6DFEF7" w:rsidR="00582C6E" w:rsidRPr="002A0513" w:rsidRDefault="00F51005" w:rsidP="002A0513">
      <w:pPr>
        <w:pStyle w:val="Heading1"/>
        <w:rPr>
          <w:vanish/>
          <w:specVanish/>
        </w:rPr>
      </w:pPr>
      <w:bookmarkStart w:id="3" w:name="_Toc240445469"/>
      <w:r w:rsidRPr="00205559">
        <w:t xml:space="preserve">What </w:t>
      </w:r>
      <w:r w:rsidR="00582C6E" w:rsidRPr="00205559">
        <w:t>May Be Used.</w:t>
      </w:r>
      <w:bookmarkEnd w:id="3"/>
    </w:p>
    <w:p w14:paraId="5AADC105" w14:textId="77777777" w:rsidR="00D9319E" w:rsidRDefault="00582C6E">
      <w:pPr>
        <w:pStyle w:val="BenchbookRunInBodyLevel1"/>
      </w:pPr>
      <w:r w:rsidRPr="00205559">
        <w:t xml:space="preserve"> </w:t>
      </w:r>
      <w:r w:rsidR="001B35F2">
        <w:rPr>
          <w:bCs/>
        </w:rPr>
        <w:t>While a</w:t>
      </w:r>
      <w:r w:rsidRPr="00205559">
        <w:rPr>
          <w:bCs/>
        </w:rPr>
        <w:t xml:space="preserve"> witness’s memory may</w:t>
      </w:r>
      <w:r w:rsidR="001B35F2">
        <w:rPr>
          <w:bCs/>
        </w:rPr>
        <w:t xml:space="preserve"> most commonly</w:t>
      </w:r>
      <w:r w:rsidRPr="00205559">
        <w:rPr>
          <w:bCs/>
        </w:rPr>
        <w:t xml:space="preserve"> be refreshed by a writing, such as a letter or a report, or an object, such as a piece of evidence</w:t>
      </w:r>
      <w:r w:rsidR="001B35F2">
        <w:rPr>
          <w:bCs/>
        </w:rPr>
        <w:t>, a</w:t>
      </w:r>
      <w:r w:rsidR="004D107B" w:rsidRPr="002A0513">
        <w:rPr>
          <w:bCs/>
        </w:rPr>
        <w:t>ppellate cases speak</w:t>
      </w:r>
      <w:r w:rsidR="0022025B" w:rsidRPr="002A0513">
        <w:t xml:space="preserve"> </w:t>
      </w:r>
      <w:r w:rsidR="004D107B" w:rsidRPr="002A0513">
        <w:rPr>
          <w:bCs/>
        </w:rPr>
        <w:t>broadly about what stimuli may be used</w:t>
      </w:r>
      <w:r w:rsidR="00443284" w:rsidRPr="002A0513">
        <w:rPr>
          <w:bCs/>
        </w:rPr>
        <w:t>.</w:t>
      </w:r>
      <w:r w:rsidR="004D107B" w:rsidRPr="002A0513">
        <w:t xml:space="preserve"> </w:t>
      </w:r>
      <w:r w:rsidR="00443284" w:rsidRPr="002A0513">
        <w:rPr>
          <w:bCs/>
          <w:i/>
          <w:iCs/>
        </w:rPr>
        <w:t>S</w:t>
      </w:r>
      <w:r w:rsidR="004D107B" w:rsidRPr="002A0513">
        <w:rPr>
          <w:bCs/>
          <w:i/>
          <w:iCs/>
        </w:rPr>
        <w:t>ee, e.g.</w:t>
      </w:r>
      <w:r w:rsidR="004D107B" w:rsidRPr="002A0513">
        <w:rPr>
          <w:bCs/>
        </w:rPr>
        <w:t xml:space="preserve">, </w:t>
      </w:r>
      <w:r w:rsidR="002A0513" w:rsidRPr="00205559">
        <w:rPr>
          <w:bCs/>
        </w:rPr>
        <w:t>State v. Smith, 291 N.C. 505, 516-17 (1977) (“Because of the independent origin of the testimony actually elicited, the stimulation of an actual present recollection is not strictly bounded by fixed rules but, rather, is approached on a case-by-case basis looking to the peculiar facts and circumstances present.”);</w:t>
      </w:r>
      <w:r w:rsidR="002A0513">
        <w:t xml:space="preserve"> </w:t>
      </w:r>
      <w:r w:rsidR="002A0513" w:rsidRPr="00CA2F87">
        <w:rPr>
          <w:bCs/>
          <w:i/>
          <w:iCs/>
        </w:rPr>
        <w:t>Foster</w:t>
      </w:r>
      <w:r w:rsidR="002A0513" w:rsidRPr="002A0513">
        <w:rPr>
          <w:bCs/>
        </w:rPr>
        <w:t>, 236 N.C. App.</w:t>
      </w:r>
      <w:r w:rsidR="00CA2F87">
        <w:rPr>
          <w:bCs/>
        </w:rPr>
        <w:t xml:space="preserve"> at</w:t>
      </w:r>
      <w:r w:rsidR="002A0513" w:rsidRPr="002A0513">
        <w:rPr>
          <w:bCs/>
        </w:rPr>
        <w:t xml:space="preserve"> 615 (observing that memory may be “refreshed or jogged through the employment of a writing, diagram, smell or even touch” (quotation omitted))</w:t>
      </w:r>
      <w:r w:rsidR="002A0513">
        <w:rPr>
          <w:bCs/>
        </w:rPr>
        <w:t xml:space="preserve">; </w:t>
      </w:r>
      <w:r w:rsidR="002A0513">
        <w:rPr>
          <w:bCs/>
          <w:i/>
          <w:iCs/>
        </w:rPr>
        <w:t>s</w:t>
      </w:r>
      <w:r w:rsidR="002A0513" w:rsidRPr="00205559">
        <w:rPr>
          <w:bCs/>
          <w:i/>
          <w:iCs/>
        </w:rPr>
        <w:t>ee also</w:t>
      </w:r>
      <w:r w:rsidR="002A0513" w:rsidRPr="00205559">
        <w:rPr>
          <w:bCs/>
        </w:rPr>
        <w:t xml:space="preserve"> State v. Lesane, 137 N.C. App. 234, 243 (2000) (leading questions during direct examination are permissible to refresh a witness’s memory).</w:t>
      </w:r>
      <w:r w:rsidR="00B9263A">
        <w:rPr>
          <w:bCs/>
        </w:rPr>
        <w:t xml:space="preserve"> Evidence treatises suggest that </w:t>
      </w:r>
      <w:r w:rsidR="00DA5674">
        <w:rPr>
          <w:bCs/>
        </w:rPr>
        <w:t>traditionally</w:t>
      </w:r>
      <w:r w:rsidR="00B46C8F">
        <w:rPr>
          <w:bCs/>
        </w:rPr>
        <w:t xml:space="preserve"> there</w:t>
      </w:r>
      <w:r w:rsidR="00DA5674">
        <w:rPr>
          <w:bCs/>
        </w:rPr>
        <w:t xml:space="preserve"> has been</w:t>
      </w:r>
      <w:r w:rsidR="00B9263A">
        <w:rPr>
          <w:bCs/>
        </w:rPr>
        <w:t xml:space="preserve"> no strict categorical limitation</w:t>
      </w:r>
      <w:r w:rsidR="00DA5674">
        <w:rPr>
          <w:bCs/>
        </w:rPr>
        <w:t xml:space="preserve"> as to what </w:t>
      </w:r>
      <w:r w:rsidR="006D2C2E">
        <w:rPr>
          <w:bCs/>
        </w:rPr>
        <w:t>may</w:t>
      </w:r>
      <w:r w:rsidR="00DA5674">
        <w:rPr>
          <w:bCs/>
        </w:rPr>
        <w:t xml:space="preserve"> be used as a memory aid. </w:t>
      </w:r>
      <w:r w:rsidR="00DA5674">
        <w:rPr>
          <w:bCs/>
          <w:i/>
          <w:iCs/>
        </w:rPr>
        <w:t xml:space="preserve">See </w:t>
      </w:r>
      <w:r w:rsidR="00DA5674">
        <w:rPr>
          <w:bCs/>
        </w:rPr>
        <w:t xml:space="preserve">State v. White, 18 N.C. App. 31, 34-35 (1973) (favorably citing a treatise’s assertion that “no good reason is apparent </w:t>
      </w:r>
      <w:r w:rsidR="00DA5674" w:rsidRPr="00DA5674">
        <w:rPr>
          <w:bCs/>
        </w:rPr>
        <w:t>why any object perceptible to the senses, or even a sound or an odor, should not be used</w:t>
      </w:r>
      <w:r w:rsidR="00DA5674">
        <w:rPr>
          <w:bCs/>
        </w:rPr>
        <w:t xml:space="preserve">”); </w:t>
      </w:r>
      <w:r w:rsidR="00DA5674">
        <w:rPr>
          <w:bCs/>
          <w:smallCaps/>
        </w:rPr>
        <w:t xml:space="preserve">Robert P. Mosteller et al., 1 McCormick on Evidence § 9 </w:t>
      </w:r>
      <w:r w:rsidR="00DA5674" w:rsidRPr="00DA5674">
        <w:rPr>
          <w:bCs/>
        </w:rPr>
        <w:t>(9th ed. 202</w:t>
      </w:r>
      <w:r w:rsidR="00FD4AE0">
        <w:rPr>
          <w:bCs/>
        </w:rPr>
        <w:t>5</w:t>
      </w:r>
      <w:r w:rsidR="00DA5674" w:rsidRPr="00DA5674">
        <w:rPr>
          <w:bCs/>
        </w:rPr>
        <w:t>) (to the same effect)</w:t>
      </w:r>
      <w:r w:rsidR="00DA5674">
        <w:rPr>
          <w:bCs/>
        </w:rPr>
        <w:t>.</w:t>
      </w:r>
    </w:p>
    <w:p w14:paraId="6357C980" w14:textId="77777777" w:rsidR="00582C6E" w:rsidRPr="00E51567" w:rsidRDefault="00582C6E" w:rsidP="00010787">
      <w:pPr>
        <w:pStyle w:val="BenchbookBlankLine"/>
        <w:autoSpaceDE w:val="0"/>
        <w:autoSpaceDN w:val="0"/>
        <w:adjustRightInd w:val="0"/>
      </w:pPr>
    </w:p>
    <w:p w14:paraId="39DA1774" w14:textId="154D7DA8" w:rsidR="00582C6E" w:rsidRPr="00C1286A" w:rsidRDefault="00582C6E" w:rsidP="00C1286A">
      <w:pPr>
        <w:pStyle w:val="Heading2"/>
        <w:autoSpaceDE w:val="0"/>
        <w:autoSpaceDN w:val="0"/>
        <w:adjustRightInd w:val="0"/>
        <w:rPr>
          <w:vanish/>
          <w:specVanish/>
        </w:rPr>
      </w:pPr>
      <w:bookmarkStart w:id="4" w:name="_Toc240445470"/>
      <w:r w:rsidRPr="008765DD">
        <w:t xml:space="preserve">Witness Need Not Have Prepared or Signed </w:t>
      </w:r>
      <w:r w:rsidR="00FB0599">
        <w:t>a</w:t>
      </w:r>
      <w:r w:rsidRPr="008765DD">
        <w:t xml:space="preserve"> Writing</w:t>
      </w:r>
      <w:r w:rsidRPr="00C1286A">
        <w:t>.</w:t>
      </w:r>
      <w:bookmarkEnd w:id="4"/>
    </w:p>
    <w:p w14:paraId="56D2C9B0" w14:textId="77777777" w:rsidR="00D9319E" w:rsidRDefault="00000000">
      <w:pPr>
        <w:pStyle w:val="BenchbookRunInBodyLevel2"/>
      </w:pPr>
      <w:r w:rsidRPr="00C1286A">
        <w:t xml:space="preserve"> </w:t>
      </w:r>
      <w:r w:rsidR="00820196">
        <w:t>There is no requirement that a</w:t>
      </w:r>
      <w:r w:rsidRPr="00C1286A">
        <w:t xml:space="preserve"> writing used to refresh a witness</w:t>
      </w:r>
      <w:r w:rsidR="00FD4AE0">
        <w:t>’</w:t>
      </w:r>
      <w:r w:rsidRPr="00C1286A">
        <w:t>s recollection</w:t>
      </w:r>
      <w:r w:rsidR="00820196">
        <w:t xml:space="preserve"> be</w:t>
      </w:r>
      <w:r w:rsidRPr="00C1286A">
        <w:t xml:space="preserve"> signed or prepared by the witness. </w:t>
      </w:r>
      <w:r w:rsidR="00FB0599">
        <w:rPr>
          <w:i/>
          <w:iCs/>
        </w:rPr>
        <w:t>See, e.g.</w:t>
      </w:r>
      <w:r w:rsidR="00FB0599">
        <w:t>,</w:t>
      </w:r>
      <w:r w:rsidR="00FB0599">
        <w:rPr>
          <w:i/>
          <w:iCs/>
        </w:rPr>
        <w:t xml:space="preserve"> </w:t>
      </w:r>
      <w:r w:rsidRPr="00C1286A">
        <w:t xml:space="preserve">State v. Royal, 300 N.C. 515, 528 (1980) </w:t>
      </w:r>
      <w:r w:rsidRPr="00C1286A">
        <w:lastRenderedPageBreak/>
        <w:t>(</w:t>
      </w:r>
      <w:r w:rsidR="00145190">
        <w:t>radio</w:t>
      </w:r>
      <w:r w:rsidRPr="00C1286A">
        <w:t xml:space="preserve"> log</w:t>
      </w:r>
      <w:r w:rsidR="00145190">
        <w:t xml:space="preserve"> properly</w:t>
      </w:r>
      <w:r w:rsidRPr="00C1286A">
        <w:t xml:space="preserve"> used to refresh officer’s recollection).</w:t>
      </w:r>
      <w:r w:rsidR="00FB0599">
        <w:t xml:space="preserve"> In fact, the witness need not have been directly involved in the creation of the writing or the </w:t>
      </w:r>
      <w:r w:rsidR="00AC5C9E">
        <w:t>event</w:t>
      </w:r>
      <w:r w:rsidR="00FB0599">
        <w:t xml:space="preserve"> it memorializes. </w:t>
      </w:r>
      <w:r w:rsidR="00FB0599">
        <w:rPr>
          <w:i/>
          <w:iCs/>
        </w:rPr>
        <w:t xml:space="preserve">See </w:t>
      </w:r>
      <w:r w:rsidR="00FB0599">
        <w:t>State v. Daniels, 337 N.C. 243, 264 (1994) (proper to refresh an officer’s recollection concerning an arrest using a transcript of a phone call between a sergeant and a deputy relating details of what the officer had told the sergeant</w:t>
      </w:r>
      <w:r w:rsidR="001C02A5">
        <w:t>)</w:t>
      </w:r>
      <w:r w:rsidR="00FB0599">
        <w:t>.</w:t>
      </w:r>
      <w:r w:rsidRPr="00C1286A">
        <w:t xml:space="preserve"> The courts have explained: “If upon looking at any document [the witness] can so far refresh his memory as to recollect a circumstance, it is sufficient; and it makes no difference that the memorandum is not written by himself, [f]or it is not the memorandum that is the evidence but the recollection of the witness.” </w:t>
      </w:r>
      <w:r w:rsidR="00145190">
        <w:t>State v. Smith,</w:t>
      </w:r>
      <w:r w:rsidRPr="00C1286A">
        <w:t xml:space="preserve"> 291 N.C. </w:t>
      </w:r>
      <w:r w:rsidR="00145190">
        <w:t>505,</w:t>
      </w:r>
      <w:r w:rsidRPr="00C1286A">
        <w:t xml:space="preserve"> 516-17</w:t>
      </w:r>
      <w:r w:rsidR="0000223D">
        <w:t xml:space="preserve"> (1977)</w:t>
      </w:r>
      <w:r w:rsidRPr="00C1286A">
        <w:t xml:space="preserve"> (citation omitted). Thus, an eyewitness to a crime may be asked if a police officer’s report of the event refreshes his or her memory.</w:t>
      </w:r>
      <w:r w:rsidR="00145190">
        <w:t xml:space="preserve"> </w:t>
      </w:r>
      <w:r w:rsidR="00145190">
        <w:rPr>
          <w:i/>
          <w:iCs/>
        </w:rPr>
        <w:t xml:space="preserve">See </w:t>
      </w:r>
      <w:r w:rsidR="00145190">
        <w:t>State v. Demery, 113 N.C. App. 58, 67 (1993) (proper to refresh witness’s recollection in this manner).</w:t>
      </w:r>
    </w:p>
    <w:p w14:paraId="7EC2A2D1" w14:textId="77777777" w:rsidR="00582C6E" w:rsidRPr="00E51567" w:rsidRDefault="00582C6E" w:rsidP="00913A73">
      <w:pPr>
        <w:pStyle w:val="BenchbookBlankLine"/>
        <w:autoSpaceDE w:val="0"/>
        <w:autoSpaceDN w:val="0"/>
        <w:adjustRightInd w:val="0"/>
      </w:pPr>
    </w:p>
    <w:p w14:paraId="0BED186D" w14:textId="10BACC79" w:rsidR="00582C6E" w:rsidRPr="00D825E5" w:rsidRDefault="00F07C62" w:rsidP="00C1286A">
      <w:pPr>
        <w:pStyle w:val="Heading2"/>
        <w:autoSpaceDE w:val="0"/>
        <w:autoSpaceDN w:val="0"/>
        <w:adjustRightInd w:val="0"/>
        <w:rPr>
          <w:vanish/>
          <w:specVanish/>
        </w:rPr>
      </w:pPr>
      <w:bookmarkStart w:id="5" w:name="_Toc240445471"/>
      <w:r>
        <w:t xml:space="preserve">A </w:t>
      </w:r>
      <w:r w:rsidR="00582C6E" w:rsidRPr="008765DD">
        <w:t xml:space="preserve">Writing Need Not Have Been Made Contemporaneously </w:t>
      </w:r>
      <w:proofErr w:type="gramStart"/>
      <w:r w:rsidR="00582C6E" w:rsidRPr="008765DD">
        <w:t>With</w:t>
      </w:r>
      <w:proofErr w:type="gramEnd"/>
      <w:r w:rsidR="00582C6E" w:rsidRPr="008765DD">
        <w:t xml:space="preserve"> the Event</w:t>
      </w:r>
      <w:r w:rsidR="00582C6E" w:rsidRPr="00C1286A">
        <w:t>.</w:t>
      </w:r>
      <w:bookmarkEnd w:id="5"/>
    </w:p>
    <w:p w14:paraId="6F903BDA" w14:textId="77777777" w:rsidR="00D9319E" w:rsidRDefault="00582C6E">
      <w:pPr>
        <w:pStyle w:val="BenchbookRunInBodyLevel2"/>
      </w:pPr>
      <w:r w:rsidRPr="00C1286A">
        <w:t xml:space="preserve"> A writing or other document may be used to refresh a witness’s recollection even if it was not made contemporaneously or close in time to the event in question. </w:t>
      </w:r>
      <w:r w:rsidRPr="00C1286A">
        <w:rPr>
          <w:i/>
        </w:rPr>
        <w:t>Smith</w:t>
      </w:r>
      <w:r w:rsidRPr="00C1286A">
        <w:t xml:space="preserve">, 291 N.C. at 517. Thus, a transcript from a prior trial may be used to refresh a witness’s memory as to the original event. </w:t>
      </w:r>
      <w:r w:rsidRPr="00C1286A">
        <w:rPr>
          <w:i/>
        </w:rPr>
        <w:t xml:space="preserve">Id. </w:t>
      </w:r>
    </w:p>
    <w:p w14:paraId="21CEC1AD" w14:textId="77777777" w:rsidR="00582C6E" w:rsidRPr="00FE05AF" w:rsidRDefault="00582C6E" w:rsidP="00FE05AF">
      <w:pPr>
        <w:pStyle w:val="BenchbookBlankLine"/>
        <w:autoSpaceDE w:val="0"/>
        <w:autoSpaceDN w:val="0"/>
        <w:adjustRightInd w:val="0"/>
      </w:pPr>
    </w:p>
    <w:p w14:paraId="69B1575A" w14:textId="6056895E" w:rsidR="00CA4ACA" w:rsidRPr="00C83C8C" w:rsidRDefault="004D632D" w:rsidP="00C83C8C">
      <w:pPr>
        <w:pStyle w:val="Heading1"/>
        <w:autoSpaceDE w:val="0"/>
        <w:autoSpaceDN w:val="0"/>
        <w:adjustRightInd w:val="0"/>
        <w:rPr>
          <w:vanish/>
          <w:specVanish/>
        </w:rPr>
      </w:pPr>
      <w:bookmarkStart w:id="6" w:name="_Toc240445472"/>
      <w:r>
        <w:t xml:space="preserve">Testimony Must </w:t>
      </w:r>
      <w:r w:rsidR="00FD4AE0">
        <w:t>B</w:t>
      </w:r>
      <w:r>
        <w:t>e the Product of the Witness’s Memory</w:t>
      </w:r>
      <w:r w:rsidR="00582C6E" w:rsidRPr="00C1286A">
        <w:t>.</w:t>
      </w:r>
      <w:bookmarkEnd w:id="6"/>
    </w:p>
    <w:p w14:paraId="0B550F03" w14:textId="77777777" w:rsidR="00D9319E" w:rsidRDefault="00582C6E">
      <w:pPr>
        <w:pStyle w:val="BenchbookRunInBodyLevel1"/>
      </w:pPr>
      <w:r w:rsidRPr="00C1286A">
        <w:t xml:space="preserve"> </w:t>
      </w:r>
      <w:r w:rsidR="00397331" w:rsidRPr="00374C5E">
        <w:rPr>
          <w:bCs/>
        </w:rPr>
        <w:t>The critical determination</w:t>
      </w:r>
      <w:r w:rsidR="005037FF" w:rsidRPr="00374C5E">
        <w:rPr>
          <w:bCs/>
        </w:rPr>
        <w:t xml:space="preserve"> following an attempt to refresh a witness’s recollection</w:t>
      </w:r>
      <w:r w:rsidR="00397331" w:rsidRPr="00374C5E">
        <w:rPr>
          <w:bCs/>
        </w:rPr>
        <w:t xml:space="preserve"> is whether </w:t>
      </w:r>
      <w:r w:rsidR="005037FF" w:rsidRPr="00374C5E">
        <w:rPr>
          <w:bCs/>
        </w:rPr>
        <w:t>the witness’s testimony</w:t>
      </w:r>
      <w:r w:rsidR="00397331" w:rsidRPr="00374C5E">
        <w:rPr>
          <w:bCs/>
        </w:rPr>
        <w:t xml:space="preserve"> is in fact a product of</w:t>
      </w:r>
      <w:r w:rsidR="00BD3062" w:rsidRPr="00374C5E">
        <w:rPr>
          <w:bCs/>
        </w:rPr>
        <w:t xml:space="preserve"> the witness’s</w:t>
      </w:r>
      <w:r w:rsidR="00397331" w:rsidRPr="00374C5E">
        <w:rPr>
          <w:bCs/>
        </w:rPr>
        <w:t xml:space="preserve"> memor</w:t>
      </w:r>
      <w:r w:rsidR="00BD3062" w:rsidRPr="00374C5E">
        <w:rPr>
          <w:bCs/>
        </w:rPr>
        <w:t xml:space="preserve">y, in which case the testimony </w:t>
      </w:r>
      <w:r w:rsidR="00646E94">
        <w:rPr>
          <w:bCs/>
        </w:rPr>
        <w:t>may be admitted</w:t>
      </w:r>
      <w:r w:rsidR="00BD3062" w:rsidRPr="00374C5E">
        <w:rPr>
          <w:bCs/>
        </w:rPr>
        <w:t xml:space="preserve">, or is </w:t>
      </w:r>
      <w:r w:rsidR="00666E93" w:rsidRPr="00374C5E">
        <w:rPr>
          <w:bCs/>
        </w:rPr>
        <w:t>“</w:t>
      </w:r>
      <w:r w:rsidR="00666E93" w:rsidRPr="00374C5E">
        <w:rPr>
          <w:bCs/>
          <w:i/>
          <w:iCs/>
        </w:rPr>
        <w:t>clearly</w:t>
      </w:r>
      <w:r w:rsidR="00BD3062" w:rsidRPr="00374C5E">
        <w:rPr>
          <w:bCs/>
        </w:rPr>
        <w:t xml:space="preserve"> a </w:t>
      </w:r>
      <w:r w:rsidR="00666E93" w:rsidRPr="00374C5E">
        <w:rPr>
          <w:bCs/>
        </w:rPr>
        <w:t xml:space="preserve">mere </w:t>
      </w:r>
      <w:r w:rsidR="00BD3062" w:rsidRPr="00374C5E">
        <w:rPr>
          <w:bCs/>
        </w:rPr>
        <w:t>recitation</w:t>
      </w:r>
      <w:r w:rsidR="00666E93" w:rsidRPr="00374C5E">
        <w:rPr>
          <w:bCs/>
        </w:rPr>
        <w:t>”</w:t>
      </w:r>
      <w:r w:rsidR="00BD3062" w:rsidRPr="00374C5E">
        <w:rPr>
          <w:bCs/>
        </w:rPr>
        <w:t xml:space="preserve"> of the memory aid</w:t>
      </w:r>
      <w:r w:rsidR="005037FF" w:rsidRPr="00374C5E">
        <w:rPr>
          <w:bCs/>
        </w:rPr>
        <w:t>, in which case the testimony is inadmissible</w:t>
      </w:r>
      <w:r w:rsidR="00BD3062" w:rsidRPr="00374C5E">
        <w:rPr>
          <w:bCs/>
        </w:rPr>
        <w:t xml:space="preserve">. </w:t>
      </w:r>
      <w:r w:rsidR="00BD3062" w:rsidRPr="00374C5E">
        <w:rPr>
          <w:i/>
        </w:rPr>
        <w:t>Smith</w:t>
      </w:r>
      <w:r w:rsidR="00BD3062" w:rsidRPr="00374C5E">
        <w:t>, 291 N.C. at 518</w:t>
      </w:r>
      <w:r w:rsidR="002C14F2">
        <w:t xml:space="preserve">; </w:t>
      </w:r>
      <w:r w:rsidR="002C14F2" w:rsidRPr="00C83C8C">
        <w:rPr>
          <w:i/>
          <w:iCs/>
        </w:rPr>
        <w:t>see also</w:t>
      </w:r>
      <w:r w:rsidR="00467CDB" w:rsidRPr="00374C5E">
        <w:t xml:space="preserve"> State v. Spinks, 136 N.C. App. 153, 160 (1999) (State’s attempt to refresh the witness’s recollection</w:t>
      </w:r>
      <w:r w:rsidR="00E01387">
        <w:t xml:space="preserve"> with </w:t>
      </w:r>
      <w:r w:rsidR="00157128">
        <w:t>a law enforcement officer’s summary of the witness’s previous oral statement</w:t>
      </w:r>
      <w:r w:rsidR="00467CDB" w:rsidRPr="00374C5E">
        <w:t xml:space="preserve"> was unsuccessful).</w:t>
      </w:r>
      <w:r w:rsidR="00C83C8C">
        <w:t xml:space="preserve"> </w:t>
      </w:r>
      <w:r w:rsidR="00B8569D" w:rsidRPr="00C83C8C">
        <w:t xml:space="preserve">In making </w:t>
      </w:r>
      <w:r w:rsidR="00344B9F" w:rsidRPr="00C83C8C">
        <w:t>this</w:t>
      </w:r>
      <w:r w:rsidR="00B8569D" w:rsidRPr="00C83C8C">
        <w:t xml:space="preserve"> determination, the courts assess</w:t>
      </w:r>
      <w:r w:rsidR="009909A5" w:rsidRPr="00C83C8C">
        <w:t xml:space="preserve"> “whether the witness has an independent recollection of the event and is merely using the memorandum [or other material] to refresh details or whether the witness is using the memorandum as a testimonial crutch for something beyond his recall.” State v. York, 347 N.C. 79, 89 (1997). </w:t>
      </w:r>
      <w:r w:rsidR="00467CDB" w:rsidRPr="00C83C8C">
        <w:t>R</w:t>
      </w:r>
      <w:r w:rsidR="009909A5" w:rsidRPr="00C83C8C">
        <w:t>elevant</w:t>
      </w:r>
      <w:r w:rsidR="00467CDB" w:rsidRPr="00C83C8C">
        <w:t xml:space="preserve"> factors</w:t>
      </w:r>
      <w:r w:rsidR="009909A5" w:rsidRPr="00C83C8C">
        <w:t xml:space="preserve"> include the strength of the witness’s memory of the matter </w:t>
      </w:r>
      <w:r w:rsidR="001E5D1F" w:rsidRPr="00C83C8C">
        <w:t>before reviewing the aid, whether the witness afterwards can testify</w:t>
      </w:r>
      <w:r w:rsidR="009909A5" w:rsidRPr="00C83C8C">
        <w:t xml:space="preserve"> </w:t>
      </w:r>
      <w:r w:rsidR="001E5D1F" w:rsidRPr="00C83C8C">
        <w:t>to the matter without continued reliance on the aid, and whether the witness is able to supply details beyond what the aid provides.</w:t>
      </w:r>
      <w:r w:rsidR="00402C5A" w:rsidRPr="00402C5A">
        <w:t xml:space="preserve"> </w:t>
      </w:r>
      <w:r w:rsidR="00402C5A" w:rsidRPr="00C83C8C">
        <w:rPr>
          <w:i/>
          <w:iCs/>
        </w:rPr>
        <w:t>See</w:t>
      </w:r>
      <w:r w:rsidR="00402C5A" w:rsidRPr="00C83C8C">
        <w:t xml:space="preserve"> State v. Harrison, 218 N.C. App. 546, 552 (2012) (witness independently recalled conversation, testified from memory, and supplied details not contained in statement); State v. Black, 197 N.C. App. 731, 736 (2009) (witness recalled some events before reviewing transcript and afterwards testified in detail, apparently without further reference to it); </w:t>
      </w:r>
      <w:r w:rsidR="00402C5A" w:rsidRPr="00C83C8C">
        <w:rPr>
          <w:i/>
          <w:iCs/>
        </w:rPr>
        <w:t>Jones</w:t>
      </w:r>
      <w:r w:rsidR="00402C5A" w:rsidRPr="00C83C8C">
        <w:t xml:space="preserve">, 280 N.C. App. </w:t>
      </w:r>
      <w:r w:rsidR="00AA107E" w:rsidRPr="00C83C8C">
        <w:t>at</w:t>
      </w:r>
      <w:r w:rsidR="00402C5A" w:rsidRPr="00C83C8C">
        <w:t xml:space="preserve"> 249</w:t>
      </w:r>
      <w:r w:rsidR="00FD4AE0" w:rsidRPr="00C83C8C">
        <w:t>-</w:t>
      </w:r>
      <w:r w:rsidR="00402C5A" w:rsidRPr="00C83C8C">
        <w:t>51 (witness recalled part of conversation before reviewing letter and later supplied details not contained in letter).</w:t>
      </w:r>
      <w:r w:rsidR="00AA107E" w:rsidRPr="00C83C8C">
        <w:t xml:space="preserve"> </w:t>
      </w:r>
      <w:r w:rsidR="00666E93" w:rsidRPr="00C83C8C">
        <w:t xml:space="preserve">The fact that a witness needs to refer to </w:t>
      </w:r>
      <w:r w:rsidR="005D2D43" w:rsidRPr="00C83C8C">
        <w:t>the memory aid</w:t>
      </w:r>
      <w:r w:rsidR="00666E93" w:rsidRPr="00C83C8C">
        <w:t xml:space="preserve"> during testimony does not make the refreshed testimony inadmissible. </w:t>
      </w:r>
      <w:r w:rsidR="00666E93" w:rsidRPr="00C83C8C">
        <w:rPr>
          <w:i/>
        </w:rPr>
        <w:t>York,</w:t>
      </w:r>
      <w:r w:rsidR="00666E93" w:rsidRPr="00C83C8C">
        <w:t xml:space="preserve"> 347 N.C. at 89.</w:t>
      </w:r>
    </w:p>
    <w:p w14:paraId="450EEF06" w14:textId="3AB63FA6" w:rsidR="009F2776" w:rsidRPr="009F2776" w:rsidRDefault="00646E94" w:rsidP="00374C5E">
      <w:pPr>
        <w:pStyle w:val="BenchbookContinuation"/>
        <w:autoSpaceDE w:val="0"/>
        <w:autoSpaceDN w:val="0"/>
        <w:adjustRightInd w:val="0"/>
      </w:pPr>
      <w:r>
        <w:t>The inquiry is case-</w:t>
      </w:r>
      <w:proofErr w:type="gramStart"/>
      <w:r>
        <w:t>specific</w:t>
      </w:r>
      <w:proofErr w:type="gramEnd"/>
      <w:r>
        <w:t xml:space="preserve"> and n</w:t>
      </w:r>
      <w:r w:rsidR="00AA107E">
        <w:t xml:space="preserve">o single factor is dispositive, including a witness’s own assertion that his or her recollection was refreshed. </w:t>
      </w:r>
      <w:r w:rsidR="002B326C">
        <w:rPr>
          <w:i/>
          <w:iCs/>
        </w:rPr>
        <w:t>Smith</w:t>
      </w:r>
      <w:r w:rsidR="002B326C">
        <w:t>, 291 N.C. at 516 (“case-by-case” analysis);</w:t>
      </w:r>
      <w:r w:rsidR="00AA107E">
        <w:rPr>
          <w:i/>
          <w:iCs/>
        </w:rPr>
        <w:t xml:space="preserve"> </w:t>
      </w:r>
      <w:r w:rsidR="00AA107E" w:rsidRPr="00AA107E">
        <w:rPr>
          <w:i/>
          <w:iCs/>
        </w:rPr>
        <w:t>Jones</w:t>
      </w:r>
      <w:r w:rsidR="00AA107E" w:rsidRPr="00402C5A">
        <w:t xml:space="preserve">, 280 N.C. App. </w:t>
      </w:r>
      <w:r w:rsidR="00AA107E">
        <w:t>at</w:t>
      </w:r>
      <w:r w:rsidR="00AA107E" w:rsidRPr="00402C5A">
        <w:t xml:space="preserve"> 2</w:t>
      </w:r>
      <w:r w:rsidR="00AA107E">
        <w:t>51</w:t>
      </w:r>
      <w:r w:rsidR="004D1CB2">
        <w:t>-52</w:t>
      </w:r>
      <w:r w:rsidR="00AA107E" w:rsidRPr="00402C5A">
        <w:t xml:space="preserve"> </w:t>
      </w:r>
      <w:r w:rsidR="00AA107E">
        <w:t>(considering witness’s assertion that memory was refreshed against c</w:t>
      </w:r>
      <w:r w:rsidR="004D1CB2">
        <w:t xml:space="preserve">ontradicting </w:t>
      </w:r>
      <w:r w:rsidR="00AA107E">
        <w:t>factors).</w:t>
      </w:r>
      <w:r w:rsidR="001E5D1F">
        <w:t xml:space="preserve"> </w:t>
      </w:r>
      <w:r w:rsidR="009909A5" w:rsidRPr="00C1286A">
        <w:t>“</w:t>
      </w:r>
      <w:r w:rsidR="009909A5">
        <w:t>W</w:t>
      </w:r>
      <w:r w:rsidR="009909A5" w:rsidRPr="00C1286A">
        <w:t xml:space="preserve">here there is doubt as to whether the witness purporting to have a refreshed recollection is indeed testifying from his own recollection, the use of such testimony is dependent upon the credibility of the witness and is a question for the jury.” </w:t>
      </w:r>
      <w:r w:rsidR="009909A5" w:rsidRPr="00C1286A">
        <w:rPr>
          <w:i/>
        </w:rPr>
        <w:t>Smith</w:t>
      </w:r>
      <w:r w:rsidR="009909A5" w:rsidRPr="00C1286A">
        <w:t xml:space="preserve">, 291 N.C. at 518; </w:t>
      </w:r>
      <w:r w:rsidR="009909A5" w:rsidRPr="004D1CB2">
        <w:rPr>
          <w:i/>
          <w:iCs/>
        </w:rPr>
        <w:t>Black</w:t>
      </w:r>
      <w:r w:rsidR="009909A5" w:rsidRPr="00C1286A">
        <w:t xml:space="preserve">, 197 N.C. App. </w:t>
      </w:r>
      <w:r w:rsidR="00CA4ACA">
        <w:t>at</w:t>
      </w:r>
      <w:r w:rsidR="009909A5" w:rsidRPr="00C1286A">
        <w:t xml:space="preserve"> 73</w:t>
      </w:r>
      <w:r w:rsidR="009909A5">
        <w:t>6</w:t>
      </w:r>
      <w:r w:rsidR="009909A5" w:rsidRPr="00C1286A">
        <w:t xml:space="preserve"> (trial court did not abuse its discretion by allowing refreshed </w:t>
      </w:r>
      <w:r w:rsidR="009909A5" w:rsidRPr="00C1286A">
        <w:lastRenderedPageBreak/>
        <w:t>testimony where there was doubt as to whether the witness’s testimony was truly refreshed)</w:t>
      </w:r>
      <w:r w:rsidR="009909A5">
        <w:t>.</w:t>
      </w:r>
    </w:p>
    <w:p w14:paraId="2C5B8451" w14:textId="77777777" w:rsidR="00582C6E" w:rsidRPr="00E51567" w:rsidRDefault="00582C6E" w:rsidP="00844928">
      <w:pPr>
        <w:pStyle w:val="BenchbookBlankLine"/>
        <w:autoSpaceDE w:val="0"/>
        <w:autoSpaceDN w:val="0"/>
        <w:adjustRightInd w:val="0"/>
      </w:pPr>
    </w:p>
    <w:p w14:paraId="4DEFE221" w14:textId="77777777" w:rsidR="00582C6E" w:rsidRPr="00C1286A" w:rsidRDefault="00582C6E" w:rsidP="00C1286A">
      <w:pPr>
        <w:pStyle w:val="Heading1"/>
        <w:keepNext/>
        <w:autoSpaceDE w:val="0"/>
        <w:autoSpaceDN w:val="0"/>
        <w:adjustRightInd w:val="0"/>
      </w:pPr>
      <w:bookmarkStart w:id="7" w:name="_Toc240445473"/>
      <w:r w:rsidRPr="008765DD">
        <w:t>Admissibility of Item Used to Refresh</w:t>
      </w:r>
      <w:r w:rsidRPr="00C1286A">
        <w:t>.</w:t>
      </w:r>
      <w:bookmarkEnd w:id="7"/>
      <w:r w:rsidRPr="00C1286A">
        <w:t xml:space="preserve"> </w:t>
      </w:r>
    </w:p>
    <w:p w14:paraId="06C2E981" w14:textId="18D532CF" w:rsidR="00582C6E" w:rsidRPr="00E51567" w:rsidRDefault="00582C6E" w:rsidP="00C1286A">
      <w:pPr>
        <w:pStyle w:val="Heading2"/>
        <w:numPr>
          <w:ilvl w:val="0"/>
          <w:numId w:val="6"/>
        </w:numPr>
        <w:autoSpaceDE w:val="0"/>
        <w:autoSpaceDN w:val="0"/>
        <w:adjustRightInd w:val="0"/>
        <w:rPr>
          <w:vanish/>
          <w:specVanish/>
        </w:rPr>
      </w:pPr>
      <w:bookmarkStart w:id="8" w:name="_Toc240445474"/>
      <w:r w:rsidRPr="008765DD">
        <w:t>Not Admitted in Evidence</w:t>
      </w:r>
      <w:r w:rsidRPr="00E51567">
        <w:t>.</w:t>
      </w:r>
      <w:bookmarkEnd w:id="8"/>
    </w:p>
    <w:p w14:paraId="592DA075" w14:textId="77777777" w:rsidR="00D9319E" w:rsidRDefault="00000000">
      <w:pPr>
        <w:pStyle w:val="BenchbookRunInBodyLevel2"/>
      </w:pPr>
      <w:r w:rsidRPr="00E51567">
        <w:t xml:space="preserve"> When a party uses a document or other item to refresh a witness’s recollection, doing so does not introduce the document or other item into evidence. State v. Spinks, 136 N.C. App. 153, 160 (1999); </w:t>
      </w:r>
      <w:r w:rsidRPr="00E51567">
        <w:rPr>
          <w:i/>
        </w:rPr>
        <w:t xml:space="preserve">see also </w:t>
      </w:r>
      <w:r w:rsidRPr="00E51567">
        <w:t>State v. English, 194 N.C. App. 314, 318 (2008) (so stating in the context of determining whether the defendant had the right to final argument). As the courts have explained: “Where a writing is used to refresh the recollection of a witness, it is not the writing which is evidence but the testimony of the revived recollection.” State v. Nelson, 298 N.C. 573, 598 (1979).</w:t>
      </w:r>
    </w:p>
    <w:p w14:paraId="7E84A159" w14:textId="77777777" w:rsidR="00582C6E" w:rsidRPr="00E51567" w:rsidRDefault="00582C6E" w:rsidP="00E51567">
      <w:pPr>
        <w:pStyle w:val="BenchbookBlankLine"/>
        <w:autoSpaceDE w:val="0"/>
        <w:autoSpaceDN w:val="0"/>
        <w:adjustRightInd w:val="0"/>
      </w:pPr>
    </w:p>
    <w:p w14:paraId="412EC8F8" w14:textId="091D679A" w:rsidR="00582C6E" w:rsidRPr="00E51567" w:rsidRDefault="00582C6E" w:rsidP="00C1286A">
      <w:pPr>
        <w:pStyle w:val="Heading2"/>
        <w:numPr>
          <w:ilvl w:val="0"/>
          <w:numId w:val="6"/>
        </w:numPr>
        <w:autoSpaceDE w:val="0"/>
        <w:autoSpaceDN w:val="0"/>
        <w:adjustRightInd w:val="0"/>
        <w:rPr>
          <w:vanish/>
          <w:specVanish/>
        </w:rPr>
      </w:pPr>
      <w:bookmarkStart w:id="9" w:name="_Toc240445475"/>
      <w:r w:rsidRPr="008765DD">
        <w:t>To Be Admitted, Item Must Be Independently Admissible</w:t>
      </w:r>
      <w:r w:rsidRPr="00E51567">
        <w:t>.</w:t>
      </w:r>
      <w:bookmarkEnd w:id="9"/>
    </w:p>
    <w:p w14:paraId="46719573" w14:textId="77777777" w:rsidR="00D9319E" w:rsidRDefault="00000000">
      <w:pPr>
        <w:pStyle w:val="BenchbookRunInBodyLevel2"/>
      </w:pPr>
      <w:r w:rsidRPr="00E51567">
        <w:t xml:space="preserve"> Using an item to refresh recollection does not make the item admissible in evidence; to be admissible, there must be some independent basis for admissibility. </w:t>
      </w:r>
      <w:r w:rsidR="00416702">
        <w:t xml:space="preserve">State v. Shuford, 337 N.C. 641, 647 (1994); </w:t>
      </w:r>
      <w:r w:rsidRPr="00E51567">
        <w:t>State v. Harrison</w:t>
      </w:r>
      <w:r w:rsidRPr="00E51567">
        <w:rPr>
          <w:i/>
        </w:rPr>
        <w:t xml:space="preserve">, </w:t>
      </w:r>
      <w:r w:rsidR="00AA57F9">
        <w:t>218</w:t>
      </w:r>
      <w:r w:rsidRPr="00E51567">
        <w:t xml:space="preserve"> N.C. App. </w:t>
      </w:r>
      <w:r w:rsidR="00AA57F9">
        <w:t>546</w:t>
      </w:r>
      <w:r w:rsidRPr="00E51567">
        <w:t xml:space="preserve">, </w:t>
      </w:r>
      <w:r w:rsidR="00AA57F9">
        <w:t>551</w:t>
      </w:r>
      <w:r w:rsidRPr="00E51567">
        <w:t xml:space="preserve"> (2012); </w:t>
      </w:r>
      <w:r w:rsidRPr="00E51567">
        <w:rPr>
          <w:i/>
        </w:rPr>
        <w:t>Spinks</w:t>
      </w:r>
      <w:r w:rsidRPr="00E51567">
        <w:t>, 136 N.C. App. at 160.</w:t>
      </w:r>
      <w:r w:rsidR="0000536E">
        <w:t xml:space="preserve"> For example, in </w:t>
      </w:r>
      <w:r w:rsidR="0000536E">
        <w:rPr>
          <w:i/>
          <w:iCs/>
        </w:rPr>
        <w:t>State v. Jones</w:t>
      </w:r>
      <w:r w:rsidR="0000536E">
        <w:t xml:space="preserve">, 280 N.C. App. 241, 252-53 (2021), a letter used to refresh a witness’s recollection was independently admissible </w:t>
      </w:r>
      <w:r w:rsidR="0083116D">
        <w:t xml:space="preserve">for corroboration </w:t>
      </w:r>
      <w:r w:rsidR="0000536E">
        <w:t>as a prior consistent statement.</w:t>
      </w:r>
    </w:p>
    <w:p w14:paraId="3AE0B2AD" w14:textId="77777777" w:rsidR="00582C6E" w:rsidRPr="00E51567" w:rsidRDefault="00582C6E" w:rsidP="00844928">
      <w:pPr>
        <w:pStyle w:val="BenchbookBlankLine"/>
        <w:autoSpaceDE w:val="0"/>
        <w:autoSpaceDN w:val="0"/>
        <w:adjustRightInd w:val="0"/>
      </w:pPr>
    </w:p>
    <w:p w14:paraId="593375DB" w14:textId="77777777" w:rsidR="00582C6E" w:rsidRPr="00C1286A" w:rsidRDefault="00582C6E" w:rsidP="00C1286A">
      <w:pPr>
        <w:pStyle w:val="Heading1"/>
        <w:keepNext/>
        <w:autoSpaceDE w:val="0"/>
        <w:autoSpaceDN w:val="0"/>
        <w:adjustRightInd w:val="0"/>
      </w:pPr>
      <w:bookmarkStart w:id="10" w:name="_Toc240445476"/>
      <w:r w:rsidRPr="008765DD">
        <w:t>Production or Inspection of Item Used to Refresh</w:t>
      </w:r>
      <w:r w:rsidRPr="00C1286A">
        <w:t>.</w:t>
      </w:r>
      <w:bookmarkEnd w:id="10"/>
      <w:r w:rsidRPr="00C1286A">
        <w:t xml:space="preserve"> </w:t>
      </w:r>
    </w:p>
    <w:p w14:paraId="263D38B0" w14:textId="6E77F8A3" w:rsidR="00582C6E" w:rsidRPr="00E51567" w:rsidRDefault="00582C6E" w:rsidP="00C1286A">
      <w:pPr>
        <w:pStyle w:val="Heading2"/>
        <w:numPr>
          <w:ilvl w:val="0"/>
          <w:numId w:val="3"/>
        </w:numPr>
        <w:autoSpaceDE w:val="0"/>
        <w:autoSpaceDN w:val="0"/>
        <w:adjustRightInd w:val="0"/>
        <w:rPr>
          <w:vanish/>
          <w:specVanish/>
        </w:rPr>
      </w:pPr>
      <w:bookmarkStart w:id="11" w:name="_Toc240445477"/>
      <w:r w:rsidRPr="008765DD">
        <w:t xml:space="preserve">When Used </w:t>
      </w:r>
      <w:r w:rsidR="0083116D">
        <w:t>While Testifying</w:t>
      </w:r>
      <w:r w:rsidRPr="00E51567">
        <w:t>.</w:t>
      </w:r>
      <w:bookmarkEnd w:id="11"/>
    </w:p>
    <w:p w14:paraId="0E7F3AAA" w14:textId="77777777" w:rsidR="00D9319E" w:rsidRDefault="00000000">
      <w:pPr>
        <w:pStyle w:val="BenchbookRunInBodyLevel2"/>
      </w:pPr>
      <w:r w:rsidRPr="00E51567">
        <w:t xml:space="preserve"> If a witness uses a writing or object to refresh his or her memory while testifying, an adverse party is entitled to have the writing or object produced at trial. </w:t>
      </w:r>
      <w:r w:rsidRPr="00E51567">
        <w:rPr>
          <w:smallCaps/>
        </w:rPr>
        <w:t>N.C. Evid. R.</w:t>
      </w:r>
      <w:r w:rsidRPr="00E51567">
        <w:t xml:space="preserve"> 612(a); </w:t>
      </w:r>
      <w:r w:rsidRPr="00E51567">
        <w:rPr>
          <w:i/>
        </w:rPr>
        <w:t>see also</w:t>
      </w:r>
      <w:r w:rsidRPr="00E51567">
        <w:t xml:space="preserve"> State v. Jackson, 302 N.C. 101, 107 (1981) (if the witness had referred to the notes for the purpose of refreshing his recollection, defense counsel would have been entitled to examine them). However, if the witness simply carries notes to the stand but does not read from them or refer to them while testifying, the other side is not entitled to production. </w:t>
      </w:r>
      <w:r w:rsidRPr="00E51567">
        <w:rPr>
          <w:i/>
        </w:rPr>
        <w:t>Jackson</w:t>
      </w:r>
      <w:r w:rsidRPr="00E51567">
        <w:t>, 302 N.C. at 107.</w:t>
      </w:r>
    </w:p>
    <w:p w14:paraId="15B48185" w14:textId="77777777" w:rsidR="00582C6E" w:rsidRPr="00E51567" w:rsidRDefault="00582C6E" w:rsidP="00FC3A39">
      <w:pPr>
        <w:pStyle w:val="BenchbookBlankLine"/>
        <w:autoSpaceDE w:val="0"/>
        <w:autoSpaceDN w:val="0"/>
        <w:adjustRightInd w:val="0"/>
      </w:pPr>
    </w:p>
    <w:p w14:paraId="48D98D07" w14:textId="2CC80407" w:rsidR="00582C6E" w:rsidRPr="00E51567" w:rsidRDefault="00582C6E" w:rsidP="00D76EC6">
      <w:pPr>
        <w:pStyle w:val="Heading2"/>
        <w:numPr>
          <w:ilvl w:val="0"/>
          <w:numId w:val="3"/>
        </w:numPr>
        <w:autoSpaceDE w:val="0"/>
        <w:autoSpaceDN w:val="0"/>
        <w:adjustRightInd w:val="0"/>
        <w:rPr>
          <w:vanish/>
          <w:specVanish/>
        </w:rPr>
      </w:pPr>
      <w:bookmarkStart w:id="12" w:name="_Toc240445478"/>
      <w:r w:rsidRPr="008765DD">
        <w:t xml:space="preserve">When Used Before </w:t>
      </w:r>
      <w:r w:rsidR="0083116D">
        <w:t>Testifying</w:t>
      </w:r>
      <w:r w:rsidRPr="00E51567">
        <w:t>.</w:t>
      </w:r>
      <w:bookmarkEnd w:id="12"/>
    </w:p>
    <w:p w14:paraId="41FA5616" w14:textId="77777777" w:rsidR="00D9319E" w:rsidRDefault="00000000">
      <w:pPr>
        <w:pStyle w:val="BenchbookRunInBodyLevel2"/>
      </w:pPr>
      <w:r w:rsidRPr="00E51567">
        <w:t xml:space="preserve"> If the witness uses a writing or object to refresh his or her memory before testifying, disclosure is in the discretion of the court. </w:t>
      </w:r>
      <w:r w:rsidRPr="00E51567">
        <w:rPr>
          <w:smallCaps/>
        </w:rPr>
        <w:t>N.C. Evid. R.</w:t>
      </w:r>
      <w:r w:rsidRPr="00E51567">
        <w:t xml:space="preserve"> 612(b). </w:t>
      </w:r>
      <w:r w:rsidR="005D396B">
        <w:rPr>
          <w:i/>
          <w:iCs/>
        </w:rPr>
        <w:t>See, e.g.</w:t>
      </w:r>
      <w:r w:rsidR="005D396B">
        <w:t xml:space="preserve">, State v. Griffin, </w:t>
      </w:r>
      <w:r w:rsidR="00AF0587">
        <w:t>136 N.C. App. 531, 553 (2000) (trial court did not abuse its discretion by denying defendant’s motion to view notes a witness reviewed prior to coming to court that the witness left locked in his car).</w:t>
      </w:r>
    </w:p>
    <w:p w14:paraId="5D042AD8" w14:textId="77777777" w:rsidR="00582C6E" w:rsidRPr="00E51567" w:rsidRDefault="00582C6E" w:rsidP="00F74380">
      <w:pPr>
        <w:pStyle w:val="BenchbookBlankLine"/>
        <w:autoSpaceDE w:val="0"/>
        <w:autoSpaceDN w:val="0"/>
        <w:adjustRightInd w:val="0"/>
      </w:pPr>
    </w:p>
    <w:p w14:paraId="03EC907E" w14:textId="6AA2FA7A" w:rsidR="00582C6E" w:rsidRPr="00E51567" w:rsidRDefault="00582C6E" w:rsidP="00204933">
      <w:pPr>
        <w:pStyle w:val="Heading2"/>
        <w:numPr>
          <w:ilvl w:val="0"/>
          <w:numId w:val="3"/>
        </w:numPr>
        <w:autoSpaceDE w:val="0"/>
        <w:autoSpaceDN w:val="0"/>
        <w:adjustRightInd w:val="0"/>
        <w:rPr>
          <w:vanish/>
          <w:specVanish/>
        </w:rPr>
      </w:pPr>
      <w:bookmarkStart w:id="13" w:name="_Toc240445479"/>
      <w:r w:rsidRPr="008765DD">
        <w:t xml:space="preserve">Inspection </w:t>
      </w:r>
      <w:r w:rsidR="0083116D">
        <w:t>When Production Is Impractical</w:t>
      </w:r>
      <w:r w:rsidRPr="00E51567">
        <w:t>.</w:t>
      </w:r>
      <w:bookmarkEnd w:id="13"/>
    </w:p>
    <w:p w14:paraId="3BC56B06" w14:textId="77777777" w:rsidR="00D9319E" w:rsidRDefault="00000000">
      <w:pPr>
        <w:pStyle w:val="BenchbookRunInBodyLevel2"/>
      </w:pPr>
      <w:r w:rsidRPr="00E51567">
        <w:t xml:space="preserve"> If production of the writing or object at trial is impracticable, the trial court may order it to be made available for inspection. </w:t>
      </w:r>
      <w:r w:rsidRPr="00E51567">
        <w:rPr>
          <w:smallCaps/>
        </w:rPr>
        <w:t>N.C. Evid. R.</w:t>
      </w:r>
      <w:r w:rsidRPr="00E51567">
        <w:t xml:space="preserve"> 612(c). </w:t>
      </w:r>
    </w:p>
    <w:p w14:paraId="256FD418" w14:textId="77777777" w:rsidR="00582C6E" w:rsidRPr="00E51567" w:rsidRDefault="00582C6E" w:rsidP="00204933">
      <w:pPr>
        <w:pStyle w:val="BenchbookBlankLine"/>
      </w:pPr>
    </w:p>
    <w:p w14:paraId="4E285789" w14:textId="77777777" w:rsidR="00582C6E" w:rsidRPr="00E51567" w:rsidRDefault="00582C6E" w:rsidP="00204933">
      <w:pPr>
        <w:pStyle w:val="Heading2"/>
        <w:numPr>
          <w:ilvl w:val="0"/>
          <w:numId w:val="3"/>
        </w:numPr>
        <w:autoSpaceDE w:val="0"/>
        <w:autoSpaceDN w:val="0"/>
        <w:adjustRightInd w:val="0"/>
        <w:rPr>
          <w:vanish/>
          <w:specVanish/>
        </w:rPr>
      </w:pPr>
      <w:bookmarkStart w:id="14" w:name="_Toc240445480"/>
      <w:r w:rsidRPr="008765DD">
        <w:t>Privileged or Irrelevant Matter</w:t>
      </w:r>
      <w:r w:rsidRPr="00E51567">
        <w:t>.</w:t>
      </w:r>
      <w:bookmarkEnd w:id="14"/>
    </w:p>
    <w:p w14:paraId="1FA7A7A3" w14:textId="77777777" w:rsidR="00D9319E" w:rsidRDefault="00000000">
      <w:pPr>
        <w:pStyle w:val="BenchbookRunInBodyLevel2"/>
      </w:pPr>
      <w:r w:rsidRPr="00E51567">
        <w:t xml:space="preserve"> If a party claims that the writing or object contains privileged information or information not directly related to the relevant testimony, the trial court must:</w:t>
      </w:r>
    </w:p>
    <w:p w14:paraId="7CB31329" w14:textId="77777777" w:rsidR="00582C6E" w:rsidRPr="00E51567" w:rsidRDefault="00582C6E" w:rsidP="00FC3A39">
      <w:pPr>
        <w:pStyle w:val="BenchbookBlankLine"/>
      </w:pPr>
    </w:p>
    <w:p w14:paraId="7CF2F76A" w14:textId="77777777" w:rsidR="00582C6E" w:rsidRPr="00E51567" w:rsidRDefault="00582C6E" w:rsidP="00FC3A39">
      <w:pPr>
        <w:pStyle w:val="BenchbookBullet"/>
        <w:autoSpaceDE w:val="0"/>
        <w:autoSpaceDN w:val="0"/>
        <w:adjustRightInd w:val="0"/>
      </w:pPr>
      <w:r w:rsidRPr="00E51567">
        <w:t xml:space="preserve">examine the writing or object in camera, </w:t>
      </w:r>
    </w:p>
    <w:p w14:paraId="100A9087" w14:textId="77777777" w:rsidR="00582C6E" w:rsidRPr="00E51567" w:rsidRDefault="00582C6E" w:rsidP="00FC3A39">
      <w:pPr>
        <w:pStyle w:val="BenchbookBullet"/>
        <w:autoSpaceDE w:val="0"/>
        <w:autoSpaceDN w:val="0"/>
        <w:adjustRightInd w:val="0"/>
      </w:pPr>
      <w:r w:rsidRPr="00E51567">
        <w:t xml:space="preserve">excise any such portions, and </w:t>
      </w:r>
    </w:p>
    <w:p w14:paraId="005737A1" w14:textId="77777777" w:rsidR="00582C6E" w:rsidRPr="00E51567" w:rsidRDefault="00582C6E" w:rsidP="00FC3A39">
      <w:pPr>
        <w:pStyle w:val="BenchbookBullet"/>
        <w:autoSpaceDE w:val="0"/>
        <w:autoSpaceDN w:val="0"/>
        <w:adjustRightInd w:val="0"/>
      </w:pPr>
      <w:r w:rsidRPr="00E51567">
        <w:t xml:space="preserve">order delivery of the remainder to the party entitled to it. </w:t>
      </w:r>
    </w:p>
    <w:p w14:paraId="2CFDD1E3" w14:textId="77777777" w:rsidR="00582C6E" w:rsidRPr="00E51567" w:rsidRDefault="00582C6E" w:rsidP="00FC3A39">
      <w:pPr>
        <w:pStyle w:val="BenchbookBlankLine"/>
        <w:autoSpaceDE w:val="0"/>
        <w:autoSpaceDN w:val="0"/>
        <w:adjustRightInd w:val="0"/>
      </w:pPr>
    </w:p>
    <w:p w14:paraId="2069C65D" w14:textId="09701AFA" w:rsidR="00582C6E" w:rsidRPr="007667DF" w:rsidRDefault="00582C6E" w:rsidP="00C1286A">
      <w:pPr>
        <w:pStyle w:val="BenchbookBodyLevel2"/>
        <w:autoSpaceDE w:val="0"/>
        <w:autoSpaceDN w:val="0"/>
        <w:adjustRightInd w:val="0"/>
      </w:pPr>
      <w:r w:rsidRPr="00E51567">
        <w:rPr>
          <w:smallCaps/>
        </w:rPr>
        <w:lastRenderedPageBreak/>
        <w:t>N.C. Evid.</w:t>
      </w:r>
      <w:r w:rsidR="00FD4AE0">
        <w:rPr>
          <w:smallCaps/>
        </w:rPr>
        <w:t xml:space="preserve"> R.</w:t>
      </w:r>
      <w:r w:rsidRPr="00E51567">
        <w:t xml:space="preserve"> 612(c). Any portion withheld over objections must be preserved and made available to the appellate court in the event of an appeal. </w:t>
      </w:r>
      <w:r w:rsidRPr="00E51567">
        <w:rPr>
          <w:i/>
        </w:rPr>
        <w:t>Id.</w:t>
      </w:r>
      <w:r w:rsidRPr="00E51567">
        <w:t xml:space="preserve"> </w:t>
      </w:r>
      <w:r w:rsidR="007667DF">
        <w:rPr>
          <w:i/>
          <w:iCs/>
        </w:rPr>
        <w:t>See also</w:t>
      </w:r>
      <w:r w:rsidR="007667DF">
        <w:t xml:space="preserve"> State v. Hall, 330 N.C. 808, 824 (1992) (trial court properly followed this procedure</w:t>
      </w:r>
      <w:r w:rsidR="002C394D">
        <w:t>)</w:t>
      </w:r>
      <w:r w:rsidR="007667DF">
        <w:t>.</w:t>
      </w:r>
    </w:p>
    <w:p w14:paraId="14EB97EF" w14:textId="77777777" w:rsidR="00582C6E" w:rsidRPr="00E51567" w:rsidRDefault="00582C6E" w:rsidP="00204933">
      <w:pPr>
        <w:pStyle w:val="BenchbookBlankLine"/>
      </w:pPr>
    </w:p>
    <w:p w14:paraId="3313D4C9" w14:textId="3CCAD949" w:rsidR="00416702" w:rsidRPr="00416702" w:rsidRDefault="00582C6E" w:rsidP="00416702">
      <w:pPr>
        <w:pStyle w:val="Heading2"/>
        <w:numPr>
          <w:ilvl w:val="0"/>
          <w:numId w:val="3"/>
        </w:numPr>
        <w:autoSpaceDE w:val="0"/>
        <w:autoSpaceDN w:val="0"/>
        <w:adjustRightInd w:val="0"/>
        <w:rPr>
          <w:vanish/>
          <w:specVanish/>
        </w:rPr>
      </w:pPr>
      <w:bookmarkStart w:id="15" w:name="_Toc240445481"/>
      <w:r w:rsidRPr="008765DD">
        <w:t>Use By Adverse Party</w:t>
      </w:r>
      <w:r w:rsidRPr="00E51567">
        <w:t>.</w:t>
      </w:r>
      <w:bookmarkEnd w:id="15"/>
    </w:p>
    <w:p w14:paraId="7DD6E59D" w14:textId="77777777" w:rsidR="00D9319E" w:rsidRDefault="00000000">
      <w:pPr>
        <w:pStyle w:val="BenchbookRunInBodyLevel2"/>
      </w:pPr>
      <w:r w:rsidRPr="00E51567">
        <w:t xml:space="preserve"> A party entitled to have a writing or object produced under Rule 612 is entitled to inspect it, to cross-examine the witness on it, and</w:t>
      </w:r>
      <w:r w:rsidR="00416702">
        <w:t>, if otherwise admissible,</w:t>
      </w:r>
      <w:r w:rsidRPr="00E51567">
        <w:t xml:space="preserve"> to introduce in evidence those portions which relate to the witness’s testimony. </w:t>
      </w:r>
      <w:r w:rsidRPr="00E51567">
        <w:rPr>
          <w:smallCaps/>
        </w:rPr>
        <w:t>N.C. Evid. R.</w:t>
      </w:r>
      <w:r w:rsidRPr="00E51567">
        <w:t xml:space="preserve"> 612(c)</w:t>
      </w:r>
      <w:r w:rsidR="00416702">
        <w:t xml:space="preserve">; </w:t>
      </w:r>
      <w:r w:rsidR="00416702">
        <w:rPr>
          <w:i/>
          <w:iCs/>
        </w:rPr>
        <w:t xml:space="preserve">see </w:t>
      </w:r>
      <w:r w:rsidR="00416702" w:rsidRPr="00416702">
        <w:rPr>
          <w:i/>
          <w:iCs/>
        </w:rPr>
        <w:t>Shuford</w:t>
      </w:r>
      <w:r w:rsidR="00416702">
        <w:t xml:space="preserve">, 337 N.C. at 647 (even where Rule 612 is applicable regarding the </w:t>
      </w:r>
      <w:r w:rsidR="00416702" w:rsidRPr="00416702">
        <w:t xml:space="preserve">production, inspection, and use of a writing or object, the </w:t>
      </w:r>
      <w:r w:rsidR="00416702">
        <w:t>item</w:t>
      </w:r>
      <w:r w:rsidR="00416702" w:rsidRPr="00416702">
        <w:t xml:space="preserve"> “</w:t>
      </w:r>
      <w:r w:rsidR="00416702" w:rsidRPr="00416702">
        <w:rPr>
          <w:rFonts w:eastAsia="Times New Roman"/>
        </w:rPr>
        <w:t>is subject to the same rules of admissibility that apply to any evidence</w:t>
      </w:r>
      <w:r w:rsidR="002C394D">
        <w:rPr>
          <w:rFonts w:eastAsia="Times New Roman"/>
        </w:rPr>
        <w:t>”</w:t>
      </w:r>
      <w:r w:rsidR="00416702">
        <w:rPr>
          <w:rFonts w:eastAsia="Times New Roman"/>
        </w:rPr>
        <w:t>).</w:t>
      </w:r>
    </w:p>
    <w:p w14:paraId="337FE1C0" w14:textId="77777777" w:rsidR="00582C6E" w:rsidRPr="00E51567" w:rsidRDefault="00582C6E" w:rsidP="00010787">
      <w:pPr>
        <w:pStyle w:val="BenchbookBlankLine"/>
        <w:autoSpaceDE w:val="0"/>
        <w:autoSpaceDN w:val="0"/>
        <w:adjustRightInd w:val="0"/>
      </w:pPr>
    </w:p>
    <w:p w14:paraId="4C044BF4" w14:textId="77777777" w:rsidR="00582C6E" w:rsidRPr="00E51567" w:rsidRDefault="00582C6E" w:rsidP="00204933">
      <w:pPr>
        <w:pStyle w:val="Heading2"/>
        <w:numPr>
          <w:ilvl w:val="0"/>
          <w:numId w:val="3"/>
        </w:numPr>
        <w:autoSpaceDE w:val="0"/>
        <w:autoSpaceDN w:val="0"/>
        <w:adjustRightInd w:val="0"/>
        <w:rPr>
          <w:vanish/>
          <w:specVanish/>
        </w:rPr>
      </w:pPr>
      <w:bookmarkStart w:id="16" w:name="_Toc240445482"/>
      <w:r w:rsidRPr="008765DD">
        <w:t>Sanctions</w:t>
      </w:r>
      <w:r w:rsidRPr="00E51567">
        <w:t>.</w:t>
      </w:r>
      <w:bookmarkEnd w:id="16"/>
    </w:p>
    <w:p w14:paraId="3833AA3A" w14:textId="77777777" w:rsidR="00D9319E" w:rsidRDefault="00000000">
      <w:pPr>
        <w:pStyle w:val="BenchbookRunInBodyLevel2"/>
      </w:pPr>
      <w:r w:rsidRPr="00E51567">
        <w:t xml:space="preserve"> If a writing or object is not produced, made available for inspection, or delivered pursuant to an order under Rule 612, the court must “make any order justice requires, but in criminal cases if the prosecution elects not to comply, the order shall be one striking the testimony or, if justice so requires, declaring a mistrial.” </w:t>
      </w:r>
      <w:r w:rsidRPr="00E51567">
        <w:rPr>
          <w:smallCaps/>
        </w:rPr>
        <w:t>N.C. Evid. R.</w:t>
      </w:r>
      <w:r w:rsidRPr="00E51567">
        <w:t xml:space="preserve"> 612(c).</w:t>
      </w:r>
    </w:p>
    <w:p w14:paraId="5BE2BB3C" w14:textId="77777777" w:rsidR="00582C6E" w:rsidRPr="00E51567" w:rsidRDefault="00582C6E" w:rsidP="00204933">
      <w:pPr>
        <w:pStyle w:val="BenchbookBlankLine"/>
      </w:pPr>
    </w:p>
    <w:p w14:paraId="2435E6B5" w14:textId="77777777" w:rsidR="00582C6E" w:rsidRPr="00E51567" w:rsidRDefault="00582C6E" w:rsidP="00C1286A">
      <w:pPr>
        <w:pStyle w:val="Heading1"/>
        <w:autoSpaceDE w:val="0"/>
        <w:autoSpaceDN w:val="0"/>
        <w:adjustRightInd w:val="0"/>
        <w:rPr>
          <w:vanish/>
          <w:specVanish/>
        </w:rPr>
      </w:pPr>
      <w:bookmarkStart w:id="17" w:name="_Toc240445483"/>
      <w:r w:rsidRPr="008765DD">
        <w:t>Best Evidence Rule Inapplicable</w:t>
      </w:r>
      <w:r w:rsidRPr="00E51567">
        <w:t>.</w:t>
      </w:r>
      <w:bookmarkEnd w:id="17"/>
    </w:p>
    <w:p w14:paraId="31164604" w14:textId="77777777" w:rsidR="00D9319E" w:rsidRDefault="00000000">
      <w:pPr>
        <w:pStyle w:val="BenchbookRunInBodyLevel1"/>
      </w:pPr>
      <w:r w:rsidRPr="00E51567">
        <w:t xml:space="preserve"> The best evidence rule does not apply when a document is used merely to refresh recollection. State v. Mlo, 335 N.C. 353, 368 (1994).</w:t>
      </w:r>
    </w:p>
    <w:p w14:paraId="42E07589" w14:textId="77777777" w:rsidR="00582C6E" w:rsidRPr="00E51567" w:rsidRDefault="00582C6E" w:rsidP="00844928">
      <w:pPr>
        <w:pStyle w:val="BenchbookBlankLine"/>
        <w:autoSpaceDE w:val="0"/>
        <w:autoSpaceDN w:val="0"/>
        <w:adjustRightInd w:val="0"/>
      </w:pPr>
    </w:p>
    <w:p w14:paraId="3809E30F" w14:textId="7140E015" w:rsidR="00582C6E" w:rsidRDefault="00582C6E" w:rsidP="00C1286A">
      <w:pPr>
        <w:pStyle w:val="Heading1"/>
        <w:autoSpaceDE w:val="0"/>
        <w:autoSpaceDN w:val="0"/>
        <w:adjustRightInd w:val="0"/>
        <w:rPr>
          <w:vanish/>
          <w:specVanish/>
        </w:rPr>
      </w:pPr>
      <w:bookmarkStart w:id="18" w:name="_Toc240445484"/>
      <w:r w:rsidRPr="008765DD">
        <w:t>Discretionary Decision</w:t>
      </w:r>
      <w:r w:rsidRPr="00C1286A">
        <w:t>.</w:t>
      </w:r>
      <w:bookmarkEnd w:id="18"/>
    </w:p>
    <w:p w14:paraId="3E88E437" w14:textId="77777777" w:rsidR="00D9319E" w:rsidRDefault="00000000">
      <w:pPr>
        <w:pStyle w:val="BenchbookRunInBodyLevel1"/>
      </w:pPr>
      <w:r w:rsidRPr="00C1286A">
        <w:t xml:space="preserve"> A ruling on a witness’s use of a memory aid to refresh recollection is in the sound discretion of the trial judge and will not be disturbed absent an abuse of discretion. </w:t>
      </w:r>
      <w:r w:rsidRPr="00C1286A">
        <w:rPr>
          <w:i/>
        </w:rPr>
        <w:t xml:space="preserve">See, e.g., </w:t>
      </w:r>
      <w:r w:rsidR="00DE253A">
        <w:rPr>
          <w:iCs/>
        </w:rPr>
        <w:t xml:space="preserve">State v. Jones, 280 N.C. App. 241, 247 (2021); </w:t>
      </w:r>
      <w:r w:rsidRPr="00C1286A">
        <w:t>State v. Black, 197 N.C. App. 731, 733 (2009).</w:t>
      </w:r>
    </w:p>
    <w:p w14:paraId="2D2E2AC5" w14:textId="77777777" w:rsidR="00FE05AF" w:rsidRDefault="00FE05AF" w:rsidP="00FE05AF">
      <w:pPr>
        <w:pStyle w:val="BenchbookBlankLine"/>
        <w:autoSpaceDE w:val="0"/>
        <w:autoSpaceDN w:val="0"/>
        <w:adjustRightInd w:val="0"/>
      </w:pPr>
    </w:p>
    <w:p w14:paraId="799FFB38" w14:textId="0AC99AD7" w:rsidR="00FE05AF" w:rsidRPr="00FE05AF" w:rsidRDefault="00646E94" w:rsidP="00FE05AF">
      <w:pPr>
        <w:pStyle w:val="Heading1"/>
        <w:keepNext/>
        <w:autoSpaceDE w:val="0"/>
        <w:autoSpaceDN w:val="0"/>
        <w:adjustRightInd w:val="0"/>
      </w:pPr>
      <w:bookmarkStart w:id="19" w:name="_Toc240445485"/>
      <w:r>
        <w:t xml:space="preserve">Related Memory Issues: </w:t>
      </w:r>
      <w:r w:rsidR="00FE05AF" w:rsidRPr="00FE05AF">
        <w:t>Hypnosis</w:t>
      </w:r>
      <w:r w:rsidR="00FE05AF">
        <w:t xml:space="preserve"> and Refreshed or Recovered Memory.</w:t>
      </w:r>
      <w:bookmarkEnd w:id="19"/>
    </w:p>
    <w:p w14:paraId="097590C7" w14:textId="77777777" w:rsidR="00FE05AF" w:rsidRPr="00FE05AF" w:rsidRDefault="00FE05AF" w:rsidP="00FE05AF">
      <w:pPr>
        <w:pStyle w:val="Heading2"/>
        <w:numPr>
          <w:ilvl w:val="0"/>
          <w:numId w:val="13"/>
        </w:numPr>
        <w:autoSpaceDE w:val="0"/>
        <w:autoSpaceDN w:val="0"/>
        <w:adjustRightInd w:val="0"/>
        <w:rPr>
          <w:vanish/>
          <w:specVanish/>
        </w:rPr>
      </w:pPr>
      <w:bookmarkStart w:id="20" w:name="_Toc240445486"/>
      <w:r w:rsidRPr="00FE05AF">
        <w:t>Hypnotically Refreshed Memory.</w:t>
      </w:r>
      <w:bookmarkEnd w:id="20"/>
    </w:p>
    <w:p w14:paraId="24A7E6E0" w14:textId="77777777" w:rsidR="00D9319E" w:rsidRDefault="00000000">
      <w:pPr>
        <w:pStyle w:val="BenchbookRunInBodyLevel2"/>
      </w:pPr>
      <w:r w:rsidRPr="00FE05AF">
        <w:rPr>
          <w:bCs/>
        </w:rPr>
        <w:t xml:space="preserve"> Hypnotically refreshed testimony from a witness other than the defendant generally is barred as insufficiently reliable. </w:t>
      </w:r>
      <w:r w:rsidRPr="00FE05AF">
        <w:rPr>
          <w:bCs/>
          <w:i/>
          <w:iCs/>
        </w:rPr>
        <w:t xml:space="preserve">See </w:t>
      </w:r>
      <w:r w:rsidRPr="00FE05AF">
        <w:rPr>
          <w:bCs/>
        </w:rPr>
        <w:t>State v. Peoples, 311 N.C. 515, 533 (1984) (describing the general bar). The trial court must exercise its discretion to determine the reliability of such testimony by a defendant on a case-by-case basis. Rock v. Arkansas, 483 U.S. 44, 61 (1987) (holding that a categorical bar on hypnotically refreshed testimony is unconstitutional when applied to a testifying defendant).</w:t>
      </w:r>
    </w:p>
    <w:p w14:paraId="7E3FD850" w14:textId="77777777" w:rsidR="00FE05AF" w:rsidRPr="00F07C62" w:rsidRDefault="00FE05AF" w:rsidP="00FE05AF">
      <w:pPr>
        <w:pStyle w:val="BenchbookBlankLine"/>
        <w:autoSpaceDE w:val="0"/>
        <w:autoSpaceDN w:val="0"/>
        <w:adjustRightInd w:val="0"/>
      </w:pPr>
    </w:p>
    <w:p w14:paraId="725A73D7" w14:textId="7FFBCD03" w:rsidR="00FE05AF" w:rsidRPr="00C1286A" w:rsidRDefault="00FE05AF" w:rsidP="00FE05AF">
      <w:pPr>
        <w:pStyle w:val="Heading2"/>
        <w:autoSpaceDE w:val="0"/>
        <w:autoSpaceDN w:val="0"/>
        <w:adjustRightInd w:val="0"/>
        <w:rPr>
          <w:vanish/>
          <w:specVanish/>
        </w:rPr>
      </w:pPr>
      <w:bookmarkStart w:id="21" w:name="_Toc240445487"/>
      <w:r>
        <w:t>Repressed or Recovered Memory.</w:t>
      </w:r>
      <w:bookmarkEnd w:id="21"/>
    </w:p>
    <w:p w14:paraId="5850F17F" w14:textId="710A085D" w:rsidR="00D9319E" w:rsidRDefault="00000000">
      <w:pPr>
        <w:pStyle w:val="BenchbookRunInBodyLevel2"/>
      </w:pPr>
      <w:r>
        <w:t xml:space="preserve"> Some appellate cases have dealt with “repressed” or “recovered” memory, a psychological concept that may arise in a criminal case when a witness reports recalling a distressing or traumatic event that he or she was unable to recall for some period. </w:t>
      </w:r>
      <w:r w:rsidRPr="005C714E">
        <w:rPr>
          <w:i/>
          <w:iCs/>
        </w:rPr>
        <w:t>See, e.g.</w:t>
      </w:r>
      <w:r>
        <w:t>,</w:t>
      </w:r>
      <w:r>
        <w:rPr>
          <w:i/>
          <w:iCs/>
        </w:rPr>
        <w:t xml:space="preserve"> </w:t>
      </w:r>
      <w:r w:rsidRPr="006B0420">
        <w:t>State v. King</w:t>
      </w:r>
      <w:r>
        <w:t xml:space="preserve">, 366 N.C. 68 (2012); State v. Heyne, 293 N.C. App. 724, 729 (2024). </w:t>
      </w:r>
      <w:r w:rsidR="0083116D">
        <w:t>T</w:t>
      </w:r>
      <w:r>
        <w:t>he North Carolina Supreme Court has held that “</w:t>
      </w:r>
      <w:r w:rsidRPr="00C1369C">
        <w:t>unless qualified as an expert or supported by admissible expert testimony, the witness may testify only to the effect that, for some time period, he or she did not recall, had no memory of, or had forgotten the incident, and may not testify that the memories were repressed or recovered.</w:t>
      </w:r>
      <w:r>
        <w:t xml:space="preserve">” </w:t>
      </w:r>
      <w:r w:rsidRPr="00DB0678">
        <w:rPr>
          <w:i/>
          <w:iCs/>
        </w:rPr>
        <w:t>King</w:t>
      </w:r>
      <w:r>
        <w:t xml:space="preserve">, 366 N.C. at 78. Consistent with its statement in </w:t>
      </w:r>
      <w:r>
        <w:rPr>
          <w:i/>
          <w:iCs/>
        </w:rPr>
        <w:t>King</w:t>
      </w:r>
      <w:r>
        <w:t>,</w:t>
      </w:r>
      <w:r>
        <w:rPr>
          <w:i/>
          <w:iCs/>
        </w:rPr>
        <w:t xml:space="preserve"> </w:t>
      </w:r>
      <w:r>
        <w:t xml:space="preserve">the rule appears to operate narrowly to prohibit a lay witness from characterizing a memory as “repressed” or “recovered,” but does not necessarily prohibit the witness’s testimony of his or her experience of regaining the memory. </w:t>
      </w:r>
      <w:r>
        <w:rPr>
          <w:i/>
          <w:iCs/>
        </w:rPr>
        <w:t>See Heyne</w:t>
      </w:r>
      <w:r>
        <w:t xml:space="preserve">, 293 N.C. App. at 730 (rule did not bar victim’s testimony </w:t>
      </w:r>
      <w:r w:rsidR="00D47117">
        <w:t xml:space="preserve">about how </w:t>
      </w:r>
      <w:r>
        <w:t xml:space="preserve">her memory </w:t>
      </w:r>
      <w:r w:rsidR="00D47117">
        <w:t xml:space="preserve">suddenly </w:t>
      </w:r>
      <w:r w:rsidR="00A809C3">
        <w:t xml:space="preserve">“flooded back” and </w:t>
      </w:r>
      <w:r w:rsidR="00D47117">
        <w:t xml:space="preserve">later </w:t>
      </w:r>
      <w:r>
        <w:t>was “solidified” through talk therapy).</w:t>
      </w:r>
    </w:p>
    <w:p w14:paraId="6E588B91" w14:textId="77777777" w:rsidR="00582C6E" w:rsidRPr="00E51567" w:rsidRDefault="00582C6E" w:rsidP="00010787">
      <w:pPr>
        <w:autoSpaceDE w:val="0"/>
        <w:autoSpaceDN w:val="0"/>
        <w:adjustRightInd w:val="0"/>
        <w:spacing w:after="0" w:line="240" w:lineRule="auto"/>
        <w:ind w:left="720" w:hanging="720"/>
        <w:rPr>
          <w:rFonts w:ascii="Arial" w:hAnsi="Arial" w:cs="Arial"/>
          <w:color w:val="000000"/>
        </w:rPr>
      </w:pPr>
    </w:p>
    <w:p w14:paraId="55EF20B4" w14:textId="77777777" w:rsidR="00582C6E" w:rsidRPr="00E51567" w:rsidRDefault="00582C6E" w:rsidP="00010787">
      <w:pPr>
        <w:autoSpaceDE w:val="0"/>
        <w:autoSpaceDN w:val="0"/>
        <w:adjustRightInd w:val="0"/>
        <w:spacing w:after="0" w:line="240" w:lineRule="auto"/>
        <w:ind w:left="720" w:hanging="720"/>
        <w:rPr>
          <w:rFonts w:ascii="Arial" w:hAnsi="Arial" w:cs="Arial"/>
          <w:color w:val="000000"/>
        </w:rPr>
      </w:pPr>
    </w:p>
    <w:p w14:paraId="51C669F0" w14:textId="77777777" w:rsidR="00582C6E" w:rsidRPr="00E51567" w:rsidRDefault="00582C6E" w:rsidP="00010787">
      <w:pPr>
        <w:autoSpaceDE w:val="0"/>
        <w:autoSpaceDN w:val="0"/>
        <w:adjustRightInd w:val="0"/>
        <w:spacing w:after="0" w:line="240" w:lineRule="auto"/>
        <w:ind w:left="720" w:hanging="720"/>
        <w:rPr>
          <w:rFonts w:ascii="Arial" w:hAnsi="Arial" w:cs="Arial"/>
          <w:color w:val="000000"/>
        </w:rPr>
      </w:pPr>
    </w:p>
    <w:p w14:paraId="43DB0024" w14:textId="77777777" w:rsidR="00582C6E" w:rsidRPr="00E51567" w:rsidRDefault="00582C6E" w:rsidP="00010787">
      <w:pPr>
        <w:autoSpaceDE w:val="0"/>
        <w:autoSpaceDN w:val="0"/>
        <w:adjustRightInd w:val="0"/>
        <w:spacing w:after="0" w:line="240" w:lineRule="auto"/>
        <w:ind w:left="720" w:hanging="720"/>
        <w:rPr>
          <w:rFonts w:ascii="Arial" w:hAnsi="Arial" w:cs="Arial"/>
          <w:color w:val="000000"/>
        </w:rPr>
      </w:pPr>
    </w:p>
    <w:p w14:paraId="43A14AC2" w14:textId="77777777" w:rsidR="00582C6E" w:rsidRDefault="00582C6E" w:rsidP="00010787">
      <w:pPr>
        <w:autoSpaceDE w:val="0"/>
        <w:autoSpaceDN w:val="0"/>
        <w:adjustRightInd w:val="0"/>
        <w:spacing w:after="0" w:line="240" w:lineRule="auto"/>
        <w:ind w:left="720" w:hanging="720"/>
        <w:rPr>
          <w:rFonts w:ascii="Arial" w:hAnsi="Arial" w:cs="Arial"/>
          <w:color w:val="000000"/>
        </w:rPr>
      </w:pPr>
    </w:p>
    <w:p w14:paraId="41387A72"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559AA393"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220872C6"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4B09970B"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3C22CE60"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18C3BAA6"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45A4C42E"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6D324CCD"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055A976B"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769DE80B"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6B566060"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2C4CF725"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0AF2B0DB"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50FFA9DF"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4A219005"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606818D7"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1E555CEB"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11CF99AE"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2238EDBB"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3EC943A4"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66B33F48"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7006A19D"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5B513719"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18E16E01"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604BDC63"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55043368"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15F40BC5"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5D7C99CF"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0CACDE16"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06181661"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7C9D534F"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0DF73665"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5AD9FC8F"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55C61945"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23D1A5EC"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203A5AC1" w14:textId="77777777" w:rsidR="001248DD" w:rsidRDefault="001248DD" w:rsidP="00010787">
      <w:pPr>
        <w:autoSpaceDE w:val="0"/>
        <w:autoSpaceDN w:val="0"/>
        <w:adjustRightInd w:val="0"/>
        <w:spacing w:after="0" w:line="240" w:lineRule="auto"/>
        <w:ind w:left="720" w:hanging="720"/>
        <w:rPr>
          <w:rFonts w:ascii="Arial" w:hAnsi="Arial" w:cs="Arial"/>
          <w:color w:val="000000"/>
        </w:rPr>
      </w:pPr>
    </w:p>
    <w:p w14:paraId="3449240A" w14:textId="77777777" w:rsidR="001248DD" w:rsidRPr="00E51567" w:rsidRDefault="001248DD" w:rsidP="00010787">
      <w:pPr>
        <w:autoSpaceDE w:val="0"/>
        <w:autoSpaceDN w:val="0"/>
        <w:adjustRightInd w:val="0"/>
        <w:spacing w:after="0" w:line="240" w:lineRule="auto"/>
        <w:ind w:left="720" w:hanging="720"/>
        <w:rPr>
          <w:rFonts w:ascii="Arial" w:hAnsi="Arial" w:cs="Arial"/>
          <w:color w:val="000000"/>
        </w:rPr>
      </w:pPr>
    </w:p>
    <w:p w14:paraId="1DBDBA9D" w14:textId="77777777" w:rsidR="00582C6E" w:rsidRPr="00E51567" w:rsidRDefault="00582C6E" w:rsidP="00010787">
      <w:pPr>
        <w:autoSpaceDE w:val="0"/>
        <w:autoSpaceDN w:val="0"/>
        <w:adjustRightInd w:val="0"/>
        <w:spacing w:after="0" w:line="240" w:lineRule="auto"/>
        <w:ind w:left="720" w:hanging="720"/>
        <w:rPr>
          <w:rFonts w:ascii="Arial" w:hAnsi="Arial" w:cs="Arial"/>
          <w:color w:val="000000"/>
        </w:rPr>
      </w:pPr>
    </w:p>
    <w:p w14:paraId="12ACCD1D" w14:textId="77777777" w:rsidR="00582C6E" w:rsidRPr="00E51567" w:rsidRDefault="00582C6E" w:rsidP="00010787">
      <w:pPr>
        <w:autoSpaceDE w:val="0"/>
        <w:autoSpaceDN w:val="0"/>
        <w:adjustRightInd w:val="0"/>
        <w:spacing w:after="0" w:line="240" w:lineRule="auto"/>
        <w:ind w:left="720" w:hanging="720"/>
        <w:rPr>
          <w:rFonts w:ascii="Arial" w:hAnsi="Arial" w:cs="Arial"/>
          <w:color w:val="000000"/>
        </w:rPr>
      </w:pPr>
    </w:p>
    <w:p w14:paraId="0A458E3B" w14:textId="77777777" w:rsidR="00582C6E" w:rsidRPr="00E51567" w:rsidRDefault="00582C6E" w:rsidP="00DE0306">
      <w:pPr>
        <w:autoSpaceDE w:val="0"/>
        <w:autoSpaceDN w:val="0"/>
        <w:spacing w:after="0"/>
        <w:jc w:val="center"/>
        <w:rPr>
          <w:rFonts w:ascii="Arial" w:hAnsi="Arial" w:cs="Arial"/>
          <w:color w:val="000000"/>
          <w:sz w:val="16"/>
          <w:szCs w:val="16"/>
        </w:rPr>
      </w:pPr>
    </w:p>
    <w:p w14:paraId="296E25DB" w14:textId="77777777" w:rsidR="00582C6E" w:rsidRPr="00E51567" w:rsidRDefault="00582C6E" w:rsidP="00DE0306">
      <w:pPr>
        <w:autoSpaceDE w:val="0"/>
        <w:autoSpaceDN w:val="0"/>
        <w:spacing w:after="0"/>
        <w:jc w:val="center"/>
        <w:rPr>
          <w:rFonts w:ascii="Arial" w:hAnsi="Arial" w:cs="Arial"/>
          <w:color w:val="000000"/>
          <w:sz w:val="16"/>
          <w:szCs w:val="16"/>
        </w:rPr>
      </w:pPr>
    </w:p>
    <w:p w14:paraId="74959C35" w14:textId="77777777" w:rsidR="0088051C" w:rsidRPr="00081D9F" w:rsidRDefault="0088051C" w:rsidP="0088051C">
      <w:pPr>
        <w:pStyle w:val="ListParagraph"/>
        <w:spacing w:after="0" w:line="240" w:lineRule="auto"/>
        <w:rPr>
          <w:rFonts w:ascii="Arial" w:hAnsi="Arial" w:cs="Arial"/>
          <w:color w:val="000000"/>
          <w:sz w:val="16"/>
          <w:szCs w:val="16"/>
        </w:rPr>
      </w:pPr>
    </w:p>
    <w:p w14:paraId="2A968302" w14:textId="77777777" w:rsidR="0088051C" w:rsidRPr="00081D9F" w:rsidRDefault="0088051C" w:rsidP="0088051C">
      <w:pPr>
        <w:pStyle w:val="BenchbookCopyright"/>
      </w:pPr>
      <w:r w:rsidRPr="00081D9F">
        <w:t xml:space="preserve">© 2026 School of Government </w:t>
      </w:r>
      <w:proofErr w:type="gramStart"/>
      <w:r w:rsidRPr="00081D9F">
        <w:t>The</w:t>
      </w:r>
      <w:proofErr w:type="gramEnd"/>
      <w:r w:rsidRPr="00081D9F">
        <w:t xml:space="preserve"> University of North Carolina at Chapel Hill. This document may not be copied or posted online, nor transmitted, in printed or electronic form, without the written permission of the School of Government, except as allowed by fair use under United States copyright law. For questions about use of the document and permission for copying, contact the School of Government at </w:t>
      </w:r>
      <w:hyperlink r:id="rId12" w:history="1">
        <w:r w:rsidRPr="00081D9F">
          <w:rPr>
            <w:rStyle w:val="Hyperlink"/>
          </w:rPr>
          <w:t>sales@sog.unc.edu</w:t>
        </w:r>
      </w:hyperlink>
      <w:r w:rsidRPr="00081D9F">
        <w:t xml:space="preserve"> or call 919.966.4119.</w:t>
      </w:r>
    </w:p>
    <w:p w14:paraId="3496B59A" w14:textId="5E336424" w:rsidR="00582C6E" w:rsidRPr="00C1286A" w:rsidRDefault="00582C6E" w:rsidP="0088051C">
      <w:pPr>
        <w:autoSpaceDE w:val="0"/>
        <w:autoSpaceDN w:val="0"/>
        <w:spacing w:after="0"/>
        <w:jc w:val="center"/>
        <w:rPr>
          <w:rFonts w:ascii="Arial" w:hAnsi="Arial" w:cs="Arial"/>
          <w:sz w:val="16"/>
          <w:szCs w:val="16"/>
        </w:rPr>
      </w:pPr>
    </w:p>
    <w:sectPr w:rsidR="00582C6E" w:rsidRPr="00C1286A" w:rsidSect="00276743">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84FCEF" w14:textId="77777777" w:rsidR="008E7F78" w:rsidRDefault="008E7F78" w:rsidP="00913A73">
      <w:pPr>
        <w:spacing w:after="0" w:line="240" w:lineRule="auto"/>
      </w:pPr>
      <w:r>
        <w:separator/>
      </w:r>
    </w:p>
  </w:endnote>
  <w:endnote w:type="continuationSeparator" w:id="0">
    <w:p w14:paraId="7885BDEB" w14:textId="77777777" w:rsidR="008E7F78" w:rsidRDefault="008E7F78" w:rsidP="00913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0523F3" w14:textId="77777777" w:rsidR="00582C6E" w:rsidRPr="00C1286A" w:rsidRDefault="00680508" w:rsidP="00680508">
    <w:pPr>
      <w:pStyle w:val="Footer"/>
      <w:jc w:val="center"/>
      <w:rPr>
        <w:rFonts w:ascii="Arial" w:hAnsi="Arial" w:cs="Arial"/>
        <w:sz w:val="20"/>
        <w:szCs w:val="20"/>
      </w:rPr>
    </w:pPr>
    <w:r w:rsidRPr="00C1286A">
      <w:rPr>
        <w:rFonts w:ascii="Arial" w:hAnsi="Arial" w:cs="Arial"/>
        <w:sz w:val="20"/>
        <w:szCs w:val="20"/>
      </w:rPr>
      <w:t xml:space="preserve">Refreshed Recollection - </w:t>
    </w:r>
    <w:r w:rsidR="004E42CA" w:rsidRPr="00C1286A">
      <w:rPr>
        <w:rFonts w:ascii="Arial" w:hAnsi="Arial" w:cs="Arial"/>
        <w:sz w:val="20"/>
        <w:szCs w:val="20"/>
      </w:rPr>
      <w:fldChar w:fldCharType="begin"/>
    </w:r>
    <w:r w:rsidRPr="00C1286A">
      <w:rPr>
        <w:rFonts w:ascii="Arial" w:hAnsi="Arial" w:cs="Arial"/>
        <w:sz w:val="20"/>
        <w:szCs w:val="20"/>
      </w:rPr>
      <w:instrText xml:space="preserve"> PAGE   \* MERGEFORMAT </w:instrText>
    </w:r>
    <w:r w:rsidR="004E42CA" w:rsidRPr="00C1286A">
      <w:rPr>
        <w:rFonts w:ascii="Arial" w:hAnsi="Arial" w:cs="Arial"/>
        <w:sz w:val="20"/>
        <w:szCs w:val="20"/>
      </w:rPr>
      <w:fldChar w:fldCharType="separate"/>
    </w:r>
    <w:r w:rsidR="008765DD">
      <w:rPr>
        <w:rFonts w:ascii="Arial" w:hAnsi="Arial" w:cs="Arial"/>
        <w:noProof/>
        <w:sz w:val="20"/>
        <w:szCs w:val="20"/>
      </w:rPr>
      <w:t>2</w:t>
    </w:r>
    <w:r w:rsidR="004E42CA" w:rsidRPr="00C1286A">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872AFF" w14:textId="77777777" w:rsidR="008E7F78" w:rsidRDefault="008E7F78" w:rsidP="00913A73">
      <w:pPr>
        <w:spacing w:after="0" w:line="240" w:lineRule="auto"/>
      </w:pPr>
      <w:r>
        <w:separator/>
      </w:r>
    </w:p>
  </w:footnote>
  <w:footnote w:type="continuationSeparator" w:id="0">
    <w:p w14:paraId="461B9FC8" w14:textId="77777777" w:rsidR="008E7F78" w:rsidRDefault="008E7F78" w:rsidP="00913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8B43E9" w14:textId="77777777" w:rsidR="008E57AE" w:rsidRDefault="008E57AE">
    <w:pPr>
      <w:pStyle w:val="Header"/>
    </w:pPr>
    <w:r w:rsidRPr="008E57AE">
      <w:rPr>
        <w:noProof/>
      </w:rPr>
      <w:drawing>
        <wp:anchor distT="0" distB="0" distL="114300" distR="114300" simplePos="0" relativeHeight="251659264" behindDoc="0" locked="0" layoutInCell="1" allowOverlap="0" wp14:anchorId="050BDA0D" wp14:editId="32B8C817">
          <wp:simplePos x="0" y="0"/>
          <wp:positionH relativeFrom="page">
            <wp:posOffset>152400</wp:posOffset>
          </wp:positionH>
          <wp:positionV relativeFrom="page">
            <wp:posOffset>152400</wp:posOffset>
          </wp:positionV>
          <wp:extent cx="7772400" cy="345440"/>
          <wp:effectExtent l="0" t="0" r="0" b="1270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C SOG  NC Superior Court Judges' Benchbook title page masthead UNC BLACK.pdf"/>
                  <pic:cNvPicPr/>
                </pic:nvPicPr>
                <pic:blipFill>
                  <a:blip r:embed="rId1">
                    <a:extLst>
                      <a:ext uri="{28A0092B-C50C-407E-A947-70E740481C1C}">
                        <a14:useLocalDpi xmlns:a14="http://schemas.microsoft.com/office/drawing/2010/main" val="0"/>
                      </a:ext>
                    </a:extLst>
                  </a:blip>
                  <a:stretch>
                    <a:fillRect/>
                  </a:stretch>
                </pic:blipFill>
                <pic:spPr>
                  <a:xfrm>
                    <a:off x="0" y="0"/>
                    <a:ext cx="7772400" cy="342900"/>
                  </a:xfrm>
                  <a:prstGeom prst="rect">
                    <a:avLst/>
                  </a:prstGeom>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p w14:paraId="5DB91424" w14:textId="77777777" w:rsidR="008E57AE" w:rsidRDefault="008E5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2817D8"/>
    <w:multiLevelType w:val="hybridMultilevel"/>
    <w:tmpl w:val="C5667704"/>
    <w:lvl w:ilvl="0" w:tplc="F7EA5170">
      <w:start w:val="1"/>
      <w:numFmt w:val="upperLetter"/>
      <w:lvlText w:val="%1."/>
      <w:lvlJc w:val="left"/>
      <w:pPr>
        <w:ind w:left="144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E2C4E16"/>
    <w:multiLevelType w:val="multilevel"/>
    <w:tmpl w:val="C4D4A770"/>
    <w:lvl w:ilvl="0">
      <w:start w:val="6"/>
      <w:numFmt w:val="upperRoman"/>
      <w:lvlText w:val="%1."/>
      <w:lvlJc w:val="left"/>
      <w:pPr>
        <w:ind w:left="720" w:hanging="720"/>
      </w:pPr>
      <w:rPr>
        <w:rFonts w:cs="Times New Roman" w:hint="default"/>
        <w:b/>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 w15:restartNumberingAfterBreak="0">
    <w:nsid w:val="11517E16"/>
    <w:multiLevelType w:val="hybridMultilevel"/>
    <w:tmpl w:val="7E02A710"/>
    <w:lvl w:ilvl="0" w:tplc="C5A261E8">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19F75E72"/>
    <w:multiLevelType w:val="hybridMultilevel"/>
    <w:tmpl w:val="DBA85378"/>
    <w:lvl w:ilvl="0" w:tplc="E5B277AE">
      <w:start w:val="3"/>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EFE03B6"/>
    <w:multiLevelType w:val="hybridMultilevel"/>
    <w:tmpl w:val="758AAE52"/>
    <w:lvl w:ilvl="0" w:tplc="F75C47D6">
      <w:start w:val="1"/>
      <w:numFmt w:val="upperRoman"/>
      <w:pStyle w:val="Heading1"/>
      <w:lvlText w:val="%1."/>
      <w:lvlJc w:val="righ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616669"/>
    <w:multiLevelType w:val="hybridMultilevel"/>
    <w:tmpl w:val="1E061B6E"/>
    <w:lvl w:ilvl="0" w:tplc="04090001">
      <w:start w:val="1"/>
      <w:numFmt w:val="bullet"/>
      <w:pStyle w:val="Benchbook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54956CA"/>
    <w:multiLevelType w:val="hybridMultilevel"/>
    <w:tmpl w:val="6E788E16"/>
    <w:lvl w:ilvl="0" w:tplc="7A626D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462A0A19"/>
    <w:multiLevelType w:val="hybridMultilevel"/>
    <w:tmpl w:val="E6060B38"/>
    <w:lvl w:ilvl="0" w:tplc="668CA776">
      <w:start w:val="1"/>
      <w:numFmt w:val="upperLetter"/>
      <w:lvlText w:val="%1."/>
      <w:lvlJc w:val="left"/>
      <w:pPr>
        <w:ind w:left="144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9E35D2A"/>
    <w:multiLevelType w:val="hybridMultilevel"/>
    <w:tmpl w:val="D406938E"/>
    <w:lvl w:ilvl="0" w:tplc="C3EA717C">
      <w:start w:val="5"/>
      <w:numFmt w:val="upperRoman"/>
      <w:lvlText w:val="%1."/>
      <w:lvlJc w:val="left"/>
      <w:pPr>
        <w:tabs>
          <w:tab w:val="num" w:pos="0"/>
        </w:tabs>
        <w:ind w:left="720" w:hanging="72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9" w15:restartNumberingAfterBreak="0">
    <w:nsid w:val="75DC5440"/>
    <w:multiLevelType w:val="hybridMultilevel"/>
    <w:tmpl w:val="B26EDB72"/>
    <w:lvl w:ilvl="0" w:tplc="5FD60EBE">
      <w:start w:val="3"/>
      <w:numFmt w:val="upperRoman"/>
      <w:lvlText w:val="%1."/>
      <w:lvlJc w:val="left"/>
      <w:pPr>
        <w:ind w:left="720" w:hanging="360"/>
      </w:pPr>
      <w:rPr>
        <w:rFonts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A317D7"/>
    <w:multiLevelType w:val="hybridMultilevel"/>
    <w:tmpl w:val="4E6E3F40"/>
    <w:lvl w:ilvl="0" w:tplc="F99C9E36">
      <w:start w:val="1"/>
      <w:numFmt w:val="upperLetter"/>
      <w:pStyle w:val="Heading2"/>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DF6260F"/>
    <w:multiLevelType w:val="hybridMultilevel"/>
    <w:tmpl w:val="0308C968"/>
    <w:lvl w:ilvl="0" w:tplc="D19E34CC">
      <w:start w:val="1"/>
      <w:numFmt w:val="upperLetter"/>
      <w:lvlText w:val="%1."/>
      <w:lvlJc w:val="left"/>
      <w:pPr>
        <w:ind w:left="1440" w:hanging="720"/>
      </w:pPr>
      <w:rPr>
        <w:rFonts w:cs="Times New Roman" w:hint="default"/>
        <w:b/>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1160266858">
    <w:abstractNumId w:val="2"/>
  </w:num>
  <w:num w:numId="2" w16cid:durableId="766081718">
    <w:abstractNumId w:val="3"/>
  </w:num>
  <w:num w:numId="3" w16cid:durableId="1033724801">
    <w:abstractNumId w:val="0"/>
  </w:num>
  <w:num w:numId="4" w16cid:durableId="1268851494">
    <w:abstractNumId w:val="7"/>
  </w:num>
  <w:num w:numId="5" w16cid:durableId="849636323">
    <w:abstractNumId w:val="6"/>
  </w:num>
  <w:num w:numId="6" w16cid:durableId="985818327">
    <w:abstractNumId w:val="11"/>
  </w:num>
  <w:num w:numId="7" w16cid:durableId="1850755157">
    <w:abstractNumId w:val="5"/>
  </w:num>
  <w:num w:numId="8" w16cid:durableId="911157392">
    <w:abstractNumId w:val="8"/>
  </w:num>
  <w:num w:numId="9" w16cid:durableId="206261549">
    <w:abstractNumId w:val="1"/>
  </w:num>
  <w:num w:numId="10" w16cid:durableId="1882015219">
    <w:abstractNumId w:val="4"/>
  </w:num>
  <w:num w:numId="11" w16cid:durableId="855728304">
    <w:abstractNumId w:val="10"/>
  </w:num>
  <w:num w:numId="12" w16cid:durableId="1074207651">
    <w:abstractNumId w:val="9"/>
  </w:num>
  <w:num w:numId="13" w16cid:durableId="325477738">
    <w:abstractNumId w:val="1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4928"/>
    <w:rsid w:val="0000018A"/>
    <w:rsid w:val="0000223D"/>
    <w:rsid w:val="0000536E"/>
    <w:rsid w:val="00010787"/>
    <w:rsid w:val="00013901"/>
    <w:rsid w:val="00014ACD"/>
    <w:rsid w:val="0002111F"/>
    <w:rsid w:val="00040C49"/>
    <w:rsid w:val="00043FF8"/>
    <w:rsid w:val="000476AF"/>
    <w:rsid w:val="00054F46"/>
    <w:rsid w:val="00056468"/>
    <w:rsid w:val="0008724E"/>
    <w:rsid w:val="00093A8B"/>
    <w:rsid w:val="00093B8F"/>
    <w:rsid w:val="00095774"/>
    <w:rsid w:val="00095AC1"/>
    <w:rsid w:val="000A3F93"/>
    <w:rsid w:val="000F14E5"/>
    <w:rsid w:val="000F2AC2"/>
    <w:rsid w:val="000F6A49"/>
    <w:rsid w:val="00105658"/>
    <w:rsid w:val="00123997"/>
    <w:rsid w:val="001248DD"/>
    <w:rsid w:val="00143D7F"/>
    <w:rsid w:val="00145190"/>
    <w:rsid w:val="00146CE3"/>
    <w:rsid w:val="00157128"/>
    <w:rsid w:val="00195E4A"/>
    <w:rsid w:val="001A395A"/>
    <w:rsid w:val="001B0683"/>
    <w:rsid w:val="001B35F2"/>
    <w:rsid w:val="001C02A5"/>
    <w:rsid w:val="001C6F46"/>
    <w:rsid w:val="001E52D7"/>
    <w:rsid w:val="001E5D1F"/>
    <w:rsid w:val="00204933"/>
    <w:rsid w:val="00205559"/>
    <w:rsid w:val="0022025B"/>
    <w:rsid w:val="0023411B"/>
    <w:rsid w:val="0026682B"/>
    <w:rsid w:val="00276743"/>
    <w:rsid w:val="00276D82"/>
    <w:rsid w:val="00287704"/>
    <w:rsid w:val="002905BD"/>
    <w:rsid w:val="002A0513"/>
    <w:rsid w:val="002B0475"/>
    <w:rsid w:val="002B0EC5"/>
    <w:rsid w:val="002B326C"/>
    <w:rsid w:val="002C14F2"/>
    <w:rsid w:val="002C394D"/>
    <w:rsid w:val="002D7287"/>
    <w:rsid w:val="002D735C"/>
    <w:rsid w:val="002F25CB"/>
    <w:rsid w:val="002F7376"/>
    <w:rsid w:val="003035CB"/>
    <w:rsid w:val="00344B9F"/>
    <w:rsid w:val="00351FE7"/>
    <w:rsid w:val="00353073"/>
    <w:rsid w:val="00356667"/>
    <w:rsid w:val="00361A5C"/>
    <w:rsid w:val="00364461"/>
    <w:rsid w:val="00372268"/>
    <w:rsid w:val="00374C5E"/>
    <w:rsid w:val="003954E8"/>
    <w:rsid w:val="00397331"/>
    <w:rsid w:val="003A62B8"/>
    <w:rsid w:val="003B4F6D"/>
    <w:rsid w:val="003F0788"/>
    <w:rsid w:val="00402C5A"/>
    <w:rsid w:val="00402DB5"/>
    <w:rsid w:val="00403162"/>
    <w:rsid w:val="00410124"/>
    <w:rsid w:val="00416702"/>
    <w:rsid w:val="0044094E"/>
    <w:rsid w:val="00443284"/>
    <w:rsid w:val="00467CDB"/>
    <w:rsid w:val="00467DE4"/>
    <w:rsid w:val="004709AD"/>
    <w:rsid w:val="00474D16"/>
    <w:rsid w:val="004822E3"/>
    <w:rsid w:val="00491B76"/>
    <w:rsid w:val="0049317E"/>
    <w:rsid w:val="00494005"/>
    <w:rsid w:val="00494185"/>
    <w:rsid w:val="004A5FDF"/>
    <w:rsid w:val="004C1108"/>
    <w:rsid w:val="004D107B"/>
    <w:rsid w:val="004D1CB2"/>
    <w:rsid w:val="004D632D"/>
    <w:rsid w:val="004E42CA"/>
    <w:rsid w:val="005037FF"/>
    <w:rsid w:val="005111C9"/>
    <w:rsid w:val="00513CB9"/>
    <w:rsid w:val="00525BE2"/>
    <w:rsid w:val="005338FE"/>
    <w:rsid w:val="005342F2"/>
    <w:rsid w:val="00540081"/>
    <w:rsid w:val="0056188B"/>
    <w:rsid w:val="005641BE"/>
    <w:rsid w:val="00566A1A"/>
    <w:rsid w:val="00570FEF"/>
    <w:rsid w:val="00575F5A"/>
    <w:rsid w:val="00582C6E"/>
    <w:rsid w:val="00592B08"/>
    <w:rsid w:val="005C2ED9"/>
    <w:rsid w:val="005C714E"/>
    <w:rsid w:val="005D2D43"/>
    <w:rsid w:val="005D396B"/>
    <w:rsid w:val="005D3AE9"/>
    <w:rsid w:val="005D5DBC"/>
    <w:rsid w:val="00614EB4"/>
    <w:rsid w:val="00620730"/>
    <w:rsid w:val="00646E94"/>
    <w:rsid w:val="00650FA9"/>
    <w:rsid w:val="00666E93"/>
    <w:rsid w:val="00680508"/>
    <w:rsid w:val="00683D99"/>
    <w:rsid w:val="00692956"/>
    <w:rsid w:val="006935E1"/>
    <w:rsid w:val="006B0420"/>
    <w:rsid w:val="006D2C2E"/>
    <w:rsid w:val="006D2E9D"/>
    <w:rsid w:val="006F5779"/>
    <w:rsid w:val="007071FD"/>
    <w:rsid w:val="007108CD"/>
    <w:rsid w:val="00733A57"/>
    <w:rsid w:val="007362E9"/>
    <w:rsid w:val="0075078E"/>
    <w:rsid w:val="00752A55"/>
    <w:rsid w:val="0075407F"/>
    <w:rsid w:val="0075758B"/>
    <w:rsid w:val="007667DF"/>
    <w:rsid w:val="00767472"/>
    <w:rsid w:val="00783EDD"/>
    <w:rsid w:val="00785708"/>
    <w:rsid w:val="007A0108"/>
    <w:rsid w:val="007A691C"/>
    <w:rsid w:val="007B152E"/>
    <w:rsid w:val="007C111D"/>
    <w:rsid w:val="007C1EF0"/>
    <w:rsid w:val="007C291C"/>
    <w:rsid w:val="007C63FD"/>
    <w:rsid w:val="007D24C3"/>
    <w:rsid w:val="007E0523"/>
    <w:rsid w:val="007E6364"/>
    <w:rsid w:val="007E6AA7"/>
    <w:rsid w:val="00815C3E"/>
    <w:rsid w:val="00820196"/>
    <w:rsid w:val="0083116D"/>
    <w:rsid w:val="008346D7"/>
    <w:rsid w:val="008350E5"/>
    <w:rsid w:val="008448F9"/>
    <w:rsid w:val="00844928"/>
    <w:rsid w:val="008461CC"/>
    <w:rsid w:val="00847813"/>
    <w:rsid w:val="00855DA5"/>
    <w:rsid w:val="00862BA9"/>
    <w:rsid w:val="008765DD"/>
    <w:rsid w:val="0088051C"/>
    <w:rsid w:val="00897066"/>
    <w:rsid w:val="008A526F"/>
    <w:rsid w:val="008B2C01"/>
    <w:rsid w:val="008C4E81"/>
    <w:rsid w:val="008D0118"/>
    <w:rsid w:val="008D1CAC"/>
    <w:rsid w:val="008E0F19"/>
    <w:rsid w:val="008E57AE"/>
    <w:rsid w:val="008E7F78"/>
    <w:rsid w:val="0090128E"/>
    <w:rsid w:val="00903475"/>
    <w:rsid w:val="00912C3B"/>
    <w:rsid w:val="00913A73"/>
    <w:rsid w:val="009456B9"/>
    <w:rsid w:val="00950F2B"/>
    <w:rsid w:val="00960266"/>
    <w:rsid w:val="0096035C"/>
    <w:rsid w:val="009632CF"/>
    <w:rsid w:val="0096499D"/>
    <w:rsid w:val="009909A5"/>
    <w:rsid w:val="00992576"/>
    <w:rsid w:val="00992DD6"/>
    <w:rsid w:val="00994E8B"/>
    <w:rsid w:val="009A50D9"/>
    <w:rsid w:val="009B2D79"/>
    <w:rsid w:val="009D082A"/>
    <w:rsid w:val="009D6246"/>
    <w:rsid w:val="009D7AA5"/>
    <w:rsid w:val="009F2776"/>
    <w:rsid w:val="009F41C7"/>
    <w:rsid w:val="00A04C30"/>
    <w:rsid w:val="00A053F2"/>
    <w:rsid w:val="00A201F5"/>
    <w:rsid w:val="00A21032"/>
    <w:rsid w:val="00A2543F"/>
    <w:rsid w:val="00A52363"/>
    <w:rsid w:val="00A528E8"/>
    <w:rsid w:val="00A809C3"/>
    <w:rsid w:val="00AA107E"/>
    <w:rsid w:val="00AA3421"/>
    <w:rsid w:val="00AA57F9"/>
    <w:rsid w:val="00AB3710"/>
    <w:rsid w:val="00AC5C9E"/>
    <w:rsid w:val="00AD3737"/>
    <w:rsid w:val="00AD7DAA"/>
    <w:rsid w:val="00AF0587"/>
    <w:rsid w:val="00B010D0"/>
    <w:rsid w:val="00B01394"/>
    <w:rsid w:val="00B45E00"/>
    <w:rsid w:val="00B46C8F"/>
    <w:rsid w:val="00B51DCA"/>
    <w:rsid w:val="00B55AD0"/>
    <w:rsid w:val="00B634CC"/>
    <w:rsid w:val="00B66447"/>
    <w:rsid w:val="00B704EE"/>
    <w:rsid w:val="00B81B1E"/>
    <w:rsid w:val="00B8569D"/>
    <w:rsid w:val="00B9263A"/>
    <w:rsid w:val="00BD3062"/>
    <w:rsid w:val="00BD79BB"/>
    <w:rsid w:val="00C1286A"/>
    <w:rsid w:val="00C1369C"/>
    <w:rsid w:val="00C13778"/>
    <w:rsid w:val="00C21649"/>
    <w:rsid w:val="00C32F68"/>
    <w:rsid w:val="00C619FE"/>
    <w:rsid w:val="00C627AB"/>
    <w:rsid w:val="00C642E8"/>
    <w:rsid w:val="00C83C8C"/>
    <w:rsid w:val="00CA2F87"/>
    <w:rsid w:val="00CA4ACA"/>
    <w:rsid w:val="00CB6305"/>
    <w:rsid w:val="00CB6E99"/>
    <w:rsid w:val="00CC4A0A"/>
    <w:rsid w:val="00CF4ED2"/>
    <w:rsid w:val="00D0519A"/>
    <w:rsid w:val="00D378E3"/>
    <w:rsid w:val="00D47117"/>
    <w:rsid w:val="00D545A2"/>
    <w:rsid w:val="00D6608A"/>
    <w:rsid w:val="00D66EE3"/>
    <w:rsid w:val="00D76EC6"/>
    <w:rsid w:val="00D80540"/>
    <w:rsid w:val="00D80575"/>
    <w:rsid w:val="00D825E5"/>
    <w:rsid w:val="00D92F7D"/>
    <w:rsid w:val="00D9319E"/>
    <w:rsid w:val="00DA5674"/>
    <w:rsid w:val="00DB0678"/>
    <w:rsid w:val="00DC693C"/>
    <w:rsid w:val="00DD1822"/>
    <w:rsid w:val="00DD3BEB"/>
    <w:rsid w:val="00DE0306"/>
    <w:rsid w:val="00DE120E"/>
    <w:rsid w:val="00DE253A"/>
    <w:rsid w:val="00E01387"/>
    <w:rsid w:val="00E20D5E"/>
    <w:rsid w:val="00E22CC5"/>
    <w:rsid w:val="00E26E26"/>
    <w:rsid w:val="00E33EBE"/>
    <w:rsid w:val="00E35C5E"/>
    <w:rsid w:val="00E41873"/>
    <w:rsid w:val="00E51053"/>
    <w:rsid w:val="00E51567"/>
    <w:rsid w:val="00E53278"/>
    <w:rsid w:val="00E57228"/>
    <w:rsid w:val="00E816F1"/>
    <w:rsid w:val="00E90A3B"/>
    <w:rsid w:val="00E91966"/>
    <w:rsid w:val="00EA06F6"/>
    <w:rsid w:val="00EB442F"/>
    <w:rsid w:val="00EE2625"/>
    <w:rsid w:val="00EF2718"/>
    <w:rsid w:val="00F07C62"/>
    <w:rsid w:val="00F104C2"/>
    <w:rsid w:val="00F10C17"/>
    <w:rsid w:val="00F13E4A"/>
    <w:rsid w:val="00F4054F"/>
    <w:rsid w:val="00F42551"/>
    <w:rsid w:val="00F47A6C"/>
    <w:rsid w:val="00F51005"/>
    <w:rsid w:val="00F62799"/>
    <w:rsid w:val="00F65A7B"/>
    <w:rsid w:val="00F74380"/>
    <w:rsid w:val="00FB0599"/>
    <w:rsid w:val="00FB0AED"/>
    <w:rsid w:val="00FB20BE"/>
    <w:rsid w:val="00FC3A39"/>
    <w:rsid w:val="00FD4AE0"/>
    <w:rsid w:val="00FE05AF"/>
    <w:rsid w:val="00FF1C4A"/>
  </w:rsids>
  <m:mathPr>
    <m:mathFont m:val="Cambria Math"/>
    <m:brkBin m:val="before"/>
    <m:brkBinSub m:val="--"/>
    <m:smallFrac m:val="0"/>
    <m:dispDef/>
    <m:lMargin m:val="0"/>
    <m:rMargin m:val="0"/>
    <m:defJc m:val="centerGroup"/>
    <m:wrapIndent m:val="1440"/>
    <m:intLim m:val="subSup"/>
    <m:naryLim m:val="undOvr"/>
  </m:mathPr>
  <w:attachedSchema w:val="urn:schemas:contact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7E056C"/>
  <w15:docId w15:val="{E945CC71-D5E8-5E4C-91D6-C2BA70E64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743"/>
    <w:pPr>
      <w:spacing w:after="200" w:line="276" w:lineRule="auto"/>
    </w:pPr>
  </w:style>
  <w:style w:type="paragraph" w:styleId="Heading1">
    <w:name w:val="heading 1"/>
    <w:basedOn w:val="BenchbookBody"/>
    <w:next w:val="BenchbookRunInBodyLevel1"/>
    <w:link w:val="Heading1Char"/>
    <w:qFormat/>
    <w:pPr>
      <w:numPr>
        <w:numId w:val="10"/>
      </w:numPr>
      <w:outlineLvl w:val="0"/>
    </w:pPr>
    <w:rPr>
      <w:b/>
      <w:bCs/>
    </w:rPr>
  </w:style>
  <w:style w:type="paragraph" w:styleId="Heading2">
    <w:name w:val="heading 2"/>
    <w:basedOn w:val="BenchbookBody"/>
    <w:next w:val="BenchbookRunInBodyLevel2"/>
    <w:link w:val="Heading2Char"/>
    <w:qFormat/>
    <w:pPr>
      <w:numPr>
        <w:numId w:val="11"/>
      </w:num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449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44928"/>
    <w:rPr>
      <w:rFonts w:ascii="Tahoma" w:hAnsi="Tahoma" w:cs="Tahoma"/>
      <w:sz w:val="16"/>
      <w:szCs w:val="16"/>
    </w:rPr>
  </w:style>
  <w:style w:type="paragraph" w:styleId="ListParagraph">
    <w:name w:val="List Paragraph"/>
    <w:basedOn w:val="Normal"/>
    <w:uiPriority w:val="99"/>
    <w:qFormat/>
    <w:rsid w:val="00844928"/>
    <w:pPr>
      <w:ind w:left="720"/>
      <w:contextualSpacing/>
    </w:pPr>
  </w:style>
  <w:style w:type="paragraph" w:styleId="Header">
    <w:name w:val="header"/>
    <w:basedOn w:val="Normal"/>
    <w:link w:val="HeaderChar"/>
    <w:uiPriority w:val="99"/>
    <w:rsid w:val="00913A73"/>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913A73"/>
    <w:rPr>
      <w:rFonts w:cs="Times New Roman"/>
    </w:rPr>
  </w:style>
  <w:style w:type="paragraph" w:styleId="Footer">
    <w:name w:val="footer"/>
    <w:basedOn w:val="Normal"/>
    <w:link w:val="FooterChar"/>
    <w:uiPriority w:val="99"/>
    <w:rsid w:val="00913A73"/>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913A73"/>
    <w:rPr>
      <w:rFonts w:cs="Times New Roman"/>
    </w:rPr>
  </w:style>
  <w:style w:type="character" w:styleId="CommentReference">
    <w:name w:val="annotation reference"/>
    <w:basedOn w:val="DefaultParagraphFont"/>
    <w:uiPriority w:val="99"/>
    <w:semiHidden/>
    <w:rsid w:val="000F6A49"/>
    <w:rPr>
      <w:rFonts w:cs="Times New Roman"/>
      <w:sz w:val="16"/>
      <w:szCs w:val="16"/>
    </w:rPr>
  </w:style>
  <w:style w:type="paragraph" w:styleId="CommentText">
    <w:name w:val="annotation text"/>
    <w:basedOn w:val="Normal"/>
    <w:link w:val="CommentTextChar"/>
    <w:uiPriority w:val="99"/>
    <w:semiHidden/>
    <w:rsid w:val="000F6A49"/>
    <w:rPr>
      <w:sz w:val="20"/>
      <w:szCs w:val="20"/>
    </w:rPr>
  </w:style>
  <w:style w:type="character" w:customStyle="1" w:styleId="CommentTextChar">
    <w:name w:val="Comment Text Char"/>
    <w:basedOn w:val="DefaultParagraphFont"/>
    <w:link w:val="CommentText"/>
    <w:uiPriority w:val="99"/>
    <w:semiHidden/>
    <w:locked/>
    <w:rsid w:val="00A21032"/>
    <w:rPr>
      <w:rFonts w:cs="Times New Roman"/>
      <w:sz w:val="20"/>
      <w:szCs w:val="20"/>
    </w:rPr>
  </w:style>
  <w:style w:type="paragraph" w:styleId="CommentSubject">
    <w:name w:val="annotation subject"/>
    <w:basedOn w:val="CommentText"/>
    <w:next w:val="CommentText"/>
    <w:link w:val="CommentSubjectChar"/>
    <w:uiPriority w:val="99"/>
    <w:semiHidden/>
    <w:rsid w:val="000F6A49"/>
    <w:rPr>
      <w:b/>
      <w:bCs/>
    </w:rPr>
  </w:style>
  <w:style w:type="character" w:customStyle="1" w:styleId="CommentSubjectChar">
    <w:name w:val="Comment Subject Char"/>
    <w:basedOn w:val="CommentTextChar"/>
    <w:link w:val="CommentSubject"/>
    <w:uiPriority w:val="99"/>
    <w:semiHidden/>
    <w:locked/>
    <w:rsid w:val="00A21032"/>
    <w:rPr>
      <w:rFonts w:cs="Times New Roman"/>
      <w:b/>
      <w:bCs/>
      <w:sz w:val="20"/>
      <w:szCs w:val="20"/>
    </w:rPr>
  </w:style>
  <w:style w:type="character" w:styleId="Hyperlink">
    <w:name w:val="Hyperlink"/>
    <w:uiPriority w:val="99"/>
    <w:unhideWhenUsed/>
    <w:rsid w:val="00D378E3"/>
    <w:rPr>
      <w:color w:val="0000FF"/>
      <w:u w:val="single"/>
    </w:rPr>
  </w:style>
  <w:style w:type="character" w:customStyle="1" w:styleId="Heading1Char">
    <w:name w:val="Heading 1 Char"/>
    <w:basedOn w:val="DefaultParagraphFont"/>
    <w:link w:val="Heading1"/>
    <w:rsid w:val="008765DD"/>
    <w:rPr>
      <w:rFonts w:ascii="Arial" w:hAnsi="Arial" w:cs="Arial"/>
      <w:b/>
    </w:rPr>
  </w:style>
  <w:style w:type="character" w:customStyle="1" w:styleId="Heading2Char">
    <w:name w:val="Heading 2 Char"/>
    <w:basedOn w:val="DefaultParagraphFont"/>
    <w:link w:val="Heading2"/>
    <w:rsid w:val="008765DD"/>
    <w:rPr>
      <w:rFonts w:ascii="Arial" w:hAnsi="Arial" w:cs="Arial"/>
      <w:b/>
    </w:rPr>
  </w:style>
  <w:style w:type="paragraph" w:styleId="TOC1">
    <w:name w:val="toc 1"/>
    <w:basedOn w:val="Normal"/>
    <w:next w:val="Normal"/>
    <w:autoRedefine/>
    <w:uiPriority w:val="39"/>
    <w:locked/>
    <w:rsid w:val="008765DD"/>
    <w:pPr>
      <w:spacing w:after="0" w:line="240" w:lineRule="auto"/>
    </w:pPr>
    <w:rPr>
      <w:rFonts w:ascii="Arial" w:hAnsi="Arial"/>
    </w:rPr>
  </w:style>
  <w:style w:type="paragraph" w:styleId="TOC2">
    <w:name w:val="toc 2"/>
    <w:basedOn w:val="Normal"/>
    <w:next w:val="Normal"/>
    <w:autoRedefine/>
    <w:uiPriority w:val="39"/>
    <w:locked/>
    <w:rsid w:val="008765DD"/>
    <w:pPr>
      <w:spacing w:after="0" w:line="240" w:lineRule="auto"/>
      <w:ind w:left="720"/>
    </w:pPr>
    <w:rPr>
      <w:rFonts w:ascii="Arial" w:hAnsi="Arial"/>
    </w:rPr>
  </w:style>
  <w:style w:type="paragraph" w:styleId="Revision">
    <w:name w:val="Revision"/>
    <w:hidden/>
    <w:uiPriority w:val="99"/>
    <w:semiHidden/>
    <w:rsid w:val="0096499D"/>
  </w:style>
  <w:style w:type="character" w:styleId="UnresolvedMention">
    <w:name w:val="Unresolved Mention"/>
    <w:basedOn w:val="DefaultParagraphFont"/>
    <w:uiPriority w:val="99"/>
    <w:semiHidden/>
    <w:unhideWhenUsed/>
    <w:rsid w:val="00692956"/>
    <w:rPr>
      <w:color w:val="605E5C"/>
      <w:shd w:val="clear" w:color="auto" w:fill="E1DFDD"/>
    </w:rPr>
  </w:style>
  <w:style w:type="character" w:styleId="FollowedHyperlink">
    <w:name w:val="FollowedHyperlink"/>
    <w:basedOn w:val="DefaultParagraphFont"/>
    <w:uiPriority w:val="99"/>
    <w:semiHidden/>
    <w:unhideWhenUsed/>
    <w:rsid w:val="00692956"/>
    <w:rPr>
      <w:color w:val="800080" w:themeColor="followedHyperlink"/>
      <w:u w:val="single"/>
    </w:rPr>
  </w:style>
  <w:style w:type="paragraph" w:customStyle="1" w:styleId="BenchbookBody">
    <w:name w:val="Benchbook Body"/>
    <w:basedOn w:val="Normal"/>
    <w:qFormat/>
    <w:pPr>
      <w:spacing w:after="0" w:line="240" w:lineRule="auto"/>
    </w:pPr>
    <w:rPr>
      <w:rFonts w:ascii="Arial" w:hAnsi="Arial" w:cs="Arial"/>
      <w:color w:val="000000"/>
    </w:rPr>
  </w:style>
  <w:style w:type="paragraph" w:customStyle="1" w:styleId="BenchbookBodyLevel1">
    <w:name w:val="Benchbook Body Level 1"/>
    <w:basedOn w:val="BenchbookBody"/>
    <w:qFormat/>
    <w:pPr>
      <w:ind w:left="720"/>
    </w:pPr>
  </w:style>
  <w:style w:type="paragraph" w:customStyle="1" w:styleId="BenchbookBodyLevel2">
    <w:name w:val="Benchbook Body Level 2"/>
    <w:basedOn w:val="BenchbookBody"/>
    <w:qFormat/>
    <w:pPr>
      <w:ind w:left="1440"/>
    </w:pPr>
  </w:style>
  <w:style w:type="paragraph" w:customStyle="1" w:styleId="BenchbookRunInBodyLevel1">
    <w:name w:val="Benchbook Run In Body Level 1"/>
    <w:basedOn w:val="BenchbookBody"/>
    <w:next w:val="BenchbookBodyLevel1"/>
    <w:qFormat/>
    <w:pPr>
      <w:ind w:left="720" w:hanging="720"/>
    </w:pPr>
  </w:style>
  <w:style w:type="paragraph" w:customStyle="1" w:styleId="BenchbookRunInBodyLevel2">
    <w:name w:val="Benchbook Run In Body Level 2"/>
    <w:basedOn w:val="BenchbookBody"/>
    <w:next w:val="BenchbookBodyLevel2"/>
    <w:qFormat/>
    <w:pPr>
      <w:ind w:left="1440" w:hanging="1440"/>
    </w:pPr>
  </w:style>
  <w:style w:type="paragraph" w:customStyle="1" w:styleId="BenchbookContinuation">
    <w:name w:val="Benchbook Continuation"/>
    <w:basedOn w:val="BenchbookBody"/>
    <w:qFormat/>
    <w:pPr>
      <w:ind w:left="720" w:firstLine="720"/>
    </w:pPr>
  </w:style>
  <w:style w:type="paragraph" w:customStyle="1" w:styleId="BenchbookBlankLine">
    <w:name w:val="Benchbook Blank Line"/>
    <w:basedOn w:val="BenchbookBody"/>
    <w:qFormat/>
  </w:style>
  <w:style w:type="paragraph" w:customStyle="1" w:styleId="BenchbookTitleBlankLine">
    <w:name w:val="Benchbook Title Blank Line"/>
    <w:basedOn w:val="BenchbookBody"/>
    <w:qFormat/>
    <w:rPr>
      <w:sz w:val="24"/>
      <w:szCs w:val="24"/>
    </w:rPr>
  </w:style>
  <w:style w:type="paragraph" w:customStyle="1" w:styleId="BenchbookCopyrightBlankLine">
    <w:name w:val="Benchbook Copyright Blank Line"/>
    <w:basedOn w:val="BenchbookBody"/>
    <w:qFormat/>
    <w:rPr>
      <w:sz w:val="16"/>
      <w:szCs w:val="16"/>
    </w:rPr>
  </w:style>
  <w:style w:type="paragraph" w:customStyle="1" w:styleId="BenchbookBullet">
    <w:name w:val="Benchbook Bullet"/>
    <w:basedOn w:val="BenchbookBody"/>
    <w:qFormat/>
    <w:pPr>
      <w:numPr>
        <w:numId w:val="7"/>
      </w:numPr>
    </w:pPr>
  </w:style>
  <w:style w:type="paragraph" w:customStyle="1" w:styleId="BenchbookCopyright">
    <w:name w:val="Benchbook Copyright"/>
    <w:basedOn w:val="BenchbookBody"/>
    <w:qFormat/>
    <w:pPr>
      <w:jc w:val="center"/>
    </w:pPr>
    <w:rPr>
      <w:sz w:val="16"/>
      <w:szCs w:val="16"/>
    </w:rPr>
  </w:style>
  <w:style w:type="paragraph" w:styleId="Title">
    <w:name w:val="Title"/>
    <w:basedOn w:val="BenchbookBody"/>
    <w:next w:val="BenchbookBody"/>
    <w:qFormat/>
    <w:pPr>
      <w:jc w:val="center"/>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03387">
      <w:marLeft w:val="0"/>
      <w:marRight w:val="0"/>
      <w:marTop w:val="0"/>
      <w:marBottom w:val="0"/>
      <w:divBdr>
        <w:top w:val="none" w:sz="0" w:space="0" w:color="auto"/>
        <w:left w:val="none" w:sz="0" w:space="0" w:color="auto"/>
        <w:bottom w:val="none" w:sz="0" w:space="0" w:color="auto"/>
        <w:right w:val="none" w:sz="0" w:space="0" w:color="auto"/>
      </w:divBdr>
      <w:divsChild>
        <w:div w:id="8803385">
          <w:marLeft w:val="0"/>
          <w:marRight w:val="0"/>
          <w:marTop w:val="0"/>
          <w:marBottom w:val="0"/>
          <w:divBdr>
            <w:top w:val="none" w:sz="0" w:space="0" w:color="auto"/>
            <w:left w:val="none" w:sz="0" w:space="0" w:color="auto"/>
            <w:bottom w:val="none" w:sz="0" w:space="0" w:color="auto"/>
            <w:right w:val="none" w:sz="0" w:space="0" w:color="auto"/>
          </w:divBdr>
          <w:divsChild>
            <w:div w:id="88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389">
      <w:marLeft w:val="0"/>
      <w:marRight w:val="0"/>
      <w:marTop w:val="0"/>
      <w:marBottom w:val="0"/>
      <w:divBdr>
        <w:top w:val="none" w:sz="0" w:space="0" w:color="auto"/>
        <w:left w:val="none" w:sz="0" w:space="0" w:color="auto"/>
        <w:bottom w:val="none" w:sz="0" w:space="0" w:color="auto"/>
        <w:right w:val="none" w:sz="0" w:space="0" w:color="auto"/>
      </w:divBdr>
      <w:divsChild>
        <w:div w:id="8803386">
          <w:marLeft w:val="0"/>
          <w:marRight w:val="0"/>
          <w:marTop w:val="0"/>
          <w:marBottom w:val="0"/>
          <w:divBdr>
            <w:top w:val="none" w:sz="0" w:space="0" w:color="auto"/>
            <w:left w:val="none" w:sz="0" w:space="0" w:color="auto"/>
            <w:bottom w:val="none" w:sz="0" w:space="0" w:color="auto"/>
            <w:right w:val="none" w:sz="0" w:space="0" w:color="auto"/>
          </w:divBdr>
          <w:divsChild>
            <w:div w:id="880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390">
      <w:marLeft w:val="0"/>
      <w:marRight w:val="0"/>
      <w:marTop w:val="0"/>
      <w:marBottom w:val="0"/>
      <w:divBdr>
        <w:top w:val="none" w:sz="0" w:space="0" w:color="auto"/>
        <w:left w:val="none" w:sz="0" w:space="0" w:color="auto"/>
        <w:bottom w:val="none" w:sz="0" w:space="0" w:color="auto"/>
        <w:right w:val="none" w:sz="0" w:space="0" w:color="auto"/>
      </w:divBdr>
      <w:divsChild>
        <w:div w:id="8803384">
          <w:marLeft w:val="0"/>
          <w:marRight w:val="0"/>
          <w:marTop w:val="0"/>
          <w:marBottom w:val="0"/>
          <w:divBdr>
            <w:top w:val="none" w:sz="0" w:space="0" w:color="auto"/>
            <w:left w:val="none" w:sz="0" w:space="0" w:color="auto"/>
            <w:bottom w:val="none" w:sz="0" w:space="0" w:color="auto"/>
            <w:right w:val="none" w:sz="0" w:space="0" w:color="auto"/>
          </w:divBdr>
          <w:divsChild>
            <w:div w:id="880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les@sog.unc.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nchbook.sog.unc.edu/evidence/hearsay-ru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a292de46-2cd0-4520-b257-1a8da8f9e0b8" xsi:nil="true"/>
    <lcf76f155ced4ddcb4097134ff3c332f xmlns="a292de46-2cd0-4520-b257-1a8da8f9e0b8">
      <Terms xmlns="http://schemas.microsoft.com/office/infopath/2007/PartnerControls"/>
    </lcf76f155ced4ddcb4097134ff3c332f>
    <MondayBoard xmlns="a292de46-2cd0-4520-b257-1a8da8f9e0b8">
      <Url xsi:nil="true"/>
      <Description xsi:nil="true"/>
    </MondayBoard>
    <TaxCatchAll xmlns="616ed37a-e454-42b1-9642-33eaf3f0f8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F95A8C96CE1E45AE5790054ACDC4F2" ma:contentTypeVersion="22" ma:contentTypeDescription="Create a new document." ma:contentTypeScope="" ma:versionID="4e76cf13e0d8f2080f5ef8b158d27c94">
  <xsd:schema xmlns:xsd="http://www.w3.org/2001/XMLSchema" xmlns:xs="http://www.w3.org/2001/XMLSchema" xmlns:p="http://schemas.microsoft.com/office/2006/metadata/properties" xmlns:ns2="a292de46-2cd0-4520-b257-1a8da8f9e0b8" xmlns:ns3="616ed37a-e454-42b1-9642-33eaf3f0f83a" targetNamespace="http://schemas.microsoft.com/office/2006/metadata/properties" ma:root="true" ma:fieldsID="24a00fc280089064798ccdcfb3f2b99a" ns2:_="" ns3:_="">
    <xsd:import namespace="a292de46-2cd0-4520-b257-1a8da8f9e0b8"/>
    <xsd:import namespace="616ed37a-e454-42b1-9642-33eaf3f0f8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ondayBoard" minOccurs="0"/>
                <xsd:element ref="ns2:MediaServiceSearchProperties"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2de46-2cd0-4520-b257-1a8da8f9e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ondayBoard" ma:index="25" nillable="true" ma:displayName="Monday Board" ma:format="Hyperlink" ma:internalName="MondayBoar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Number" ma:index="27"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16ed37a-e454-42b1-9642-33eaf3f0f83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9e87d7e-d7d2-4f55-b265-a76fc52a7da7}" ma:internalName="TaxCatchAll" ma:showField="CatchAllData" ma:web="616ed37a-e454-42b1-9642-33eaf3f0f8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D740A0-E027-474E-9CD8-879DB79AD45A}">
  <ds:schemaRefs>
    <ds:schemaRef ds:uri="http://schemas.microsoft.com/office/2006/metadata/properties"/>
    <ds:schemaRef ds:uri="http://schemas.microsoft.com/office/infopath/2007/PartnerControls"/>
    <ds:schemaRef ds:uri="a292de46-2cd0-4520-b257-1a8da8f9e0b8"/>
    <ds:schemaRef ds:uri="616ed37a-e454-42b1-9642-33eaf3f0f83a"/>
  </ds:schemaRefs>
</ds:datastoreItem>
</file>

<file path=customXml/itemProps2.xml><?xml version="1.0" encoding="utf-8"?>
<ds:datastoreItem xmlns:ds="http://schemas.openxmlformats.org/officeDocument/2006/customXml" ds:itemID="{4907C0A4-D7D5-4A7A-BB44-4011D0BDE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2de46-2cd0-4520-b257-1a8da8f9e0b8"/>
    <ds:schemaRef ds:uri="616ed37a-e454-42b1-9642-33eaf3f0f8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220550-AE0D-4D2F-8054-B3A43A588481}">
  <ds:schemaRefs>
    <ds:schemaRef ds:uri="http://schemas.microsoft.com/sharepoint/v3/contenttype/forms"/>
  </ds:schemaRefs>
</ds:datastoreItem>
</file>

<file path=customXml/itemProps4.xml><?xml version="1.0" encoding="utf-8"?>
<ds:datastoreItem xmlns:ds="http://schemas.openxmlformats.org/officeDocument/2006/customXml" ds:itemID="{E3E249E0-BD05-436B-B2DA-ADD1F920E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3120</Words>
  <Characters>15699</Characters>
  <Application>Microsoft Office Word</Application>
  <DocSecurity>0</DocSecurity>
  <Lines>296</Lines>
  <Paragraphs>97</Paragraphs>
  <ScaleCrop>false</ScaleCrop>
  <HeadingPairs>
    <vt:vector size="2" baseType="variant">
      <vt:variant>
        <vt:lpstr>Title</vt:lpstr>
      </vt:variant>
      <vt:variant>
        <vt:i4>1</vt:i4>
      </vt:variant>
    </vt:vector>
  </HeadingPairs>
  <TitlesOfParts>
    <vt:vector size="1" baseType="lpstr">
      <vt:lpstr>REFRESHED RECOLLECTION</vt:lpstr>
    </vt:vector>
  </TitlesOfParts>
  <Company>UNC School of Government</Company>
  <LinksUpToDate>false</LinksUpToDate>
  <CharactersWithSpaces>18722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REFRESHED RECOLLECTION</dc:title>
  <dc:subject>Overview of refreshed recollection under NC Evidence Rule 612 and related admissibility.</dc:subject>
  <dc:creator>Jessica Smith</dc:creator>
  <cp:keywords>refreshed recollection</cp:keywords>
  <cp:lastModifiedBy>Christopher Tyner</cp:lastModifiedBy>
  <cp:revision>5</cp:revision>
  <cp:lastPrinted>2026-09-16T08:09:00Z</cp:lastPrinted>
  <dcterms:created xsi:type="dcterms:W3CDTF">2026-09-16T09:35:00Z</dcterms:created>
  <dcterms:modified xsi:type="dcterms:W3CDTF">2026-09-16T09:47:00Z</dcterms:modified>
  <cp:category>Legal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0x0101002FF95A8C96CE1E45AE5790054ACDC4F2</vt:lpwstr>
  </property>
</Properties>
</file>