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18E6" w14:textId="0C49D812" w:rsidR="002418EF" w:rsidRDefault="004379DA" w:rsidP="00317334">
      <w:pPr>
        <w:spacing w:after="0" w:line="240" w:lineRule="auto"/>
        <w:jc w:val="center"/>
        <w:rPr>
          <w:rFonts w:ascii="Arial" w:hAnsi="Arial" w:cs="Arial"/>
          <w:sz w:val="24"/>
          <w:szCs w:val="24"/>
        </w:rPr>
      </w:pPr>
      <w:r>
        <w:rPr>
          <w:rFonts w:ascii="Arial" w:hAnsi="Arial" w:cs="Arial"/>
          <w:b/>
          <w:sz w:val="24"/>
          <w:szCs w:val="24"/>
        </w:rPr>
        <w:t xml:space="preserve">RIGHT TO </w:t>
      </w:r>
      <w:r w:rsidR="002418EF">
        <w:rPr>
          <w:rFonts w:ascii="Arial" w:hAnsi="Arial" w:cs="Arial"/>
          <w:b/>
          <w:sz w:val="24"/>
          <w:szCs w:val="24"/>
        </w:rPr>
        <w:t xml:space="preserve">COUNSEL </w:t>
      </w:r>
      <w:r>
        <w:rPr>
          <w:rFonts w:ascii="Arial" w:hAnsi="Arial" w:cs="Arial"/>
          <w:b/>
          <w:sz w:val="24"/>
          <w:szCs w:val="24"/>
        </w:rPr>
        <w:t>DURING CRIMINAL PROSECUTION</w:t>
      </w:r>
    </w:p>
    <w:p w14:paraId="59300C17" w14:textId="77777777" w:rsidR="002418EF" w:rsidRDefault="002418EF" w:rsidP="00317334">
      <w:pPr>
        <w:spacing w:after="0" w:line="240" w:lineRule="auto"/>
        <w:jc w:val="center"/>
        <w:rPr>
          <w:rFonts w:ascii="Arial" w:hAnsi="Arial" w:cs="Arial"/>
          <w:sz w:val="24"/>
          <w:szCs w:val="24"/>
        </w:rPr>
      </w:pPr>
    </w:p>
    <w:p w14:paraId="234CB4B6" w14:textId="77777777" w:rsidR="002418EF" w:rsidRPr="00B733AF" w:rsidRDefault="002418EF" w:rsidP="00493769">
      <w:pPr>
        <w:spacing w:after="0" w:line="240" w:lineRule="auto"/>
        <w:jc w:val="both"/>
        <w:rPr>
          <w:rFonts w:ascii="Arial" w:hAnsi="Arial" w:cs="Arial"/>
        </w:rPr>
      </w:pPr>
      <w:r w:rsidRPr="00B733AF">
        <w:rPr>
          <w:rFonts w:ascii="Arial" w:hAnsi="Arial" w:cs="Arial"/>
        </w:rPr>
        <w:t>Jessica Smith, UNC School of Government (</w:t>
      </w:r>
      <w:r w:rsidR="00B733AF" w:rsidRPr="00B733AF">
        <w:rPr>
          <w:rFonts w:ascii="Arial" w:hAnsi="Arial" w:cs="Arial"/>
        </w:rPr>
        <w:t>January 2010</w:t>
      </w:r>
      <w:r w:rsidRPr="00B733AF">
        <w:rPr>
          <w:rFonts w:ascii="Arial" w:hAnsi="Arial" w:cs="Arial"/>
        </w:rPr>
        <w:t>)</w:t>
      </w:r>
    </w:p>
    <w:p w14:paraId="50BD623D" w14:textId="1752A7D0" w:rsidR="002418EF" w:rsidRPr="007A3EC6" w:rsidRDefault="00E10584" w:rsidP="00493769">
      <w:pPr>
        <w:spacing w:after="0" w:line="240" w:lineRule="auto"/>
        <w:jc w:val="both"/>
        <w:rPr>
          <w:rFonts w:ascii="Arial" w:hAnsi="Arial" w:cs="Arial"/>
        </w:rPr>
      </w:pPr>
      <w:r w:rsidRPr="007A3EC6">
        <w:rPr>
          <w:rFonts w:ascii="Arial" w:hAnsi="Arial" w:cs="Arial"/>
        </w:rPr>
        <w:t>Updated by Christopher Tyner (</w:t>
      </w:r>
      <w:r w:rsidR="00F72759">
        <w:rPr>
          <w:rFonts w:ascii="Arial" w:hAnsi="Arial" w:cs="Arial"/>
        </w:rPr>
        <w:t>May</w:t>
      </w:r>
      <w:r w:rsidRPr="007A3EC6">
        <w:rPr>
          <w:rFonts w:ascii="Arial" w:hAnsi="Arial" w:cs="Arial"/>
        </w:rPr>
        <w:t xml:space="preserve"> 202</w:t>
      </w:r>
      <w:r w:rsidR="00F72759">
        <w:rPr>
          <w:rFonts w:ascii="Arial" w:hAnsi="Arial" w:cs="Arial"/>
        </w:rPr>
        <w:t>5</w:t>
      </w:r>
      <w:r w:rsidRPr="007A3EC6">
        <w:rPr>
          <w:rFonts w:ascii="Arial" w:hAnsi="Arial" w:cs="Arial"/>
        </w:rPr>
        <w:t>)</w:t>
      </w:r>
    </w:p>
    <w:p w14:paraId="5A9F7635" w14:textId="77777777" w:rsidR="00E10584" w:rsidRDefault="00E10584" w:rsidP="00493769">
      <w:pPr>
        <w:spacing w:after="0" w:line="240" w:lineRule="auto"/>
        <w:jc w:val="both"/>
        <w:rPr>
          <w:rFonts w:ascii="Arial" w:hAnsi="Arial" w:cs="Arial"/>
          <w:sz w:val="24"/>
          <w:szCs w:val="24"/>
        </w:rPr>
      </w:pPr>
    </w:p>
    <w:p w14:paraId="0C6E99E0" w14:textId="77777777" w:rsidR="00B84B1E" w:rsidRPr="00B84B1E" w:rsidRDefault="00B84B1E" w:rsidP="00493769">
      <w:pPr>
        <w:spacing w:after="0" w:line="240" w:lineRule="auto"/>
        <w:jc w:val="both"/>
        <w:rPr>
          <w:rFonts w:ascii="Arial" w:hAnsi="Arial" w:cs="Arial"/>
          <w:b/>
        </w:rPr>
      </w:pPr>
      <w:r w:rsidRPr="00B84B1E">
        <w:rPr>
          <w:rFonts w:ascii="Arial" w:hAnsi="Arial" w:cs="Arial"/>
          <w:b/>
        </w:rPr>
        <w:t>Contents</w:t>
      </w:r>
    </w:p>
    <w:p w14:paraId="26DE8D81" w14:textId="6907D024" w:rsidR="00650205" w:rsidRDefault="006D18E7" w:rsidP="00650205">
      <w:pPr>
        <w:pStyle w:val="TOC1"/>
        <w:ind w:left="720" w:hanging="720"/>
        <w:rPr>
          <w:rFonts w:asciiTheme="minorHAnsi" w:eastAsiaTheme="minorEastAsia" w:hAnsiTheme="minorHAnsi" w:cstheme="minorBidi"/>
          <w:noProof/>
          <w:kern w:val="2"/>
          <w:sz w:val="24"/>
          <w:szCs w:val="24"/>
          <w14:ligatures w14:val="standardContextual"/>
        </w:rPr>
      </w:pPr>
      <w:r>
        <w:rPr>
          <w:rFonts w:cs="Arial"/>
          <w:sz w:val="24"/>
          <w:szCs w:val="24"/>
        </w:rPr>
        <w:fldChar w:fldCharType="begin"/>
      </w:r>
      <w:r>
        <w:rPr>
          <w:rFonts w:cs="Arial"/>
          <w:sz w:val="24"/>
          <w:szCs w:val="24"/>
        </w:rPr>
        <w:instrText xml:space="preserve"> TOC \o "1-2" \h \z \u </w:instrText>
      </w:r>
      <w:r>
        <w:rPr>
          <w:rFonts w:cs="Arial"/>
          <w:sz w:val="24"/>
          <w:szCs w:val="24"/>
        </w:rPr>
        <w:fldChar w:fldCharType="separate"/>
      </w:r>
      <w:hyperlink w:anchor="_Toc153462864" w:history="1">
        <w:r w:rsidR="00650205" w:rsidRPr="00661250">
          <w:rPr>
            <w:rStyle w:val="Hyperlink"/>
            <w:noProof/>
            <w:specVanish/>
          </w:rPr>
          <w:t>I.</w:t>
        </w:r>
        <w:r w:rsidR="00650205">
          <w:rPr>
            <w:rFonts w:asciiTheme="minorHAnsi" w:eastAsiaTheme="minorEastAsia" w:hAnsiTheme="minorHAnsi" w:cstheme="minorBidi"/>
            <w:noProof/>
            <w:kern w:val="2"/>
            <w:sz w:val="24"/>
            <w:szCs w:val="24"/>
            <w14:ligatures w14:val="standardContextual"/>
          </w:rPr>
          <w:tab/>
        </w:r>
        <w:r w:rsidR="00650205" w:rsidRPr="00661250">
          <w:rPr>
            <w:rStyle w:val="Hyperlink"/>
            <w:noProof/>
          </w:rPr>
          <w:t>The Right to Counsel and to Proceed Without Representation During a Criminal Prosecution.</w:t>
        </w:r>
        <w:r w:rsidR="00650205">
          <w:rPr>
            <w:noProof/>
            <w:webHidden/>
          </w:rPr>
          <w:tab/>
        </w:r>
        <w:r w:rsidR="00650205">
          <w:rPr>
            <w:noProof/>
            <w:webHidden/>
          </w:rPr>
          <w:fldChar w:fldCharType="begin"/>
        </w:r>
        <w:r w:rsidR="00650205">
          <w:rPr>
            <w:noProof/>
            <w:webHidden/>
          </w:rPr>
          <w:instrText xml:space="preserve"> PAGEREF _Toc153462864 \h </w:instrText>
        </w:r>
        <w:r w:rsidR="00650205">
          <w:rPr>
            <w:noProof/>
            <w:webHidden/>
          </w:rPr>
        </w:r>
        <w:r w:rsidR="00650205">
          <w:rPr>
            <w:noProof/>
            <w:webHidden/>
          </w:rPr>
          <w:fldChar w:fldCharType="separate"/>
        </w:r>
        <w:r w:rsidR="00AD17F8">
          <w:rPr>
            <w:noProof/>
            <w:webHidden/>
          </w:rPr>
          <w:t>1</w:t>
        </w:r>
        <w:r w:rsidR="00650205">
          <w:rPr>
            <w:noProof/>
            <w:webHidden/>
          </w:rPr>
          <w:fldChar w:fldCharType="end"/>
        </w:r>
      </w:hyperlink>
    </w:p>
    <w:p w14:paraId="42E75D36" w14:textId="006A769A"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65"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Sixth Amendment Right to Assistance of Counsel.</w:t>
        </w:r>
        <w:r>
          <w:rPr>
            <w:noProof/>
            <w:webHidden/>
          </w:rPr>
          <w:tab/>
        </w:r>
        <w:r>
          <w:rPr>
            <w:noProof/>
            <w:webHidden/>
          </w:rPr>
          <w:fldChar w:fldCharType="begin"/>
        </w:r>
        <w:r>
          <w:rPr>
            <w:noProof/>
            <w:webHidden/>
          </w:rPr>
          <w:instrText xml:space="preserve"> PAGEREF _Toc153462865 \h </w:instrText>
        </w:r>
        <w:r>
          <w:rPr>
            <w:noProof/>
            <w:webHidden/>
          </w:rPr>
        </w:r>
        <w:r>
          <w:rPr>
            <w:noProof/>
            <w:webHidden/>
          </w:rPr>
          <w:fldChar w:fldCharType="separate"/>
        </w:r>
        <w:r w:rsidR="00AD17F8">
          <w:rPr>
            <w:noProof/>
            <w:webHidden/>
          </w:rPr>
          <w:t>2</w:t>
        </w:r>
        <w:r>
          <w:rPr>
            <w:noProof/>
            <w:webHidden/>
          </w:rPr>
          <w:fldChar w:fldCharType="end"/>
        </w:r>
      </w:hyperlink>
    </w:p>
    <w:p w14:paraId="40EFC82B" w14:textId="1A2F6A58"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66"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Fair Opportunity to Retain Counsel.</w:t>
        </w:r>
        <w:r>
          <w:rPr>
            <w:noProof/>
            <w:webHidden/>
          </w:rPr>
          <w:tab/>
        </w:r>
        <w:r>
          <w:rPr>
            <w:noProof/>
            <w:webHidden/>
          </w:rPr>
          <w:fldChar w:fldCharType="begin"/>
        </w:r>
        <w:r>
          <w:rPr>
            <w:noProof/>
            <w:webHidden/>
          </w:rPr>
          <w:instrText xml:space="preserve"> PAGEREF _Toc153462866 \h </w:instrText>
        </w:r>
        <w:r>
          <w:rPr>
            <w:noProof/>
            <w:webHidden/>
          </w:rPr>
        </w:r>
        <w:r>
          <w:rPr>
            <w:noProof/>
            <w:webHidden/>
          </w:rPr>
          <w:fldChar w:fldCharType="separate"/>
        </w:r>
        <w:r w:rsidR="00AD17F8">
          <w:rPr>
            <w:noProof/>
            <w:webHidden/>
          </w:rPr>
          <w:t>3</w:t>
        </w:r>
        <w:r>
          <w:rPr>
            <w:noProof/>
            <w:webHidden/>
          </w:rPr>
          <w:fldChar w:fldCharType="end"/>
        </w:r>
      </w:hyperlink>
    </w:p>
    <w:p w14:paraId="49DEF482" w14:textId="0550848C"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67" w:history="1">
        <w:r w:rsidRPr="00661250">
          <w:rPr>
            <w:rStyle w:val="Hyperlink"/>
            <w:noProof/>
          </w:rPr>
          <w:t>C.</w:t>
        </w:r>
        <w:r>
          <w:rPr>
            <w:rFonts w:asciiTheme="minorHAnsi" w:eastAsiaTheme="minorEastAsia" w:hAnsiTheme="minorHAnsi" w:cstheme="minorBidi"/>
            <w:noProof/>
            <w:kern w:val="2"/>
            <w:sz w:val="24"/>
            <w:szCs w:val="24"/>
            <w14:ligatures w14:val="standardContextual"/>
          </w:rPr>
          <w:tab/>
        </w:r>
        <w:r w:rsidRPr="00661250">
          <w:rPr>
            <w:rStyle w:val="Hyperlink"/>
            <w:noProof/>
          </w:rPr>
          <w:t>Statutory Right to Appointed Counsel</w:t>
        </w:r>
        <w:r>
          <w:rPr>
            <w:noProof/>
            <w:webHidden/>
          </w:rPr>
          <w:tab/>
        </w:r>
        <w:r>
          <w:rPr>
            <w:noProof/>
            <w:webHidden/>
          </w:rPr>
          <w:fldChar w:fldCharType="begin"/>
        </w:r>
        <w:r>
          <w:rPr>
            <w:noProof/>
            <w:webHidden/>
          </w:rPr>
          <w:instrText xml:space="preserve"> PAGEREF _Toc153462867 \h </w:instrText>
        </w:r>
        <w:r>
          <w:rPr>
            <w:noProof/>
            <w:webHidden/>
          </w:rPr>
        </w:r>
        <w:r>
          <w:rPr>
            <w:noProof/>
            <w:webHidden/>
          </w:rPr>
          <w:fldChar w:fldCharType="separate"/>
        </w:r>
        <w:r w:rsidR="00AD17F8">
          <w:rPr>
            <w:noProof/>
            <w:webHidden/>
          </w:rPr>
          <w:t>4</w:t>
        </w:r>
        <w:r>
          <w:rPr>
            <w:noProof/>
            <w:webHidden/>
          </w:rPr>
          <w:fldChar w:fldCharType="end"/>
        </w:r>
      </w:hyperlink>
    </w:p>
    <w:p w14:paraId="095705BB" w14:textId="07C2BDA0"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68" w:history="1">
        <w:r w:rsidRPr="00661250">
          <w:rPr>
            <w:rStyle w:val="Hyperlink"/>
            <w:noProof/>
          </w:rPr>
          <w:t>D.</w:t>
        </w:r>
        <w:r>
          <w:rPr>
            <w:rFonts w:asciiTheme="minorHAnsi" w:eastAsiaTheme="minorEastAsia" w:hAnsiTheme="minorHAnsi" w:cstheme="minorBidi"/>
            <w:noProof/>
            <w:kern w:val="2"/>
            <w:sz w:val="24"/>
            <w:szCs w:val="24"/>
            <w14:ligatures w14:val="standardContextual"/>
          </w:rPr>
          <w:tab/>
        </w:r>
        <w:r w:rsidRPr="00661250">
          <w:rPr>
            <w:rStyle w:val="Hyperlink"/>
            <w:noProof/>
          </w:rPr>
          <w:t xml:space="preserve">Right to Self-Representation (Proceeding </w:t>
        </w:r>
        <w:r w:rsidRPr="00661250">
          <w:rPr>
            <w:rStyle w:val="Hyperlink"/>
            <w:i/>
            <w:iCs/>
            <w:noProof/>
          </w:rPr>
          <w:t>Pro Se</w:t>
        </w:r>
        <w:r w:rsidRPr="00661250">
          <w:rPr>
            <w:rStyle w:val="Hyperlink"/>
            <w:noProof/>
          </w:rPr>
          <w:t>).</w:t>
        </w:r>
        <w:r>
          <w:rPr>
            <w:noProof/>
            <w:webHidden/>
          </w:rPr>
          <w:tab/>
        </w:r>
        <w:r>
          <w:rPr>
            <w:noProof/>
            <w:webHidden/>
          </w:rPr>
          <w:fldChar w:fldCharType="begin"/>
        </w:r>
        <w:r>
          <w:rPr>
            <w:noProof/>
            <w:webHidden/>
          </w:rPr>
          <w:instrText xml:space="preserve"> PAGEREF _Toc153462868 \h </w:instrText>
        </w:r>
        <w:r>
          <w:rPr>
            <w:noProof/>
            <w:webHidden/>
          </w:rPr>
        </w:r>
        <w:r>
          <w:rPr>
            <w:noProof/>
            <w:webHidden/>
          </w:rPr>
          <w:fldChar w:fldCharType="separate"/>
        </w:r>
        <w:r w:rsidR="00AD17F8">
          <w:rPr>
            <w:noProof/>
            <w:webHidden/>
          </w:rPr>
          <w:t>5</w:t>
        </w:r>
        <w:r>
          <w:rPr>
            <w:noProof/>
            <w:webHidden/>
          </w:rPr>
          <w:fldChar w:fldCharType="end"/>
        </w:r>
      </w:hyperlink>
    </w:p>
    <w:p w14:paraId="6A839CFD" w14:textId="15088BFC"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69" w:history="1">
        <w:r w:rsidRPr="00661250">
          <w:rPr>
            <w:rStyle w:val="Hyperlink"/>
            <w:noProof/>
            <w:specVanish/>
          </w:rPr>
          <w:t>II.</w:t>
        </w:r>
        <w:r>
          <w:rPr>
            <w:rFonts w:asciiTheme="minorHAnsi" w:eastAsiaTheme="minorEastAsia" w:hAnsiTheme="minorHAnsi" w:cstheme="minorBidi"/>
            <w:noProof/>
            <w:kern w:val="2"/>
            <w:sz w:val="24"/>
            <w:szCs w:val="24"/>
            <w14:ligatures w14:val="standardContextual"/>
          </w:rPr>
          <w:tab/>
        </w:r>
        <w:r w:rsidRPr="00661250">
          <w:rPr>
            <w:rStyle w:val="Hyperlink"/>
            <w:noProof/>
          </w:rPr>
          <w:t>The Request to Proceed Pro Se.</w:t>
        </w:r>
        <w:r>
          <w:rPr>
            <w:noProof/>
            <w:webHidden/>
          </w:rPr>
          <w:tab/>
        </w:r>
        <w:r>
          <w:rPr>
            <w:noProof/>
            <w:webHidden/>
          </w:rPr>
          <w:fldChar w:fldCharType="begin"/>
        </w:r>
        <w:r>
          <w:rPr>
            <w:noProof/>
            <w:webHidden/>
          </w:rPr>
          <w:instrText xml:space="preserve"> PAGEREF _Toc153462869 \h </w:instrText>
        </w:r>
        <w:r>
          <w:rPr>
            <w:noProof/>
            <w:webHidden/>
          </w:rPr>
        </w:r>
        <w:r>
          <w:rPr>
            <w:noProof/>
            <w:webHidden/>
          </w:rPr>
          <w:fldChar w:fldCharType="separate"/>
        </w:r>
        <w:r w:rsidR="00AD17F8">
          <w:rPr>
            <w:noProof/>
            <w:webHidden/>
          </w:rPr>
          <w:t>8</w:t>
        </w:r>
        <w:r>
          <w:rPr>
            <w:noProof/>
            <w:webHidden/>
          </w:rPr>
          <w:fldChar w:fldCharType="end"/>
        </w:r>
      </w:hyperlink>
    </w:p>
    <w:p w14:paraId="562A8FBE" w14:textId="56A8E890"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0"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Clear and Unequivocal Request</w:t>
        </w:r>
        <w:r>
          <w:rPr>
            <w:noProof/>
            <w:webHidden/>
          </w:rPr>
          <w:tab/>
        </w:r>
        <w:r>
          <w:rPr>
            <w:noProof/>
            <w:webHidden/>
          </w:rPr>
          <w:fldChar w:fldCharType="begin"/>
        </w:r>
        <w:r>
          <w:rPr>
            <w:noProof/>
            <w:webHidden/>
          </w:rPr>
          <w:instrText xml:space="preserve"> PAGEREF _Toc153462870 \h </w:instrText>
        </w:r>
        <w:r>
          <w:rPr>
            <w:noProof/>
            <w:webHidden/>
          </w:rPr>
        </w:r>
        <w:r>
          <w:rPr>
            <w:noProof/>
            <w:webHidden/>
          </w:rPr>
          <w:fldChar w:fldCharType="separate"/>
        </w:r>
        <w:r w:rsidR="00AD17F8">
          <w:rPr>
            <w:noProof/>
            <w:webHidden/>
          </w:rPr>
          <w:t>8</w:t>
        </w:r>
        <w:r>
          <w:rPr>
            <w:noProof/>
            <w:webHidden/>
          </w:rPr>
          <w:fldChar w:fldCharType="end"/>
        </w:r>
      </w:hyperlink>
    </w:p>
    <w:p w14:paraId="39D95333" w14:textId="6E4AD772"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1"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Procedure</w:t>
        </w:r>
        <w:r>
          <w:rPr>
            <w:noProof/>
            <w:webHidden/>
          </w:rPr>
          <w:tab/>
        </w:r>
        <w:r>
          <w:rPr>
            <w:noProof/>
            <w:webHidden/>
          </w:rPr>
          <w:fldChar w:fldCharType="begin"/>
        </w:r>
        <w:r>
          <w:rPr>
            <w:noProof/>
            <w:webHidden/>
          </w:rPr>
          <w:instrText xml:space="preserve"> PAGEREF _Toc153462871 \h </w:instrText>
        </w:r>
        <w:r>
          <w:rPr>
            <w:noProof/>
            <w:webHidden/>
          </w:rPr>
        </w:r>
        <w:r>
          <w:rPr>
            <w:noProof/>
            <w:webHidden/>
          </w:rPr>
          <w:fldChar w:fldCharType="separate"/>
        </w:r>
        <w:r w:rsidR="00AD17F8">
          <w:rPr>
            <w:noProof/>
            <w:webHidden/>
          </w:rPr>
          <w:t>9</w:t>
        </w:r>
        <w:r>
          <w:rPr>
            <w:noProof/>
            <w:webHidden/>
          </w:rPr>
          <w:fldChar w:fldCharType="end"/>
        </w:r>
      </w:hyperlink>
    </w:p>
    <w:p w14:paraId="6159A9EF" w14:textId="1EDFD180"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2" w:history="1">
        <w:r w:rsidRPr="00661250">
          <w:rPr>
            <w:rStyle w:val="Hyperlink"/>
            <w:noProof/>
          </w:rPr>
          <w:t>C.</w:t>
        </w:r>
        <w:r>
          <w:rPr>
            <w:rFonts w:asciiTheme="minorHAnsi" w:eastAsiaTheme="minorEastAsia" w:hAnsiTheme="minorHAnsi" w:cstheme="minorBidi"/>
            <w:noProof/>
            <w:kern w:val="2"/>
            <w:sz w:val="24"/>
            <w:szCs w:val="24"/>
            <w14:ligatures w14:val="standardContextual"/>
          </w:rPr>
          <w:tab/>
        </w:r>
        <w:r w:rsidRPr="00661250">
          <w:rPr>
            <w:rStyle w:val="Hyperlink"/>
            <w:noProof/>
          </w:rPr>
          <w:t>No Claim of Ineffective Assistance</w:t>
        </w:r>
        <w:r>
          <w:rPr>
            <w:noProof/>
            <w:webHidden/>
          </w:rPr>
          <w:tab/>
        </w:r>
        <w:r>
          <w:rPr>
            <w:noProof/>
            <w:webHidden/>
          </w:rPr>
          <w:fldChar w:fldCharType="begin"/>
        </w:r>
        <w:r>
          <w:rPr>
            <w:noProof/>
            <w:webHidden/>
          </w:rPr>
          <w:instrText xml:space="preserve"> PAGEREF _Toc153462872 \h </w:instrText>
        </w:r>
        <w:r>
          <w:rPr>
            <w:noProof/>
            <w:webHidden/>
          </w:rPr>
        </w:r>
        <w:r>
          <w:rPr>
            <w:noProof/>
            <w:webHidden/>
          </w:rPr>
          <w:fldChar w:fldCharType="separate"/>
        </w:r>
        <w:r w:rsidR="00AD17F8">
          <w:rPr>
            <w:noProof/>
            <w:webHidden/>
          </w:rPr>
          <w:t>9</w:t>
        </w:r>
        <w:r>
          <w:rPr>
            <w:noProof/>
            <w:webHidden/>
          </w:rPr>
          <w:fldChar w:fldCharType="end"/>
        </w:r>
      </w:hyperlink>
    </w:p>
    <w:p w14:paraId="47D930EE" w14:textId="1C536524"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73" w:history="1">
        <w:r w:rsidRPr="00661250">
          <w:rPr>
            <w:rStyle w:val="Hyperlink"/>
            <w:noProof/>
          </w:rPr>
          <w:t>III.</w:t>
        </w:r>
        <w:r>
          <w:rPr>
            <w:rFonts w:asciiTheme="minorHAnsi" w:eastAsiaTheme="minorEastAsia" w:hAnsiTheme="minorHAnsi" w:cstheme="minorBidi"/>
            <w:noProof/>
            <w:kern w:val="2"/>
            <w:sz w:val="24"/>
            <w:szCs w:val="24"/>
            <w14:ligatures w14:val="standardContextual"/>
          </w:rPr>
          <w:tab/>
        </w:r>
        <w:r w:rsidRPr="00661250">
          <w:rPr>
            <w:rStyle w:val="Hyperlink"/>
            <w:noProof/>
          </w:rPr>
          <w:t>Taking a Waiver of Counsel.</w:t>
        </w:r>
        <w:r>
          <w:rPr>
            <w:noProof/>
            <w:webHidden/>
          </w:rPr>
          <w:tab/>
        </w:r>
        <w:r>
          <w:rPr>
            <w:noProof/>
            <w:webHidden/>
          </w:rPr>
          <w:fldChar w:fldCharType="begin"/>
        </w:r>
        <w:r>
          <w:rPr>
            <w:noProof/>
            <w:webHidden/>
          </w:rPr>
          <w:instrText xml:space="preserve"> PAGEREF _Toc153462873 \h </w:instrText>
        </w:r>
        <w:r>
          <w:rPr>
            <w:noProof/>
            <w:webHidden/>
          </w:rPr>
        </w:r>
        <w:r>
          <w:rPr>
            <w:noProof/>
            <w:webHidden/>
          </w:rPr>
          <w:fldChar w:fldCharType="separate"/>
        </w:r>
        <w:r w:rsidR="00AD17F8">
          <w:rPr>
            <w:noProof/>
            <w:webHidden/>
          </w:rPr>
          <w:t>9</w:t>
        </w:r>
        <w:r>
          <w:rPr>
            <w:noProof/>
            <w:webHidden/>
          </w:rPr>
          <w:fldChar w:fldCharType="end"/>
        </w:r>
      </w:hyperlink>
    </w:p>
    <w:p w14:paraId="72370502" w14:textId="7A9C575A"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4"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Core Requirement for Waiver</w:t>
        </w:r>
        <w:r>
          <w:rPr>
            <w:noProof/>
            <w:webHidden/>
          </w:rPr>
          <w:tab/>
        </w:r>
        <w:r>
          <w:rPr>
            <w:noProof/>
            <w:webHidden/>
          </w:rPr>
          <w:fldChar w:fldCharType="begin"/>
        </w:r>
        <w:r>
          <w:rPr>
            <w:noProof/>
            <w:webHidden/>
          </w:rPr>
          <w:instrText xml:space="preserve"> PAGEREF _Toc153462874 \h </w:instrText>
        </w:r>
        <w:r>
          <w:rPr>
            <w:noProof/>
            <w:webHidden/>
          </w:rPr>
        </w:r>
        <w:r>
          <w:rPr>
            <w:noProof/>
            <w:webHidden/>
          </w:rPr>
          <w:fldChar w:fldCharType="separate"/>
        </w:r>
        <w:r w:rsidR="00AD17F8">
          <w:rPr>
            <w:noProof/>
            <w:webHidden/>
          </w:rPr>
          <w:t>9</w:t>
        </w:r>
        <w:r>
          <w:rPr>
            <w:noProof/>
            <w:webHidden/>
          </w:rPr>
          <w:fldChar w:fldCharType="end"/>
        </w:r>
      </w:hyperlink>
    </w:p>
    <w:p w14:paraId="43C802CE" w14:textId="5C642955"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5"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Indigent Defendants</w:t>
        </w:r>
        <w:r>
          <w:rPr>
            <w:noProof/>
            <w:webHidden/>
          </w:rPr>
          <w:tab/>
        </w:r>
        <w:r>
          <w:rPr>
            <w:noProof/>
            <w:webHidden/>
          </w:rPr>
          <w:fldChar w:fldCharType="begin"/>
        </w:r>
        <w:r>
          <w:rPr>
            <w:noProof/>
            <w:webHidden/>
          </w:rPr>
          <w:instrText xml:space="preserve"> PAGEREF _Toc153462875 \h </w:instrText>
        </w:r>
        <w:r>
          <w:rPr>
            <w:noProof/>
            <w:webHidden/>
          </w:rPr>
        </w:r>
        <w:r>
          <w:rPr>
            <w:noProof/>
            <w:webHidden/>
          </w:rPr>
          <w:fldChar w:fldCharType="separate"/>
        </w:r>
        <w:r w:rsidR="00AD17F8">
          <w:rPr>
            <w:noProof/>
            <w:webHidden/>
          </w:rPr>
          <w:t>9</w:t>
        </w:r>
        <w:r>
          <w:rPr>
            <w:noProof/>
            <w:webHidden/>
          </w:rPr>
          <w:fldChar w:fldCharType="end"/>
        </w:r>
      </w:hyperlink>
    </w:p>
    <w:p w14:paraId="6B207405" w14:textId="015CB4D1"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6" w:history="1">
        <w:r w:rsidRPr="00661250">
          <w:rPr>
            <w:rStyle w:val="Hyperlink"/>
            <w:noProof/>
          </w:rPr>
          <w:t>C.</w:t>
        </w:r>
        <w:r>
          <w:rPr>
            <w:rFonts w:asciiTheme="minorHAnsi" w:eastAsiaTheme="minorEastAsia" w:hAnsiTheme="minorHAnsi" w:cstheme="minorBidi"/>
            <w:noProof/>
            <w:kern w:val="2"/>
            <w:sz w:val="24"/>
            <w:szCs w:val="24"/>
            <w14:ligatures w14:val="standardContextual"/>
          </w:rPr>
          <w:tab/>
        </w:r>
        <w:r w:rsidRPr="00661250">
          <w:rPr>
            <w:rStyle w:val="Hyperlink"/>
            <w:noProof/>
          </w:rPr>
          <w:t>Taking a Waiver</w:t>
        </w:r>
        <w:r>
          <w:rPr>
            <w:noProof/>
            <w:webHidden/>
          </w:rPr>
          <w:tab/>
        </w:r>
        <w:r>
          <w:rPr>
            <w:noProof/>
            <w:webHidden/>
          </w:rPr>
          <w:fldChar w:fldCharType="begin"/>
        </w:r>
        <w:r>
          <w:rPr>
            <w:noProof/>
            <w:webHidden/>
          </w:rPr>
          <w:instrText xml:space="preserve"> PAGEREF _Toc153462876 \h </w:instrText>
        </w:r>
        <w:r>
          <w:rPr>
            <w:noProof/>
            <w:webHidden/>
          </w:rPr>
        </w:r>
        <w:r>
          <w:rPr>
            <w:noProof/>
            <w:webHidden/>
          </w:rPr>
          <w:fldChar w:fldCharType="separate"/>
        </w:r>
        <w:r w:rsidR="00AD17F8">
          <w:rPr>
            <w:noProof/>
            <w:webHidden/>
          </w:rPr>
          <w:t>10</w:t>
        </w:r>
        <w:r>
          <w:rPr>
            <w:noProof/>
            <w:webHidden/>
          </w:rPr>
          <w:fldChar w:fldCharType="end"/>
        </w:r>
      </w:hyperlink>
    </w:p>
    <w:p w14:paraId="570FE631" w14:textId="7665374D"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7" w:history="1">
        <w:r w:rsidRPr="00661250">
          <w:rPr>
            <w:rStyle w:val="Hyperlink"/>
            <w:noProof/>
          </w:rPr>
          <w:t>D.</w:t>
        </w:r>
        <w:r>
          <w:rPr>
            <w:rFonts w:asciiTheme="minorHAnsi" w:eastAsiaTheme="minorEastAsia" w:hAnsiTheme="minorHAnsi" w:cstheme="minorBidi"/>
            <w:noProof/>
            <w:kern w:val="2"/>
            <w:sz w:val="24"/>
            <w:szCs w:val="24"/>
            <w14:ligatures w14:val="standardContextual"/>
          </w:rPr>
          <w:tab/>
        </w:r>
        <w:r w:rsidRPr="00661250">
          <w:rPr>
            <w:rStyle w:val="Hyperlink"/>
            <w:noProof/>
          </w:rPr>
          <w:t>Accepting the Waiver</w:t>
        </w:r>
        <w:r>
          <w:rPr>
            <w:noProof/>
            <w:webHidden/>
          </w:rPr>
          <w:tab/>
        </w:r>
        <w:r>
          <w:rPr>
            <w:noProof/>
            <w:webHidden/>
          </w:rPr>
          <w:fldChar w:fldCharType="begin"/>
        </w:r>
        <w:r>
          <w:rPr>
            <w:noProof/>
            <w:webHidden/>
          </w:rPr>
          <w:instrText xml:space="preserve"> PAGEREF _Toc153462877 \h </w:instrText>
        </w:r>
        <w:r>
          <w:rPr>
            <w:noProof/>
            <w:webHidden/>
          </w:rPr>
        </w:r>
        <w:r>
          <w:rPr>
            <w:noProof/>
            <w:webHidden/>
          </w:rPr>
          <w:fldChar w:fldCharType="separate"/>
        </w:r>
        <w:r w:rsidR="00AD17F8">
          <w:rPr>
            <w:noProof/>
            <w:webHidden/>
          </w:rPr>
          <w:t>12</w:t>
        </w:r>
        <w:r>
          <w:rPr>
            <w:noProof/>
            <w:webHidden/>
          </w:rPr>
          <w:fldChar w:fldCharType="end"/>
        </w:r>
      </w:hyperlink>
    </w:p>
    <w:p w14:paraId="17FEC1BE" w14:textId="45E83D76"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8" w:history="1">
        <w:r w:rsidRPr="00661250">
          <w:rPr>
            <w:rStyle w:val="Hyperlink"/>
            <w:noProof/>
          </w:rPr>
          <w:t>E.</w:t>
        </w:r>
        <w:r>
          <w:rPr>
            <w:rFonts w:asciiTheme="minorHAnsi" w:eastAsiaTheme="minorEastAsia" w:hAnsiTheme="minorHAnsi" w:cstheme="minorBidi"/>
            <w:noProof/>
            <w:kern w:val="2"/>
            <w:sz w:val="24"/>
            <w:szCs w:val="24"/>
            <w14:ligatures w14:val="standardContextual"/>
          </w:rPr>
          <w:tab/>
        </w:r>
        <w:r w:rsidRPr="00661250">
          <w:rPr>
            <w:rStyle w:val="Hyperlink"/>
            <w:noProof/>
          </w:rPr>
          <w:t>Competency</w:t>
        </w:r>
        <w:r>
          <w:rPr>
            <w:noProof/>
            <w:webHidden/>
          </w:rPr>
          <w:tab/>
        </w:r>
        <w:r>
          <w:rPr>
            <w:noProof/>
            <w:webHidden/>
          </w:rPr>
          <w:fldChar w:fldCharType="begin"/>
        </w:r>
        <w:r>
          <w:rPr>
            <w:noProof/>
            <w:webHidden/>
          </w:rPr>
          <w:instrText xml:space="preserve"> PAGEREF _Toc153462878 \h </w:instrText>
        </w:r>
        <w:r>
          <w:rPr>
            <w:noProof/>
            <w:webHidden/>
          </w:rPr>
        </w:r>
        <w:r>
          <w:rPr>
            <w:noProof/>
            <w:webHidden/>
          </w:rPr>
          <w:fldChar w:fldCharType="separate"/>
        </w:r>
        <w:r w:rsidR="00AD17F8">
          <w:rPr>
            <w:noProof/>
            <w:webHidden/>
          </w:rPr>
          <w:t>14</w:t>
        </w:r>
        <w:r>
          <w:rPr>
            <w:noProof/>
            <w:webHidden/>
          </w:rPr>
          <w:fldChar w:fldCharType="end"/>
        </w:r>
      </w:hyperlink>
    </w:p>
    <w:p w14:paraId="235B44A2" w14:textId="4253800B"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79" w:history="1">
        <w:r w:rsidRPr="00661250">
          <w:rPr>
            <w:rStyle w:val="Hyperlink"/>
            <w:noProof/>
          </w:rPr>
          <w:t>F.</w:t>
        </w:r>
        <w:r>
          <w:rPr>
            <w:rFonts w:asciiTheme="minorHAnsi" w:eastAsiaTheme="minorEastAsia" w:hAnsiTheme="minorHAnsi" w:cstheme="minorBidi"/>
            <w:noProof/>
            <w:kern w:val="2"/>
            <w:sz w:val="24"/>
            <w:szCs w:val="24"/>
            <w14:ligatures w14:val="standardContextual"/>
          </w:rPr>
          <w:tab/>
        </w:r>
        <w:r w:rsidRPr="00661250">
          <w:rPr>
            <w:rStyle w:val="Hyperlink"/>
            <w:noProof/>
          </w:rPr>
          <w:t>The “Life” of a Waiver</w:t>
        </w:r>
        <w:r>
          <w:rPr>
            <w:noProof/>
            <w:webHidden/>
          </w:rPr>
          <w:tab/>
        </w:r>
        <w:r>
          <w:rPr>
            <w:noProof/>
            <w:webHidden/>
          </w:rPr>
          <w:fldChar w:fldCharType="begin"/>
        </w:r>
        <w:r>
          <w:rPr>
            <w:noProof/>
            <w:webHidden/>
          </w:rPr>
          <w:instrText xml:space="preserve"> PAGEREF _Toc153462879 \h </w:instrText>
        </w:r>
        <w:r>
          <w:rPr>
            <w:noProof/>
            <w:webHidden/>
          </w:rPr>
        </w:r>
        <w:r>
          <w:rPr>
            <w:noProof/>
            <w:webHidden/>
          </w:rPr>
          <w:fldChar w:fldCharType="separate"/>
        </w:r>
        <w:r w:rsidR="00AD17F8">
          <w:rPr>
            <w:noProof/>
            <w:webHidden/>
          </w:rPr>
          <w:t>14</w:t>
        </w:r>
        <w:r>
          <w:rPr>
            <w:noProof/>
            <w:webHidden/>
          </w:rPr>
          <w:fldChar w:fldCharType="end"/>
        </w:r>
      </w:hyperlink>
    </w:p>
    <w:p w14:paraId="7F64AD93" w14:textId="727104B2"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0" w:history="1">
        <w:r w:rsidRPr="00661250">
          <w:rPr>
            <w:rStyle w:val="Hyperlink"/>
            <w:noProof/>
          </w:rPr>
          <w:t>G.</w:t>
        </w:r>
        <w:r>
          <w:rPr>
            <w:rFonts w:asciiTheme="minorHAnsi" w:eastAsiaTheme="minorEastAsia" w:hAnsiTheme="minorHAnsi" w:cstheme="minorBidi"/>
            <w:noProof/>
            <w:kern w:val="2"/>
            <w:sz w:val="24"/>
            <w:szCs w:val="24"/>
            <w14:ligatures w14:val="standardContextual"/>
          </w:rPr>
          <w:tab/>
        </w:r>
        <w:r w:rsidRPr="00661250">
          <w:rPr>
            <w:rStyle w:val="Hyperlink"/>
            <w:noProof/>
          </w:rPr>
          <w:t>Withdrawal of a Waiver</w:t>
        </w:r>
        <w:r>
          <w:rPr>
            <w:noProof/>
            <w:webHidden/>
          </w:rPr>
          <w:tab/>
        </w:r>
        <w:r>
          <w:rPr>
            <w:noProof/>
            <w:webHidden/>
          </w:rPr>
          <w:fldChar w:fldCharType="begin"/>
        </w:r>
        <w:r>
          <w:rPr>
            <w:noProof/>
            <w:webHidden/>
          </w:rPr>
          <w:instrText xml:space="preserve"> PAGEREF _Toc153462880 \h </w:instrText>
        </w:r>
        <w:r>
          <w:rPr>
            <w:noProof/>
            <w:webHidden/>
          </w:rPr>
        </w:r>
        <w:r>
          <w:rPr>
            <w:noProof/>
            <w:webHidden/>
          </w:rPr>
          <w:fldChar w:fldCharType="separate"/>
        </w:r>
        <w:r w:rsidR="00AD17F8">
          <w:rPr>
            <w:noProof/>
            <w:webHidden/>
          </w:rPr>
          <w:t>16</w:t>
        </w:r>
        <w:r>
          <w:rPr>
            <w:noProof/>
            <w:webHidden/>
          </w:rPr>
          <w:fldChar w:fldCharType="end"/>
        </w:r>
      </w:hyperlink>
    </w:p>
    <w:p w14:paraId="5463DF7B" w14:textId="098A3A08"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81" w:history="1">
        <w:r w:rsidRPr="00661250">
          <w:rPr>
            <w:rStyle w:val="Hyperlink"/>
            <w:noProof/>
            <w:specVanish/>
          </w:rPr>
          <w:t>IV.</w:t>
        </w:r>
        <w:r>
          <w:rPr>
            <w:rFonts w:asciiTheme="minorHAnsi" w:eastAsiaTheme="minorEastAsia" w:hAnsiTheme="minorHAnsi" w:cstheme="minorBidi"/>
            <w:noProof/>
            <w:kern w:val="2"/>
            <w:sz w:val="24"/>
            <w:szCs w:val="24"/>
            <w14:ligatures w14:val="standardContextual"/>
          </w:rPr>
          <w:tab/>
        </w:r>
        <w:r w:rsidRPr="00661250">
          <w:rPr>
            <w:rStyle w:val="Hyperlink"/>
            <w:noProof/>
          </w:rPr>
          <w:t>Standby Couns</w:t>
        </w:r>
        <w:r w:rsidRPr="00661250">
          <w:rPr>
            <w:rStyle w:val="Hyperlink"/>
            <w:noProof/>
          </w:rPr>
          <w:t>e</w:t>
        </w:r>
        <w:r w:rsidRPr="00661250">
          <w:rPr>
            <w:rStyle w:val="Hyperlink"/>
            <w:noProof/>
          </w:rPr>
          <w:t>l.</w:t>
        </w:r>
        <w:r>
          <w:rPr>
            <w:noProof/>
            <w:webHidden/>
          </w:rPr>
          <w:tab/>
        </w:r>
        <w:r>
          <w:rPr>
            <w:noProof/>
            <w:webHidden/>
          </w:rPr>
          <w:fldChar w:fldCharType="begin"/>
        </w:r>
        <w:r>
          <w:rPr>
            <w:noProof/>
            <w:webHidden/>
          </w:rPr>
          <w:instrText xml:space="preserve"> PAGEREF _Toc153462881 \h </w:instrText>
        </w:r>
        <w:r>
          <w:rPr>
            <w:noProof/>
            <w:webHidden/>
          </w:rPr>
        </w:r>
        <w:r>
          <w:rPr>
            <w:noProof/>
            <w:webHidden/>
          </w:rPr>
          <w:fldChar w:fldCharType="separate"/>
        </w:r>
        <w:r w:rsidR="00AD17F8">
          <w:rPr>
            <w:noProof/>
            <w:webHidden/>
          </w:rPr>
          <w:t>17</w:t>
        </w:r>
        <w:r>
          <w:rPr>
            <w:noProof/>
            <w:webHidden/>
          </w:rPr>
          <w:fldChar w:fldCharType="end"/>
        </w:r>
      </w:hyperlink>
    </w:p>
    <w:p w14:paraId="16814DEC" w14:textId="3A3E4AD3"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2"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Participation of Standby Counsel and Right to Conduct Own Defense</w:t>
        </w:r>
        <w:r>
          <w:rPr>
            <w:noProof/>
            <w:webHidden/>
          </w:rPr>
          <w:tab/>
        </w:r>
        <w:r>
          <w:rPr>
            <w:noProof/>
            <w:webHidden/>
          </w:rPr>
          <w:fldChar w:fldCharType="begin"/>
        </w:r>
        <w:r>
          <w:rPr>
            <w:noProof/>
            <w:webHidden/>
          </w:rPr>
          <w:instrText xml:space="preserve"> PAGEREF _Toc153462882 \h </w:instrText>
        </w:r>
        <w:r>
          <w:rPr>
            <w:noProof/>
            <w:webHidden/>
          </w:rPr>
        </w:r>
        <w:r>
          <w:rPr>
            <w:noProof/>
            <w:webHidden/>
          </w:rPr>
          <w:fldChar w:fldCharType="separate"/>
        </w:r>
        <w:r w:rsidR="00AD17F8">
          <w:rPr>
            <w:noProof/>
            <w:webHidden/>
          </w:rPr>
          <w:t>18</w:t>
        </w:r>
        <w:r>
          <w:rPr>
            <w:noProof/>
            <w:webHidden/>
          </w:rPr>
          <w:fldChar w:fldCharType="end"/>
        </w:r>
      </w:hyperlink>
    </w:p>
    <w:p w14:paraId="79972136" w14:textId="7D4F2C4A"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83" w:history="1">
        <w:r w:rsidRPr="00661250">
          <w:rPr>
            <w:rStyle w:val="Hyperlink"/>
            <w:noProof/>
            <w:specVanish/>
          </w:rPr>
          <w:t>V.</w:t>
        </w:r>
        <w:r>
          <w:rPr>
            <w:rFonts w:asciiTheme="minorHAnsi" w:eastAsiaTheme="minorEastAsia" w:hAnsiTheme="minorHAnsi" w:cstheme="minorBidi"/>
            <w:noProof/>
            <w:kern w:val="2"/>
            <w:sz w:val="24"/>
            <w:szCs w:val="24"/>
            <w14:ligatures w14:val="standardContextual"/>
          </w:rPr>
          <w:tab/>
        </w:r>
        <w:r w:rsidRPr="00661250">
          <w:rPr>
            <w:rStyle w:val="Hyperlink"/>
            <w:noProof/>
          </w:rPr>
          <w:t>Forfeiture of the Right to Counsel.</w:t>
        </w:r>
        <w:r>
          <w:rPr>
            <w:noProof/>
            <w:webHidden/>
          </w:rPr>
          <w:tab/>
        </w:r>
        <w:r>
          <w:rPr>
            <w:noProof/>
            <w:webHidden/>
          </w:rPr>
          <w:fldChar w:fldCharType="begin"/>
        </w:r>
        <w:r>
          <w:rPr>
            <w:noProof/>
            <w:webHidden/>
          </w:rPr>
          <w:instrText xml:space="preserve"> PAGEREF _Toc153462883 \h </w:instrText>
        </w:r>
        <w:r>
          <w:rPr>
            <w:noProof/>
            <w:webHidden/>
          </w:rPr>
        </w:r>
        <w:r>
          <w:rPr>
            <w:noProof/>
            <w:webHidden/>
          </w:rPr>
          <w:fldChar w:fldCharType="separate"/>
        </w:r>
        <w:r w:rsidR="00AD17F8">
          <w:rPr>
            <w:noProof/>
            <w:webHidden/>
          </w:rPr>
          <w:t>18</w:t>
        </w:r>
        <w:r>
          <w:rPr>
            <w:noProof/>
            <w:webHidden/>
          </w:rPr>
          <w:fldChar w:fldCharType="end"/>
        </w:r>
      </w:hyperlink>
    </w:p>
    <w:p w14:paraId="35E20396" w14:textId="6D249E3F"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4"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Standard</w:t>
        </w:r>
        <w:r>
          <w:rPr>
            <w:noProof/>
            <w:webHidden/>
          </w:rPr>
          <w:tab/>
        </w:r>
        <w:r>
          <w:rPr>
            <w:noProof/>
            <w:webHidden/>
          </w:rPr>
          <w:fldChar w:fldCharType="begin"/>
        </w:r>
        <w:r>
          <w:rPr>
            <w:noProof/>
            <w:webHidden/>
          </w:rPr>
          <w:instrText xml:space="preserve"> PAGEREF _Toc153462884 \h </w:instrText>
        </w:r>
        <w:r>
          <w:rPr>
            <w:noProof/>
            <w:webHidden/>
          </w:rPr>
        </w:r>
        <w:r>
          <w:rPr>
            <w:noProof/>
            <w:webHidden/>
          </w:rPr>
          <w:fldChar w:fldCharType="separate"/>
        </w:r>
        <w:r w:rsidR="00AD17F8">
          <w:rPr>
            <w:noProof/>
            <w:webHidden/>
          </w:rPr>
          <w:t>18</w:t>
        </w:r>
        <w:r>
          <w:rPr>
            <w:noProof/>
            <w:webHidden/>
          </w:rPr>
          <w:fldChar w:fldCharType="end"/>
        </w:r>
      </w:hyperlink>
    </w:p>
    <w:p w14:paraId="3AB06BC8" w14:textId="646D14EB"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5"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The “Life” of a Forfeiture</w:t>
        </w:r>
        <w:r>
          <w:rPr>
            <w:noProof/>
            <w:webHidden/>
          </w:rPr>
          <w:tab/>
        </w:r>
        <w:r>
          <w:rPr>
            <w:noProof/>
            <w:webHidden/>
          </w:rPr>
          <w:fldChar w:fldCharType="begin"/>
        </w:r>
        <w:r>
          <w:rPr>
            <w:noProof/>
            <w:webHidden/>
          </w:rPr>
          <w:instrText xml:space="preserve"> PAGEREF _Toc153462885 \h </w:instrText>
        </w:r>
        <w:r>
          <w:rPr>
            <w:noProof/>
            <w:webHidden/>
          </w:rPr>
        </w:r>
        <w:r>
          <w:rPr>
            <w:noProof/>
            <w:webHidden/>
          </w:rPr>
          <w:fldChar w:fldCharType="separate"/>
        </w:r>
        <w:r w:rsidR="00AD17F8">
          <w:rPr>
            <w:noProof/>
            <w:webHidden/>
          </w:rPr>
          <w:t>20</w:t>
        </w:r>
        <w:r>
          <w:rPr>
            <w:noProof/>
            <w:webHidden/>
          </w:rPr>
          <w:fldChar w:fldCharType="end"/>
        </w:r>
      </w:hyperlink>
    </w:p>
    <w:p w14:paraId="1D23ACC7" w14:textId="65C60A7C"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6" w:history="1">
        <w:r w:rsidRPr="00661250">
          <w:rPr>
            <w:rStyle w:val="Hyperlink"/>
            <w:noProof/>
          </w:rPr>
          <w:t>C.</w:t>
        </w:r>
        <w:r>
          <w:rPr>
            <w:rFonts w:asciiTheme="minorHAnsi" w:eastAsiaTheme="minorEastAsia" w:hAnsiTheme="minorHAnsi" w:cstheme="minorBidi"/>
            <w:noProof/>
            <w:kern w:val="2"/>
            <w:sz w:val="24"/>
            <w:szCs w:val="24"/>
            <w14:ligatures w14:val="standardContextual"/>
          </w:rPr>
          <w:tab/>
        </w:r>
        <w:r w:rsidRPr="00661250">
          <w:rPr>
            <w:rStyle w:val="Hyperlink"/>
            <w:noProof/>
          </w:rPr>
          <w:t>Forfeiture by Gray-Area Defendants</w:t>
        </w:r>
        <w:r>
          <w:rPr>
            <w:noProof/>
            <w:webHidden/>
          </w:rPr>
          <w:tab/>
        </w:r>
        <w:r>
          <w:rPr>
            <w:noProof/>
            <w:webHidden/>
          </w:rPr>
          <w:fldChar w:fldCharType="begin"/>
        </w:r>
        <w:r>
          <w:rPr>
            <w:noProof/>
            <w:webHidden/>
          </w:rPr>
          <w:instrText xml:space="preserve"> PAGEREF _Toc153462886 \h </w:instrText>
        </w:r>
        <w:r>
          <w:rPr>
            <w:noProof/>
            <w:webHidden/>
          </w:rPr>
        </w:r>
        <w:r>
          <w:rPr>
            <w:noProof/>
            <w:webHidden/>
          </w:rPr>
          <w:fldChar w:fldCharType="separate"/>
        </w:r>
        <w:r w:rsidR="00AD17F8">
          <w:rPr>
            <w:noProof/>
            <w:webHidden/>
          </w:rPr>
          <w:t>20</w:t>
        </w:r>
        <w:r>
          <w:rPr>
            <w:noProof/>
            <w:webHidden/>
          </w:rPr>
          <w:fldChar w:fldCharType="end"/>
        </w:r>
      </w:hyperlink>
    </w:p>
    <w:p w14:paraId="7CA80EF4" w14:textId="66E6E5EE"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87" w:history="1">
        <w:r w:rsidRPr="00661250">
          <w:rPr>
            <w:rStyle w:val="Hyperlink"/>
            <w:noProof/>
          </w:rPr>
          <w:t>VI.</w:t>
        </w:r>
        <w:r>
          <w:rPr>
            <w:rFonts w:asciiTheme="minorHAnsi" w:eastAsiaTheme="minorEastAsia" w:hAnsiTheme="minorHAnsi" w:cstheme="minorBidi"/>
            <w:noProof/>
            <w:kern w:val="2"/>
            <w:sz w:val="24"/>
            <w:szCs w:val="24"/>
            <w14:ligatures w14:val="standardContextual"/>
          </w:rPr>
          <w:tab/>
        </w:r>
        <w:r w:rsidRPr="00661250">
          <w:rPr>
            <w:rStyle w:val="Hyperlink"/>
            <w:noProof/>
          </w:rPr>
          <w:t>Substitution of Counsel.</w:t>
        </w:r>
        <w:r>
          <w:rPr>
            <w:noProof/>
            <w:webHidden/>
          </w:rPr>
          <w:tab/>
        </w:r>
        <w:r>
          <w:rPr>
            <w:noProof/>
            <w:webHidden/>
          </w:rPr>
          <w:fldChar w:fldCharType="begin"/>
        </w:r>
        <w:r>
          <w:rPr>
            <w:noProof/>
            <w:webHidden/>
          </w:rPr>
          <w:instrText xml:space="preserve"> PAGEREF _Toc153462887 \h </w:instrText>
        </w:r>
        <w:r>
          <w:rPr>
            <w:noProof/>
            <w:webHidden/>
          </w:rPr>
        </w:r>
        <w:r>
          <w:rPr>
            <w:noProof/>
            <w:webHidden/>
          </w:rPr>
          <w:fldChar w:fldCharType="separate"/>
        </w:r>
        <w:r w:rsidR="00AD17F8">
          <w:rPr>
            <w:noProof/>
            <w:webHidden/>
          </w:rPr>
          <w:t>20</w:t>
        </w:r>
        <w:r>
          <w:rPr>
            <w:noProof/>
            <w:webHidden/>
          </w:rPr>
          <w:fldChar w:fldCharType="end"/>
        </w:r>
      </w:hyperlink>
    </w:p>
    <w:p w14:paraId="56529D7A" w14:textId="7E853579"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8"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Non-Indigent Defendants</w:t>
        </w:r>
        <w:r>
          <w:rPr>
            <w:noProof/>
            <w:webHidden/>
          </w:rPr>
          <w:tab/>
        </w:r>
        <w:r>
          <w:rPr>
            <w:noProof/>
            <w:webHidden/>
          </w:rPr>
          <w:fldChar w:fldCharType="begin"/>
        </w:r>
        <w:r>
          <w:rPr>
            <w:noProof/>
            <w:webHidden/>
          </w:rPr>
          <w:instrText xml:space="preserve"> PAGEREF _Toc153462888 \h </w:instrText>
        </w:r>
        <w:r>
          <w:rPr>
            <w:noProof/>
            <w:webHidden/>
          </w:rPr>
        </w:r>
        <w:r>
          <w:rPr>
            <w:noProof/>
            <w:webHidden/>
          </w:rPr>
          <w:fldChar w:fldCharType="separate"/>
        </w:r>
        <w:r w:rsidR="00AD17F8">
          <w:rPr>
            <w:noProof/>
            <w:webHidden/>
          </w:rPr>
          <w:t>20</w:t>
        </w:r>
        <w:r>
          <w:rPr>
            <w:noProof/>
            <w:webHidden/>
          </w:rPr>
          <w:fldChar w:fldCharType="end"/>
        </w:r>
      </w:hyperlink>
    </w:p>
    <w:p w14:paraId="3A702E4F" w14:textId="5280FE8B"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89"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Indigent Defendants</w:t>
        </w:r>
        <w:r>
          <w:rPr>
            <w:noProof/>
            <w:webHidden/>
          </w:rPr>
          <w:tab/>
        </w:r>
        <w:r>
          <w:rPr>
            <w:noProof/>
            <w:webHidden/>
          </w:rPr>
          <w:fldChar w:fldCharType="begin"/>
        </w:r>
        <w:r>
          <w:rPr>
            <w:noProof/>
            <w:webHidden/>
          </w:rPr>
          <w:instrText xml:space="preserve"> PAGEREF _Toc153462889 \h </w:instrText>
        </w:r>
        <w:r>
          <w:rPr>
            <w:noProof/>
            <w:webHidden/>
          </w:rPr>
        </w:r>
        <w:r>
          <w:rPr>
            <w:noProof/>
            <w:webHidden/>
          </w:rPr>
          <w:fldChar w:fldCharType="separate"/>
        </w:r>
        <w:r w:rsidR="00AD17F8">
          <w:rPr>
            <w:noProof/>
            <w:webHidden/>
          </w:rPr>
          <w:t>20</w:t>
        </w:r>
        <w:r>
          <w:rPr>
            <w:noProof/>
            <w:webHidden/>
          </w:rPr>
          <w:fldChar w:fldCharType="end"/>
        </w:r>
      </w:hyperlink>
    </w:p>
    <w:p w14:paraId="7CAD5022" w14:textId="49267E50"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90" w:history="1">
        <w:r w:rsidRPr="00661250">
          <w:rPr>
            <w:rStyle w:val="Hyperlink"/>
            <w:noProof/>
            <w:specVanish/>
          </w:rPr>
          <w:t>VII.</w:t>
        </w:r>
        <w:r>
          <w:rPr>
            <w:rFonts w:asciiTheme="minorHAnsi" w:eastAsiaTheme="minorEastAsia" w:hAnsiTheme="minorHAnsi" w:cstheme="minorBidi"/>
            <w:noProof/>
            <w:kern w:val="2"/>
            <w:sz w:val="24"/>
            <w:szCs w:val="24"/>
            <w14:ligatures w14:val="standardContextual"/>
          </w:rPr>
          <w:tab/>
        </w:r>
        <w:r w:rsidRPr="00661250">
          <w:rPr>
            <w:rStyle w:val="Hyperlink"/>
            <w:noProof/>
          </w:rPr>
          <w:t>Conflict of Interest in Cases of Joint Representation.</w:t>
        </w:r>
        <w:r>
          <w:rPr>
            <w:noProof/>
            <w:webHidden/>
          </w:rPr>
          <w:tab/>
        </w:r>
        <w:r>
          <w:rPr>
            <w:noProof/>
            <w:webHidden/>
          </w:rPr>
          <w:fldChar w:fldCharType="begin"/>
        </w:r>
        <w:r>
          <w:rPr>
            <w:noProof/>
            <w:webHidden/>
          </w:rPr>
          <w:instrText xml:space="preserve"> PAGEREF _Toc153462890 \h </w:instrText>
        </w:r>
        <w:r>
          <w:rPr>
            <w:noProof/>
            <w:webHidden/>
          </w:rPr>
        </w:r>
        <w:r>
          <w:rPr>
            <w:noProof/>
            <w:webHidden/>
          </w:rPr>
          <w:fldChar w:fldCharType="separate"/>
        </w:r>
        <w:r w:rsidR="00AD17F8">
          <w:rPr>
            <w:noProof/>
            <w:webHidden/>
          </w:rPr>
          <w:t>22</w:t>
        </w:r>
        <w:r>
          <w:rPr>
            <w:noProof/>
            <w:webHidden/>
          </w:rPr>
          <w:fldChar w:fldCharType="end"/>
        </w:r>
      </w:hyperlink>
    </w:p>
    <w:p w14:paraId="1FE8147A" w14:textId="325E1451"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91" w:history="1">
        <w:r w:rsidRPr="00661250">
          <w:rPr>
            <w:rStyle w:val="Hyperlink"/>
            <w:noProof/>
          </w:rPr>
          <w:t>VIII.</w:t>
        </w:r>
        <w:r>
          <w:rPr>
            <w:rFonts w:asciiTheme="minorHAnsi" w:eastAsiaTheme="minorEastAsia" w:hAnsiTheme="minorHAnsi" w:cstheme="minorBidi"/>
            <w:noProof/>
            <w:kern w:val="2"/>
            <w:sz w:val="24"/>
            <w:szCs w:val="24"/>
            <w14:ligatures w14:val="standardContextual"/>
          </w:rPr>
          <w:tab/>
        </w:r>
        <w:r w:rsidRPr="00661250">
          <w:rPr>
            <w:rStyle w:val="Hyperlink"/>
            <w:noProof/>
          </w:rPr>
          <w:t>Entry and Withdrawal of Counsel.</w:t>
        </w:r>
        <w:r>
          <w:rPr>
            <w:noProof/>
            <w:webHidden/>
          </w:rPr>
          <w:tab/>
        </w:r>
        <w:r>
          <w:rPr>
            <w:noProof/>
            <w:webHidden/>
          </w:rPr>
          <w:fldChar w:fldCharType="begin"/>
        </w:r>
        <w:r>
          <w:rPr>
            <w:noProof/>
            <w:webHidden/>
          </w:rPr>
          <w:instrText xml:space="preserve"> PAGEREF _Toc153462891 \h </w:instrText>
        </w:r>
        <w:r>
          <w:rPr>
            <w:noProof/>
            <w:webHidden/>
          </w:rPr>
        </w:r>
        <w:r>
          <w:rPr>
            <w:noProof/>
            <w:webHidden/>
          </w:rPr>
          <w:fldChar w:fldCharType="separate"/>
        </w:r>
        <w:r w:rsidR="00AD17F8">
          <w:rPr>
            <w:noProof/>
            <w:webHidden/>
          </w:rPr>
          <w:t>23</w:t>
        </w:r>
        <w:r>
          <w:rPr>
            <w:noProof/>
            <w:webHidden/>
          </w:rPr>
          <w:fldChar w:fldCharType="end"/>
        </w:r>
      </w:hyperlink>
    </w:p>
    <w:p w14:paraId="256643FE" w14:textId="44600247"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92" w:history="1">
        <w:r w:rsidRPr="00661250">
          <w:rPr>
            <w:rStyle w:val="Hyperlink"/>
            <w:noProof/>
          </w:rPr>
          <w:t>A.</w:t>
        </w:r>
        <w:r>
          <w:rPr>
            <w:rFonts w:asciiTheme="minorHAnsi" w:eastAsiaTheme="minorEastAsia" w:hAnsiTheme="minorHAnsi" w:cstheme="minorBidi"/>
            <w:noProof/>
            <w:kern w:val="2"/>
            <w:sz w:val="24"/>
            <w:szCs w:val="24"/>
            <w14:ligatures w14:val="standardContextual"/>
          </w:rPr>
          <w:tab/>
        </w:r>
        <w:r w:rsidRPr="00661250">
          <w:rPr>
            <w:rStyle w:val="Hyperlink"/>
            <w:noProof/>
          </w:rPr>
          <w:t>Entry</w:t>
        </w:r>
        <w:r>
          <w:rPr>
            <w:noProof/>
            <w:webHidden/>
          </w:rPr>
          <w:tab/>
        </w:r>
        <w:r>
          <w:rPr>
            <w:noProof/>
            <w:webHidden/>
          </w:rPr>
          <w:fldChar w:fldCharType="begin"/>
        </w:r>
        <w:r>
          <w:rPr>
            <w:noProof/>
            <w:webHidden/>
          </w:rPr>
          <w:instrText xml:space="preserve"> PAGEREF _Toc153462892 \h </w:instrText>
        </w:r>
        <w:r>
          <w:rPr>
            <w:noProof/>
            <w:webHidden/>
          </w:rPr>
        </w:r>
        <w:r>
          <w:rPr>
            <w:noProof/>
            <w:webHidden/>
          </w:rPr>
          <w:fldChar w:fldCharType="separate"/>
        </w:r>
        <w:r w:rsidR="00AD17F8">
          <w:rPr>
            <w:noProof/>
            <w:webHidden/>
          </w:rPr>
          <w:t>23</w:t>
        </w:r>
        <w:r>
          <w:rPr>
            <w:noProof/>
            <w:webHidden/>
          </w:rPr>
          <w:fldChar w:fldCharType="end"/>
        </w:r>
      </w:hyperlink>
    </w:p>
    <w:p w14:paraId="5F4B3F8A" w14:textId="69CBC70D" w:rsidR="00650205" w:rsidRDefault="00650205">
      <w:pPr>
        <w:pStyle w:val="TOC2"/>
        <w:rPr>
          <w:rFonts w:asciiTheme="minorHAnsi" w:eastAsiaTheme="minorEastAsia" w:hAnsiTheme="minorHAnsi" w:cstheme="minorBidi"/>
          <w:noProof/>
          <w:kern w:val="2"/>
          <w:sz w:val="24"/>
          <w:szCs w:val="24"/>
          <w14:ligatures w14:val="standardContextual"/>
        </w:rPr>
      </w:pPr>
      <w:hyperlink w:anchor="_Toc153462893" w:history="1">
        <w:r w:rsidRPr="00661250">
          <w:rPr>
            <w:rStyle w:val="Hyperlink"/>
            <w:noProof/>
          </w:rPr>
          <w:t>B.</w:t>
        </w:r>
        <w:r>
          <w:rPr>
            <w:rFonts w:asciiTheme="minorHAnsi" w:eastAsiaTheme="minorEastAsia" w:hAnsiTheme="minorHAnsi" w:cstheme="minorBidi"/>
            <w:noProof/>
            <w:kern w:val="2"/>
            <w:sz w:val="24"/>
            <w:szCs w:val="24"/>
            <w14:ligatures w14:val="standardContextual"/>
          </w:rPr>
          <w:tab/>
        </w:r>
        <w:r w:rsidRPr="00661250">
          <w:rPr>
            <w:rStyle w:val="Hyperlink"/>
            <w:noProof/>
          </w:rPr>
          <w:t>Withdrawal</w:t>
        </w:r>
        <w:r>
          <w:rPr>
            <w:noProof/>
            <w:webHidden/>
          </w:rPr>
          <w:tab/>
        </w:r>
        <w:r>
          <w:rPr>
            <w:noProof/>
            <w:webHidden/>
          </w:rPr>
          <w:fldChar w:fldCharType="begin"/>
        </w:r>
        <w:r>
          <w:rPr>
            <w:noProof/>
            <w:webHidden/>
          </w:rPr>
          <w:instrText xml:space="preserve"> PAGEREF _Toc153462893 \h </w:instrText>
        </w:r>
        <w:r>
          <w:rPr>
            <w:noProof/>
            <w:webHidden/>
          </w:rPr>
        </w:r>
        <w:r>
          <w:rPr>
            <w:noProof/>
            <w:webHidden/>
          </w:rPr>
          <w:fldChar w:fldCharType="separate"/>
        </w:r>
        <w:r w:rsidR="00AD17F8">
          <w:rPr>
            <w:noProof/>
            <w:webHidden/>
          </w:rPr>
          <w:t>24</w:t>
        </w:r>
        <w:r>
          <w:rPr>
            <w:noProof/>
            <w:webHidden/>
          </w:rPr>
          <w:fldChar w:fldCharType="end"/>
        </w:r>
      </w:hyperlink>
    </w:p>
    <w:p w14:paraId="64D169EC" w14:textId="1321A8A0" w:rsidR="00650205" w:rsidRDefault="00650205">
      <w:pPr>
        <w:pStyle w:val="TOC1"/>
        <w:rPr>
          <w:rFonts w:asciiTheme="minorHAnsi" w:eastAsiaTheme="minorEastAsia" w:hAnsiTheme="minorHAnsi" w:cstheme="minorBidi"/>
          <w:noProof/>
          <w:kern w:val="2"/>
          <w:sz w:val="24"/>
          <w:szCs w:val="24"/>
          <w14:ligatures w14:val="standardContextual"/>
        </w:rPr>
      </w:pPr>
      <w:hyperlink w:anchor="_Toc153462894" w:history="1">
        <w:r w:rsidRPr="00661250">
          <w:rPr>
            <w:rStyle w:val="Hyperlink"/>
            <w:noProof/>
            <w:specVanish/>
          </w:rPr>
          <w:t>IX.</w:t>
        </w:r>
        <w:r>
          <w:rPr>
            <w:rFonts w:asciiTheme="minorHAnsi" w:eastAsiaTheme="minorEastAsia" w:hAnsiTheme="minorHAnsi" w:cstheme="minorBidi"/>
            <w:noProof/>
            <w:kern w:val="2"/>
            <w:sz w:val="24"/>
            <w:szCs w:val="24"/>
            <w14:ligatures w14:val="standardContextual"/>
          </w:rPr>
          <w:tab/>
        </w:r>
        <w:r w:rsidRPr="00661250">
          <w:rPr>
            <w:rStyle w:val="Hyperlink"/>
            <w:noProof/>
          </w:rPr>
          <w:t>Fees for Appointed Counsel.</w:t>
        </w:r>
        <w:r>
          <w:rPr>
            <w:noProof/>
            <w:webHidden/>
          </w:rPr>
          <w:tab/>
        </w:r>
        <w:r>
          <w:rPr>
            <w:noProof/>
            <w:webHidden/>
          </w:rPr>
          <w:fldChar w:fldCharType="begin"/>
        </w:r>
        <w:r>
          <w:rPr>
            <w:noProof/>
            <w:webHidden/>
          </w:rPr>
          <w:instrText xml:space="preserve"> PAGEREF _Toc153462894 \h </w:instrText>
        </w:r>
        <w:r>
          <w:rPr>
            <w:noProof/>
            <w:webHidden/>
          </w:rPr>
        </w:r>
        <w:r>
          <w:rPr>
            <w:noProof/>
            <w:webHidden/>
          </w:rPr>
          <w:fldChar w:fldCharType="separate"/>
        </w:r>
        <w:r w:rsidR="00AD17F8">
          <w:rPr>
            <w:noProof/>
            <w:webHidden/>
          </w:rPr>
          <w:t>24</w:t>
        </w:r>
        <w:r>
          <w:rPr>
            <w:noProof/>
            <w:webHidden/>
          </w:rPr>
          <w:fldChar w:fldCharType="end"/>
        </w:r>
      </w:hyperlink>
    </w:p>
    <w:p w14:paraId="4F8E849C" w14:textId="50D965F0" w:rsidR="00B84B1E" w:rsidRDefault="006D18E7" w:rsidP="00493769">
      <w:pPr>
        <w:spacing w:after="0" w:line="240" w:lineRule="auto"/>
        <w:jc w:val="both"/>
        <w:rPr>
          <w:rFonts w:ascii="Arial" w:hAnsi="Arial" w:cs="Arial"/>
          <w:sz w:val="24"/>
          <w:szCs w:val="24"/>
        </w:rPr>
      </w:pPr>
      <w:r>
        <w:rPr>
          <w:rFonts w:ascii="Arial" w:hAnsi="Arial" w:cs="Arial"/>
          <w:sz w:val="24"/>
          <w:szCs w:val="24"/>
        </w:rPr>
        <w:fldChar w:fldCharType="end"/>
      </w:r>
    </w:p>
    <w:p w14:paraId="2982315C" w14:textId="77777777" w:rsidR="00B84B1E" w:rsidRPr="00B733AF" w:rsidRDefault="00B84B1E" w:rsidP="00493769">
      <w:pPr>
        <w:spacing w:after="0" w:line="240" w:lineRule="auto"/>
        <w:jc w:val="both"/>
        <w:rPr>
          <w:rFonts w:ascii="Arial" w:hAnsi="Arial" w:cs="Arial"/>
          <w:sz w:val="24"/>
          <w:szCs w:val="24"/>
        </w:rPr>
      </w:pPr>
    </w:p>
    <w:p w14:paraId="02AC645A" w14:textId="4597FCE3" w:rsidR="002418EF" w:rsidRPr="00B733AF" w:rsidRDefault="002418EF" w:rsidP="00317334">
      <w:pPr>
        <w:spacing w:after="0" w:line="240" w:lineRule="auto"/>
        <w:rPr>
          <w:rFonts w:ascii="Arial" w:hAnsi="Arial" w:cs="Arial"/>
        </w:rPr>
      </w:pPr>
      <w:r w:rsidRPr="00B733AF">
        <w:rPr>
          <w:rFonts w:ascii="Arial" w:hAnsi="Arial" w:cs="Arial"/>
        </w:rPr>
        <w:t xml:space="preserve">For a more detailed discussion of these and other issues related to counsel, see Jessica Smith, </w:t>
      </w:r>
      <w:hyperlink r:id="rId11" w:history="1">
        <w:r w:rsidRPr="001E2B7B">
          <w:rPr>
            <w:rStyle w:val="Hyperlink"/>
            <w:rFonts w:ascii="Arial" w:hAnsi="Arial" w:cs="Arial"/>
            <w:i/>
          </w:rPr>
          <w:t>Selected Counsel Issues in North Carolina Criminal Cases</w:t>
        </w:r>
      </w:hyperlink>
      <w:r w:rsidRPr="00B733AF">
        <w:rPr>
          <w:rFonts w:ascii="Arial" w:hAnsi="Arial" w:cs="Arial"/>
        </w:rPr>
        <w:t xml:space="preserve">, </w:t>
      </w:r>
      <w:r w:rsidRPr="00B733AF">
        <w:rPr>
          <w:rFonts w:ascii="Arial" w:hAnsi="Arial" w:cs="Arial"/>
          <w:smallCaps/>
        </w:rPr>
        <w:t>Admin. Of Justice Bull. No</w:t>
      </w:r>
      <w:r w:rsidRPr="00B733AF">
        <w:rPr>
          <w:rFonts w:ascii="Arial" w:hAnsi="Arial" w:cs="Arial"/>
        </w:rPr>
        <w:t xml:space="preserve">. 2007/04, UNC School of Government (July </w:t>
      </w:r>
      <w:r w:rsidRPr="00CB7D68">
        <w:rPr>
          <w:rFonts w:ascii="Arial" w:hAnsi="Arial" w:cs="Arial"/>
        </w:rPr>
        <w:t>2007)</w:t>
      </w:r>
      <w:r w:rsidR="00831AC6">
        <w:rPr>
          <w:rFonts w:ascii="Arial" w:hAnsi="Arial" w:cs="Arial"/>
        </w:rPr>
        <w:t xml:space="preserve"> [hereinafter</w:t>
      </w:r>
      <w:r w:rsidR="00831AC6">
        <w:rPr>
          <w:rFonts w:ascii="Arial" w:hAnsi="Arial" w:cs="Arial"/>
          <w:smallCaps/>
        </w:rPr>
        <w:t xml:space="preserve"> Selected Counsel Issues</w:t>
      </w:r>
      <w:r w:rsidR="00831AC6">
        <w:rPr>
          <w:rFonts w:ascii="Arial" w:hAnsi="Arial" w:cs="Arial"/>
        </w:rPr>
        <w:t>]</w:t>
      </w:r>
      <w:r w:rsidR="001E2B7B">
        <w:rPr>
          <w:rFonts w:ascii="Arial" w:hAnsi="Arial" w:cs="Arial"/>
        </w:rPr>
        <w:t xml:space="preserve">; </w:t>
      </w:r>
      <w:r w:rsidR="001E2B7B">
        <w:rPr>
          <w:rFonts w:ascii="Arial" w:hAnsi="Arial" w:cs="Arial"/>
          <w:smallCaps/>
        </w:rPr>
        <w:t xml:space="preserve">John Rubin, Phillip R. Dixon Jr., and Alyson A. Grine, </w:t>
      </w:r>
      <w:hyperlink r:id="rId12" w:history="1">
        <w:r w:rsidR="001E2B7B" w:rsidRPr="001E2B7B">
          <w:rPr>
            <w:rStyle w:val="Hyperlink"/>
            <w:rFonts w:ascii="Arial" w:hAnsi="Arial" w:cs="Arial"/>
            <w:smallCaps/>
          </w:rPr>
          <w:t xml:space="preserve">North Carolina Defender Manual Vol. 1 Pretrial </w:t>
        </w:r>
        <w:r w:rsidR="001E2B7B" w:rsidRPr="001E2B7B">
          <w:rPr>
            <w:rStyle w:val="Hyperlink"/>
            <w:rFonts w:ascii="Arial" w:hAnsi="Arial" w:cs="Arial"/>
          </w:rPr>
          <w:t>Ch. 12</w:t>
        </w:r>
      </w:hyperlink>
      <w:r w:rsidR="001E2B7B">
        <w:rPr>
          <w:rFonts w:ascii="Arial" w:hAnsi="Arial" w:cs="Arial"/>
        </w:rPr>
        <w:t xml:space="preserve"> (2d ed. 2013)</w:t>
      </w:r>
      <w:r w:rsidR="00D34D4B">
        <w:rPr>
          <w:rFonts w:ascii="Arial" w:hAnsi="Arial" w:cs="Arial"/>
        </w:rPr>
        <w:t xml:space="preserve"> [hereinafter </w:t>
      </w:r>
      <w:r w:rsidR="00D34D4B">
        <w:rPr>
          <w:rFonts w:ascii="Arial" w:hAnsi="Arial" w:cs="Arial"/>
          <w:smallCaps/>
        </w:rPr>
        <w:t>Defender Manual</w:t>
      </w:r>
      <w:r w:rsidR="00D34D4B">
        <w:rPr>
          <w:rFonts w:ascii="Arial" w:hAnsi="Arial" w:cs="Arial"/>
        </w:rPr>
        <w:t>]</w:t>
      </w:r>
      <w:r w:rsidR="00CB7D68" w:rsidRPr="00CB7D68">
        <w:rPr>
          <w:rFonts w:ascii="Arial" w:hAnsi="Arial" w:cs="Arial"/>
        </w:rPr>
        <w:t>.</w:t>
      </w:r>
      <w:r w:rsidRPr="00B733AF">
        <w:rPr>
          <w:rFonts w:ascii="Arial" w:hAnsi="Arial" w:cs="Arial"/>
        </w:rPr>
        <w:t xml:space="preserve"> </w:t>
      </w:r>
    </w:p>
    <w:p w14:paraId="2A928093" w14:textId="77777777" w:rsidR="002418EF" w:rsidRPr="00B733AF" w:rsidRDefault="002418EF" w:rsidP="00317334">
      <w:pPr>
        <w:spacing w:after="0" w:line="240" w:lineRule="auto"/>
        <w:rPr>
          <w:rFonts w:ascii="Arial" w:hAnsi="Arial" w:cs="Arial"/>
        </w:rPr>
      </w:pPr>
    </w:p>
    <w:p w14:paraId="515B63DE" w14:textId="7E553A9D" w:rsidR="002418EF" w:rsidRPr="00443E08" w:rsidRDefault="002418EF" w:rsidP="00827F9C">
      <w:pPr>
        <w:pStyle w:val="Heading1"/>
        <w:rPr>
          <w:vanish/>
          <w:specVanish/>
        </w:rPr>
      </w:pPr>
      <w:bookmarkStart w:id="0" w:name="_Toc153462864"/>
      <w:r w:rsidRPr="00827F9C">
        <w:t xml:space="preserve">The </w:t>
      </w:r>
      <w:r w:rsidR="00A61E96" w:rsidRPr="00827F9C">
        <w:t>Right to Counsel and to P</w:t>
      </w:r>
      <w:r w:rsidRPr="00827F9C">
        <w:t xml:space="preserve">roceed </w:t>
      </w:r>
      <w:r w:rsidR="00674636">
        <w:t>Without Representation</w:t>
      </w:r>
      <w:r w:rsidR="0051217A">
        <w:t xml:space="preserve"> </w:t>
      </w:r>
      <w:r w:rsidR="004379DA">
        <w:t>D</w:t>
      </w:r>
      <w:r w:rsidR="0051217A">
        <w:t xml:space="preserve">uring </w:t>
      </w:r>
      <w:r w:rsidR="00C1076D">
        <w:t xml:space="preserve">a </w:t>
      </w:r>
      <w:r w:rsidR="0051217A">
        <w:t>Criminal Prosecution</w:t>
      </w:r>
      <w:r w:rsidR="00443E08">
        <w:t>.</w:t>
      </w:r>
      <w:bookmarkEnd w:id="0"/>
    </w:p>
    <w:p w14:paraId="5F916268" w14:textId="7673A909" w:rsidR="00850130" w:rsidRDefault="00443E08" w:rsidP="007B712D">
      <w:pPr>
        <w:spacing w:after="0" w:line="240" w:lineRule="auto"/>
        <w:ind w:left="720"/>
        <w:rPr>
          <w:rFonts w:ascii="Arial" w:hAnsi="Arial" w:cs="Arial"/>
        </w:rPr>
      </w:pPr>
      <w:r>
        <w:rPr>
          <w:rFonts w:ascii="Arial" w:hAnsi="Arial" w:cs="Arial"/>
        </w:rPr>
        <w:t xml:space="preserve"> </w:t>
      </w:r>
      <w:r w:rsidR="005C203E">
        <w:rPr>
          <w:rFonts w:ascii="Arial" w:hAnsi="Arial" w:cs="Arial"/>
        </w:rPr>
        <w:t xml:space="preserve">A person has a multifaceted constitutional right to </w:t>
      </w:r>
      <w:r w:rsidR="00D31625">
        <w:rPr>
          <w:rFonts w:ascii="Arial" w:hAnsi="Arial" w:cs="Arial"/>
        </w:rPr>
        <w:t xml:space="preserve">assistance of </w:t>
      </w:r>
      <w:r w:rsidR="005C203E">
        <w:rPr>
          <w:rFonts w:ascii="Arial" w:hAnsi="Arial" w:cs="Arial"/>
        </w:rPr>
        <w:t xml:space="preserve">counsel </w:t>
      </w:r>
      <w:proofErr w:type="gramStart"/>
      <w:r w:rsidR="005C203E">
        <w:rPr>
          <w:rFonts w:ascii="Arial" w:hAnsi="Arial" w:cs="Arial"/>
        </w:rPr>
        <w:t>during the course of</w:t>
      </w:r>
      <w:proofErr w:type="gramEnd"/>
      <w:r w:rsidR="005C203E">
        <w:rPr>
          <w:rFonts w:ascii="Arial" w:hAnsi="Arial" w:cs="Arial"/>
        </w:rPr>
        <w:t xml:space="preserve"> a criminal </w:t>
      </w:r>
      <w:r w:rsidR="007A30D0">
        <w:rPr>
          <w:rFonts w:ascii="Arial" w:hAnsi="Arial" w:cs="Arial"/>
        </w:rPr>
        <w:t>case</w:t>
      </w:r>
      <w:r w:rsidR="005C203E">
        <w:rPr>
          <w:rFonts w:ascii="Arial" w:hAnsi="Arial" w:cs="Arial"/>
        </w:rPr>
        <w:t xml:space="preserve">, including at certain events preceding the commencement of formal adversarial judicial proceedings. </w:t>
      </w:r>
      <w:r w:rsidR="005C203E">
        <w:rPr>
          <w:rFonts w:ascii="Arial" w:hAnsi="Arial" w:cs="Arial"/>
          <w:i/>
          <w:iCs/>
        </w:rPr>
        <w:t xml:space="preserve">See generally </w:t>
      </w:r>
      <w:hyperlink r:id="rId13" w:history="1">
        <w:r w:rsidR="005C203E" w:rsidRPr="00F46D05">
          <w:rPr>
            <w:rStyle w:val="Hyperlink"/>
            <w:rFonts w:ascii="Arial" w:hAnsi="Arial" w:cs="Arial"/>
            <w:smallCaps/>
          </w:rPr>
          <w:t xml:space="preserve">Defender </w:t>
        </w:r>
        <w:r w:rsidR="005C203E" w:rsidRPr="00F46D05">
          <w:rPr>
            <w:rStyle w:val="Hyperlink"/>
            <w:rFonts w:ascii="Arial" w:hAnsi="Arial" w:cs="Arial"/>
            <w:smallCaps/>
          </w:rPr>
          <w:lastRenderedPageBreak/>
          <w:t>Manual</w:t>
        </w:r>
      </w:hyperlink>
      <w:r w:rsidR="005C203E">
        <w:rPr>
          <w:rFonts w:ascii="Arial" w:hAnsi="Arial" w:cs="Arial"/>
        </w:rPr>
        <w:t xml:space="preserve"> at 12.4. The focus of this chapter is a criminal defendant’s right to assistance of counsel during a criminal prosecution after</w:t>
      </w:r>
      <w:r w:rsidR="00AB735A">
        <w:rPr>
          <w:rFonts w:ascii="Arial" w:hAnsi="Arial" w:cs="Arial"/>
        </w:rPr>
        <w:t xml:space="preserve"> commencement of</w:t>
      </w:r>
      <w:r w:rsidR="005C203E">
        <w:rPr>
          <w:rFonts w:ascii="Arial" w:hAnsi="Arial" w:cs="Arial"/>
        </w:rPr>
        <w:t xml:space="preserve"> </w:t>
      </w:r>
      <w:r w:rsidR="00EF17FE">
        <w:rPr>
          <w:rFonts w:ascii="Arial" w:hAnsi="Arial" w:cs="Arial"/>
        </w:rPr>
        <w:t xml:space="preserve">formal </w:t>
      </w:r>
      <w:r w:rsidR="005C203E">
        <w:rPr>
          <w:rFonts w:ascii="Arial" w:hAnsi="Arial" w:cs="Arial"/>
        </w:rPr>
        <w:t xml:space="preserve">adversarial judicial proceedings </w:t>
      </w:r>
      <w:r w:rsidR="00C34C59">
        <w:rPr>
          <w:rFonts w:ascii="Arial" w:hAnsi="Arial" w:cs="Arial"/>
        </w:rPr>
        <w:t>and continuing to</w:t>
      </w:r>
      <w:r w:rsidR="00585DD7">
        <w:rPr>
          <w:rFonts w:ascii="Arial" w:hAnsi="Arial" w:cs="Arial"/>
        </w:rPr>
        <w:t xml:space="preserve"> judgment and sentencing</w:t>
      </w:r>
      <w:r w:rsidR="005C203E">
        <w:rPr>
          <w:rFonts w:ascii="Arial" w:hAnsi="Arial" w:cs="Arial"/>
        </w:rPr>
        <w:t xml:space="preserve">. </w:t>
      </w:r>
    </w:p>
    <w:p w14:paraId="3841FDE2" w14:textId="41DF4211" w:rsidR="003A20A6" w:rsidRDefault="007B712D" w:rsidP="005B79D4">
      <w:pPr>
        <w:spacing w:after="0" w:line="240" w:lineRule="auto"/>
        <w:ind w:left="720" w:firstLine="720"/>
        <w:rPr>
          <w:rFonts w:ascii="Arial" w:hAnsi="Arial" w:cs="Arial"/>
        </w:rPr>
      </w:pPr>
      <w:r>
        <w:rPr>
          <w:rFonts w:ascii="Arial" w:hAnsi="Arial" w:cs="Arial"/>
        </w:rPr>
        <w:t>T</w:t>
      </w:r>
      <w:r w:rsidR="00D21F6C" w:rsidRPr="007B712D">
        <w:rPr>
          <w:rFonts w:ascii="Arial" w:hAnsi="Arial" w:cs="Arial"/>
        </w:rPr>
        <w:t xml:space="preserve">he </w:t>
      </w:r>
      <w:r w:rsidR="00CB7D68" w:rsidRPr="007B712D">
        <w:rPr>
          <w:rFonts w:ascii="Arial" w:hAnsi="Arial" w:cs="Arial"/>
        </w:rPr>
        <w:t>S</w:t>
      </w:r>
      <w:r w:rsidR="00D21F6C" w:rsidRPr="007B712D">
        <w:rPr>
          <w:rFonts w:ascii="Arial" w:hAnsi="Arial" w:cs="Arial"/>
        </w:rPr>
        <w:t xml:space="preserve">ixth </w:t>
      </w:r>
      <w:r w:rsidR="00CB7D68" w:rsidRPr="007B712D">
        <w:rPr>
          <w:rFonts w:ascii="Arial" w:hAnsi="Arial" w:cs="Arial"/>
        </w:rPr>
        <w:t>A</w:t>
      </w:r>
      <w:r w:rsidR="00D21F6C" w:rsidRPr="007B712D">
        <w:rPr>
          <w:rFonts w:ascii="Arial" w:hAnsi="Arial" w:cs="Arial"/>
        </w:rPr>
        <w:t xml:space="preserve">mendment to the federal constitution guarantees to a </w:t>
      </w:r>
      <w:r w:rsidR="00D32992" w:rsidRPr="007B712D">
        <w:rPr>
          <w:rFonts w:ascii="Arial" w:hAnsi="Arial" w:cs="Arial"/>
        </w:rPr>
        <w:t xml:space="preserve">criminal </w:t>
      </w:r>
      <w:r w:rsidR="00D21F6C" w:rsidRPr="007B712D">
        <w:rPr>
          <w:rFonts w:ascii="Arial" w:hAnsi="Arial" w:cs="Arial"/>
        </w:rPr>
        <w:t>defendant</w:t>
      </w:r>
      <w:r w:rsidR="0052749C" w:rsidRPr="007B712D">
        <w:rPr>
          <w:rFonts w:ascii="Arial" w:hAnsi="Arial" w:cs="Arial"/>
        </w:rPr>
        <w:t xml:space="preserve"> </w:t>
      </w:r>
      <w:r w:rsidR="00D21F6C" w:rsidRPr="007B712D">
        <w:rPr>
          <w:rFonts w:ascii="Arial" w:hAnsi="Arial" w:cs="Arial"/>
        </w:rPr>
        <w:t xml:space="preserve">who faces incarceration the right to counsel at all critical stages of </w:t>
      </w:r>
      <w:r w:rsidR="00CE06DB">
        <w:rPr>
          <w:rFonts w:ascii="Arial" w:hAnsi="Arial" w:cs="Arial"/>
        </w:rPr>
        <w:t>a</w:t>
      </w:r>
      <w:r w:rsidR="00D21F6C" w:rsidRPr="007B712D">
        <w:rPr>
          <w:rFonts w:ascii="Arial" w:hAnsi="Arial" w:cs="Arial"/>
        </w:rPr>
        <w:t xml:space="preserve"> criminal </w:t>
      </w:r>
      <w:r w:rsidR="00D31625">
        <w:rPr>
          <w:rFonts w:ascii="Arial" w:hAnsi="Arial" w:cs="Arial"/>
        </w:rPr>
        <w:t>prosecution</w:t>
      </w:r>
      <w:r w:rsidR="00D21F6C" w:rsidRPr="007B712D">
        <w:rPr>
          <w:rFonts w:ascii="Arial" w:hAnsi="Arial" w:cs="Arial"/>
        </w:rPr>
        <w:t>.</w:t>
      </w:r>
      <w:r w:rsidR="0052749C" w:rsidRPr="007B712D">
        <w:rPr>
          <w:rFonts w:ascii="Arial" w:hAnsi="Arial" w:cs="Arial"/>
        </w:rPr>
        <w:t xml:space="preserve"> </w:t>
      </w:r>
      <w:r w:rsidR="00D31625">
        <w:rPr>
          <w:rFonts w:ascii="Arial" w:hAnsi="Arial" w:cs="Arial"/>
        </w:rPr>
        <w:t>Kirby v. Illinois, 406 U.S. 682, 688-89</w:t>
      </w:r>
      <w:r w:rsidR="00C31D0B" w:rsidRPr="007B712D">
        <w:rPr>
          <w:rFonts w:ascii="Arial" w:hAnsi="Arial" w:cs="Arial"/>
        </w:rPr>
        <w:t xml:space="preserve"> (1972)</w:t>
      </w:r>
      <w:r w:rsidR="0052749C" w:rsidRPr="007B712D">
        <w:rPr>
          <w:rFonts w:ascii="Arial" w:hAnsi="Arial" w:cs="Arial"/>
        </w:rPr>
        <w:t xml:space="preserve">; </w:t>
      </w:r>
      <w:r w:rsidR="0052749C" w:rsidRPr="007B712D">
        <w:rPr>
          <w:rFonts w:ascii="Arial" w:hAnsi="Arial" w:cs="Arial"/>
          <w:i/>
          <w:iCs/>
        </w:rPr>
        <w:t xml:space="preserve">see also </w:t>
      </w:r>
      <w:r w:rsidR="0052749C" w:rsidRPr="005B79D4">
        <w:rPr>
          <w:rFonts w:ascii="Arial" w:hAnsi="Arial" w:cs="Arial"/>
          <w:smallCaps/>
        </w:rPr>
        <w:t>N.C. Const</w:t>
      </w:r>
      <w:r w:rsidR="0052749C" w:rsidRPr="005B79D4">
        <w:rPr>
          <w:rFonts w:ascii="Arial" w:hAnsi="Arial" w:cs="Arial"/>
        </w:rPr>
        <w:t>. art. 1 §</w:t>
      </w:r>
      <w:r w:rsidR="00B9541A" w:rsidRPr="005B79D4">
        <w:rPr>
          <w:rFonts w:ascii="Arial" w:hAnsi="Arial" w:cs="Arial"/>
        </w:rPr>
        <w:t>§</w:t>
      </w:r>
      <w:r w:rsidR="0052749C" w:rsidRPr="005B79D4">
        <w:rPr>
          <w:rFonts w:ascii="Arial" w:hAnsi="Arial" w:cs="Arial"/>
        </w:rPr>
        <w:t xml:space="preserve"> </w:t>
      </w:r>
      <w:r w:rsidR="00B9541A" w:rsidRPr="005B79D4">
        <w:rPr>
          <w:rFonts w:ascii="Arial" w:hAnsi="Arial" w:cs="Arial"/>
        </w:rPr>
        <w:t xml:space="preserve">19, </w:t>
      </w:r>
      <w:r w:rsidR="0052749C" w:rsidRPr="005B79D4">
        <w:rPr>
          <w:rFonts w:ascii="Arial" w:hAnsi="Arial" w:cs="Arial"/>
        </w:rPr>
        <w:t>23.</w:t>
      </w:r>
      <w:r w:rsidR="00950D82" w:rsidRPr="005B79D4">
        <w:rPr>
          <w:rFonts w:ascii="Arial" w:hAnsi="Arial" w:cs="Arial"/>
        </w:rPr>
        <w:t xml:space="preserve"> </w:t>
      </w:r>
      <w:r w:rsidR="00D21F6C" w:rsidRPr="005B79D4">
        <w:rPr>
          <w:rFonts w:ascii="Arial" w:hAnsi="Arial" w:cs="Arial"/>
        </w:rPr>
        <w:t>A defendant who has the right to counsel</w:t>
      </w:r>
      <w:r w:rsidR="007D24BB">
        <w:rPr>
          <w:rFonts w:ascii="Arial" w:hAnsi="Arial" w:cs="Arial"/>
        </w:rPr>
        <w:t xml:space="preserve"> under the Sixth Amendment</w:t>
      </w:r>
      <w:r w:rsidR="00D21F6C" w:rsidRPr="005B79D4">
        <w:rPr>
          <w:rFonts w:ascii="Arial" w:hAnsi="Arial" w:cs="Arial"/>
        </w:rPr>
        <w:t xml:space="preserve"> also has the right to</w:t>
      </w:r>
      <w:r w:rsidR="005A0684">
        <w:rPr>
          <w:rFonts w:ascii="Arial" w:hAnsi="Arial" w:cs="Arial"/>
        </w:rPr>
        <w:t xml:space="preserve"> </w:t>
      </w:r>
      <w:r w:rsidR="00936699">
        <w:rPr>
          <w:rFonts w:ascii="Arial" w:hAnsi="Arial" w:cs="Arial"/>
        </w:rPr>
        <w:t>proceed without counsel</w:t>
      </w:r>
      <w:r w:rsidR="00352E25">
        <w:rPr>
          <w:rFonts w:ascii="Arial" w:hAnsi="Arial" w:cs="Arial"/>
        </w:rPr>
        <w:t xml:space="preserve"> </w:t>
      </w:r>
      <w:r w:rsidR="00AB03BA">
        <w:rPr>
          <w:rFonts w:ascii="Arial" w:hAnsi="Arial" w:cs="Arial"/>
        </w:rPr>
        <w:t>and</w:t>
      </w:r>
      <w:r w:rsidR="00936699">
        <w:rPr>
          <w:rFonts w:ascii="Arial" w:hAnsi="Arial" w:cs="Arial"/>
        </w:rPr>
        <w:t xml:space="preserve"> conduct his or her own defense</w:t>
      </w:r>
      <w:r w:rsidR="00352E25">
        <w:rPr>
          <w:rFonts w:ascii="Arial" w:hAnsi="Arial" w:cs="Arial"/>
        </w:rPr>
        <w:t xml:space="preserve">. </w:t>
      </w:r>
      <w:r w:rsidR="00352E25" w:rsidRPr="00A57897">
        <w:rPr>
          <w:rFonts w:ascii="Arial" w:hAnsi="Arial" w:cs="Arial"/>
        </w:rPr>
        <w:t>Faretta v. California, 422 U.S. 806, 807 (1975).</w:t>
      </w:r>
      <w:r w:rsidR="00674636">
        <w:rPr>
          <w:rFonts w:ascii="Arial" w:hAnsi="Arial" w:cs="Arial"/>
        </w:rPr>
        <w:t xml:space="preserve"> </w:t>
      </w:r>
      <w:r w:rsidR="00352E25">
        <w:rPr>
          <w:rFonts w:ascii="Arial" w:hAnsi="Arial" w:cs="Arial"/>
        </w:rPr>
        <w:t>Proceeding without counsel</w:t>
      </w:r>
      <w:r w:rsidR="00E73CAC">
        <w:rPr>
          <w:rFonts w:ascii="Arial" w:hAnsi="Arial" w:cs="Arial"/>
        </w:rPr>
        <w:t xml:space="preserve"> commonly is referred to as </w:t>
      </w:r>
      <w:r w:rsidR="00352E25">
        <w:rPr>
          <w:rFonts w:ascii="Arial" w:hAnsi="Arial" w:cs="Arial"/>
        </w:rPr>
        <w:t xml:space="preserve">“self-representation” or </w:t>
      </w:r>
      <w:r w:rsidR="00E73CAC">
        <w:rPr>
          <w:rFonts w:ascii="Arial" w:hAnsi="Arial" w:cs="Arial"/>
        </w:rPr>
        <w:t>proceeding “</w:t>
      </w:r>
      <w:r w:rsidR="00D21F6C" w:rsidRPr="005B79D4">
        <w:rPr>
          <w:rFonts w:ascii="Arial" w:hAnsi="Arial" w:cs="Arial"/>
          <w:i/>
          <w:iCs/>
        </w:rPr>
        <w:t>pro se</w:t>
      </w:r>
      <w:r w:rsidR="00D21F6C" w:rsidRPr="005B79D4">
        <w:rPr>
          <w:rFonts w:ascii="Arial" w:hAnsi="Arial" w:cs="Arial"/>
        </w:rPr>
        <w:t>.</w:t>
      </w:r>
      <w:r w:rsidR="00E73CAC">
        <w:rPr>
          <w:rFonts w:ascii="Arial" w:hAnsi="Arial" w:cs="Arial"/>
        </w:rPr>
        <w:t>”</w:t>
      </w:r>
      <w:r w:rsidR="007B03DB">
        <w:rPr>
          <w:rFonts w:ascii="Arial" w:hAnsi="Arial" w:cs="Arial"/>
        </w:rPr>
        <w:t xml:space="preserve"> </w:t>
      </w:r>
      <w:r w:rsidR="007B03DB">
        <w:rPr>
          <w:rFonts w:ascii="Arial" w:hAnsi="Arial" w:cs="Arial"/>
          <w:i/>
          <w:iCs/>
        </w:rPr>
        <w:t>See</w:t>
      </w:r>
      <w:r w:rsidR="007B03DB" w:rsidRPr="007B03DB">
        <w:rPr>
          <w:rFonts w:ascii="Arial" w:hAnsi="Arial" w:cs="Arial"/>
          <w:i/>
          <w:iCs/>
        </w:rPr>
        <w:t>, e.g.</w:t>
      </w:r>
      <w:r w:rsidR="007B03DB">
        <w:rPr>
          <w:rFonts w:ascii="Arial" w:hAnsi="Arial" w:cs="Arial"/>
        </w:rPr>
        <w:t>,</w:t>
      </w:r>
      <w:r w:rsidR="007B03DB">
        <w:rPr>
          <w:rFonts w:ascii="Arial" w:hAnsi="Arial" w:cs="Arial"/>
          <w:i/>
          <w:iCs/>
        </w:rPr>
        <w:t xml:space="preserve"> </w:t>
      </w:r>
      <w:r w:rsidR="007B03DB">
        <w:rPr>
          <w:rFonts w:ascii="Arial" w:hAnsi="Arial" w:cs="Arial"/>
        </w:rPr>
        <w:t>G.S. 15A-1242 (statute describing requirements for valid waiver of assistance of counsel is titled “[d]</w:t>
      </w:r>
      <w:proofErr w:type="spellStart"/>
      <w:r w:rsidR="007B03DB">
        <w:rPr>
          <w:rFonts w:ascii="Arial" w:hAnsi="Arial" w:cs="Arial"/>
        </w:rPr>
        <w:t>efendant’s</w:t>
      </w:r>
      <w:proofErr w:type="spellEnd"/>
      <w:r w:rsidR="007B03DB">
        <w:rPr>
          <w:rFonts w:ascii="Arial" w:hAnsi="Arial" w:cs="Arial"/>
        </w:rPr>
        <w:t xml:space="preserve"> election to represent himself at trial”</w:t>
      </w:r>
      <w:r w:rsidR="008F3090">
        <w:rPr>
          <w:rFonts w:ascii="Arial" w:hAnsi="Arial" w:cs="Arial"/>
        </w:rPr>
        <w:t>)</w:t>
      </w:r>
      <w:r w:rsidR="00081D58">
        <w:rPr>
          <w:rFonts w:ascii="Arial" w:hAnsi="Arial" w:cs="Arial"/>
        </w:rPr>
        <w:t xml:space="preserve">; </w:t>
      </w:r>
      <w:r w:rsidR="008F3090">
        <w:rPr>
          <w:rFonts w:ascii="Arial" w:hAnsi="Arial" w:cs="Arial"/>
        </w:rPr>
        <w:t xml:space="preserve">State v. Moore, 893 N.C. App. 231, 246 (2023) (“practical effect” of </w:t>
      </w:r>
      <w:r w:rsidR="00095AE0">
        <w:rPr>
          <w:rFonts w:ascii="Arial" w:hAnsi="Arial" w:cs="Arial"/>
        </w:rPr>
        <w:t>choosing to proceed without</w:t>
      </w:r>
      <w:r w:rsidR="008F3090">
        <w:rPr>
          <w:rFonts w:ascii="Arial" w:hAnsi="Arial" w:cs="Arial"/>
        </w:rPr>
        <w:t xml:space="preserve"> counsel is self-representation</w:t>
      </w:r>
      <w:r w:rsidR="007B03DB">
        <w:rPr>
          <w:rFonts w:ascii="Arial" w:hAnsi="Arial" w:cs="Arial"/>
        </w:rPr>
        <w:t>).</w:t>
      </w:r>
      <w:r w:rsidR="00B9541A" w:rsidRPr="00A57897">
        <w:rPr>
          <w:rFonts w:ascii="Arial" w:hAnsi="Arial" w:cs="Arial"/>
        </w:rPr>
        <w:t xml:space="preserve"> </w:t>
      </w:r>
      <w:r w:rsidR="00352E25">
        <w:rPr>
          <w:rFonts w:ascii="Arial" w:hAnsi="Arial" w:cs="Arial"/>
        </w:rPr>
        <w:t>Except in cases of</w:t>
      </w:r>
      <w:r w:rsidR="004870FF">
        <w:rPr>
          <w:rFonts w:ascii="Arial" w:hAnsi="Arial" w:cs="Arial"/>
        </w:rPr>
        <w:t xml:space="preserve"> </w:t>
      </w:r>
      <w:r w:rsidR="00352E25">
        <w:rPr>
          <w:rFonts w:ascii="Arial" w:hAnsi="Arial" w:cs="Arial"/>
        </w:rPr>
        <w:t>self-representation</w:t>
      </w:r>
      <w:r w:rsidR="004870FF">
        <w:rPr>
          <w:rFonts w:ascii="Arial" w:hAnsi="Arial" w:cs="Arial"/>
        </w:rPr>
        <w:t>, a defendant does not have the right to be represented by a person who is not a lawyer. Luis v. United States, 578 U.S. 5, 11 (2016); State v. Sullivan, 201 N.C. App. 540, 550 (2009).</w:t>
      </w:r>
    </w:p>
    <w:p w14:paraId="627F3794" w14:textId="74F40843" w:rsidR="00751FCF" w:rsidRDefault="005C203E" w:rsidP="0071490C">
      <w:pPr>
        <w:spacing w:after="0" w:line="240" w:lineRule="auto"/>
        <w:ind w:left="720" w:firstLine="720"/>
        <w:rPr>
          <w:rFonts w:ascii="Arial" w:hAnsi="Arial" w:cs="Arial"/>
        </w:rPr>
      </w:pPr>
      <w:r>
        <w:rPr>
          <w:rFonts w:ascii="Arial" w:hAnsi="Arial" w:cs="Arial"/>
        </w:rPr>
        <w:t>A trial court’s first involvement with counsel issues typically arises at a defendant’s first appearance, where</w:t>
      </w:r>
      <w:r w:rsidR="00F32C81">
        <w:rPr>
          <w:rFonts w:ascii="Arial" w:hAnsi="Arial" w:cs="Arial"/>
        </w:rPr>
        <w:t>, among other things,</w:t>
      </w:r>
      <w:r>
        <w:rPr>
          <w:rFonts w:ascii="Arial" w:hAnsi="Arial" w:cs="Arial"/>
        </w:rPr>
        <w:t xml:space="preserve"> </w:t>
      </w:r>
      <w:r w:rsidR="001D2AEF">
        <w:rPr>
          <w:rFonts w:ascii="Arial" w:hAnsi="Arial" w:cs="Arial"/>
        </w:rPr>
        <w:t xml:space="preserve">the court </w:t>
      </w:r>
      <w:r>
        <w:rPr>
          <w:rFonts w:ascii="Arial" w:hAnsi="Arial" w:cs="Arial"/>
        </w:rPr>
        <w:t>is responsible for assuring the defendant’s right to counsel</w:t>
      </w:r>
      <w:r w:rsidR="00F32C81">
        <w:rPr>
          <w:rFonts w:ascii="Arial" w:hAnsi="Arial" w:cs="Arial"/>
        </w:rPr>
        <w:t xml:space="preserve"> for future proceedings</w:t>
      </w:r>
      <w:r>
        <w:rPr>
          <w:rFonts w:ascii="Arial" w:hAnsi="Arial" w:cs="Arial"/>
        </w:rPr>
        <w:t>. G.S. 15A-603</w:t>
      </w:r>
      <w:r w:rsidR="00A830D0">
        <w:rPr>
          <w:rFonts w:ascii="Arial" w:hAnsi="Arial" w:cs="Arial"/>
        </w:rPr>
        <w:t>.</w:t>
      </w:r>
      <w:r w:rsidR="006765A7">
        <w:rPr>
          <w:rFonts w:ascii="Arial" w:hAnsi="Arial" w:cs="Arial"/>
        </w:rPr>
        <w:t xml:space="preserve"> </w:t>
      </w:r>
      <w:r w:rsidR="00A830D0">
        <w:rPr>
          <w:rFonts w:ascii="Arial" w:hAnsi="Arial" w:cs="Arial"/>
        </w:rPr>
        <w:t>W</w:t>
      </w:r>
      <w:r w:rsidR="006765A7">
        <w:rPr>
          <w:rFonts w:ascii="Arial" w:hAnsi="Arial" w:cs="Arial"/>
        </w:rPr>
        <w:t>hile Article 29 of G.S. Chapter 15A speaks only to first appearance procedures before district court judges</w:t>
      </w:r>
      <w:r w:rsidR="001D2AEF">
        <w:rPr>
          <w:rFonts w:ascii="Arial" w:hAnsi="Arial" w:cs="Arial"/>
        </w:rPr>
        <w:t>, or clerks or magistrates in certain situations where a district court judge is unavailable</w:t>
      </w:r>
      <w:r w:rsidR="006765A7">
        <w:rPr>
          <w:rFonts w:ascii="Arial" w:hAnsi="Arial" w:cs="Arial"/>
        </w:rPr>
        <w:t xml:space="preserve">, </w:t>
      </w:r>
      <w:r w:rsidR="00C57C14">
        <w:rPr>
          <w:rFonts w:ascii="Arial" w:hAnsi="Arial" w:cs="Arial"/>
        </w:rPr>
        <w:t xml:space="preserve">a </w:t>
      </w:r>
      <w:r w:rsidR="006765A7">
        <w:rPr>
          <w:rFonts w:ascii="Arial" w:hAnsi="Arial" w:cs="Arial"/>
        </w:rPr>
        <w:t xml:space="preserve">superior court judge </w:t>
      </w:r>
      <w:r w:rsidR="00C57C14">
        <w:rPr>
          <w:rFonts w:ascii="Arial" w:hAnsi="Arial" w:cs="Arial"/>
        </w:rPr>
        <w:t>may</w:t>
      </w:r>
      <w:r w:rsidR="006765A7">
        <w:rPr>
          <w:rFonts w:ascii="Arial" w:hAnsi="Arial" w:cs="Arial"/>
        </w:rPr>
        <w:t xml:space="preserve"> preside over</w:t>
      </w:r>
      <w:r w:rsidR="00C57C14">
        <w:rPr>
          <w:rFonts w:ascii="Arial" w:hAnsi="Arial" w:cs="Arial"/>
        </w:rPr>
        <w:t xml:space="preserve"> a</w:t>
      </w:r>
      <w:r w:rsidR="006765A7">
        <w:rPr>
          <w:rFonts w:ascii="Arial" w:hAnsi="Arial" w:cs="Arial"/>
        </w:rPr>
        <w:t xml:space="preserve"> first appearance in </w:t>
      </w:r>
      <w:r w:rsidR="00C57C14">
        <w:rPr>
          <w:rFonts w:ascii="Arial" w:hAnsi="Arial" w:cs="Arial"/>
        </w:rPr>
        <w:t xml:space="preserve">a </w:t>
      </w:r>
      <w:r w:rsidR="006765A7">
        <w:rPr>
          <w:rFonts w:ascii="Arial" w:hAnsi="Arial" w:cs="Arial"/>
        </w:rPr>
        <w:t>case initiated by indictment</w:t>
      </w:r>
      <w:r>
        <w:rPr>
          <w:rFonts w:ascii="Arial" w:hAnsi="Arial" w:cs="Arial"/>
        </w:rPr>
        <w:t xml:space="preserve">. </w:t>
      </w:r>
      <w:r w:rsidR="00D94607">
        <w:rPr>
          <w:rFonts w:ascii="Arial" w:hAnsi="Arial" w:cs="Arial"/>
        </w:rPr>
        <w:t>In cases other than those initiated by indictment, a</w:t>
      </w:r>
      <w:r>
        <w:rPr>
          <w:rFonts w:ascii="Arial" w:hAnsi="Arial" w:cs="Arial"/>
        </w:rPr>
        <w:t xml:space="preserve"> superior court judge’s first involvement with counsel issues may occur at a defendant’s arraignment, where the court is responsible for assuring a defendant’s right to counsel </w:t>
      </w:r>
      <w:r w:rsidR="004D4EEC">
        <w:rPr>
          <w:rFonts w:ascii="Arial" w:hAnsi="Arial" w:cs="Arial"/>
        </w:rPr>
        <w:t xml:space="preserve">for future proceedings </w:t>
      </w:r>
      <w:r>
        <w:rPr>
          <w:rFonts w:ascii="Arial" w:hAnsi="Arial" w:cs="Arial"/>
        </w:rPr>
        <w:t>if he or she appears without counsel</w:t>
      </w:r>
      <w:r w:rsidR="00631368">
        <w:rPr>
          <w:rFonts w:ascii="Arial" w:hAnsi="Arial" w:cs="Arial"/>
        </w:rPr>
        <w:t>. G.S. 15A-942</w:t>
      </w:r>
      <w:r w:rsidR="00D80E7B">
        <w:rPr>
          <w:rFonts w:ascii="Arial" w:hAnsi="Arial" w:cs="Arial"/>
        </w:rPr>
        <w:t>;</w:t>
      </w:r>
      <w:r w:rsidR="0065011C">
        <w:rPr>
          <w:rFonts w:ascii="Arial" w:hAnsi="Arial" w:cs="Arial"/>
        </w:rPr>
        <w:t xml:space="preserve"> State v. Sanders, 294 N.C. 337, 343 (1978) (noncompliance with G.S. 15A-942 was reversible error where defendant appeared without counsel at arraignment and on the same day was tried and convicted);</w:t>
      </w:r>
      <w:r w:rsidR="00D80E7B">
        <w:rPr>
          <w:rFonts w:ascii="Arial" w:hAnsi="Arial" w:cs="Arial"/>
        </w:rPr>
        <w:t xml:space="preserve"> </w:t>
      </w:r>
      <w:r w:rsidR="00D80E7B">
        <w:rPr>
          <w:rFonts w:ascii="Arial" w:hAnsi="Arial" w:cs="Arial"/>
          <w:i/>
          <w:iCs/>
        </w:rPr>
        <w:t>s</w:t>
      </w:r>
      <w:r w:rsidR="00C57C14">
        <w:rPr>
          <w:rFonts w:ascii="Arial" w:hAnsi="Arial" w:cs="Arial"/>
          <w:i/>
          <w:iCs/>
        </w:rPr>
        <w:t xml:space="preserve">ee also </w:t>
      </w:r>
      <w:r w:rsidR="00C57C14">
        <w:rPr>
          <w:rFonts w:ascii="Arial" w:hAnsi="Arial" w:cs="Arial"/>
        </w:rPr>
        <w:t>G.S. 15A-1012 (describing limitations on pleas for unrepresented defendants).</w:t>
      </w:r>
      <w:r w:rsidR="00631368">
        <w:rPr>
          <w:rFonts w:ascii="Arial" w:hAnsi="Arial" w:cs="Arial"/>
        </w:rPr>
        <w:t xml:space="preserve"> If a defendant does not request an arraignment, the superior court is responsible for assuring a defendant’s right to counsel for future proceedings</w:t>
      </w:r>
      <w:r>
        <w:rPr>
          <w:rFonts w:ascii="Arial" w:hAnsi="Arial" w:cs="Arial"/>
        </w:rPr>
        <w:t xml:space="preserve"> at the setting where the court enters a not guilty plea </w:t>
      </w:r>
      <w:r w:rsidR="00631368">
        <w:rPr>
          <w:rFonts w:ascii="Arial" w:hAnsi="Arial" w:cs="Arial"/>
        </w:rPr>
        <w:t>o</w:t>
      </w:r>
      <w:r>
        <w:rPr>
          <w:rFonts w:ascii="Arial" w:hAnsi="Arial" w:cs="Arial"/>
        </w:rPr>
        <w:t xml:space="preserve">n </w:t>
      </w:r>
      <w:r w:rsidR="00631368">
        <w:rPr>
          <w:rFonts w:ascii="Arial" w:hAnsi="Arial" w:cs="Arial"/>
        </w:rPr>
        <w:t xml:space="preserve">the defendant’s </w:t>
      </w:r>
      <w:r>
        <w:rPr>
          <w:rFonts w:ascii="Arial" w:hAnsi="Arial" w:cs="Arial"/>
        </w:rPr>
        <w:t xml:space="preserve">behalf. </w:t>
      </w:r>
      <w:r w:rsidR="007E2A2A">
        <w:rPr>
          <w:rFonts w:ascii="Arial" w:hAnsi="Arial" w:cs="Arial"/>
        </w:rPr>
        <w:t>G.S. 15A-942</w:t>
      </w:r>
      <w:r>
        <w:rPr>
          <w:rFonts w:ascii="Arial" w:hAnsi="Arial" w:cs="Arial"/>
        </w:rPr>
        <w:t>.</w:t>
      </w:r>
    </w:p>
    <w:p w14:paraId="7088DFDB" w14:textId="77777777" w:rsidR="004870FF" w:rsidRPr="00751FCF" w:rsidRDefault="004870FF" w:rsidP="0071490C">
      <w:pPr>
        <w:spacing w:after="0" w:line="240" w:lineRule="auto"/>
        <w:ind w:left="720" w:firstLine="720"/>
        <w:rPr>
          <w:rStyle w:val="Heading2Char"/>
          <w:b w:val="0"/>
          <w:bCs w:val="0"/>
        </w:rPr>
      </w:pPr>
    </w:p>
    <w:p w14:paraId="794E99D0" w14:textId="3B114B29" w:rsidR="00175023" w:rsidRDefault="00CE06DB" w:rsidP="00584F85">
      <w:pPr>
        <w:pStyle w:val="ListParagraph"/>
        <w:numPr>
          <w:ilvl w:val="0"/>
          <w:numId w:val="52"/>
        </w:numPr>
        <w:spacing w:after="0" w:line="240" w:lineRule="auto"/>
        <w:ind w:left="1440" w:hanging="720"/>
        <w:rPr>
          <w:rFonts w:ascii="Arial" w:hAnsi="Arial" w:cs="Arial"/>
        </w:rPr>
      </w:pPr>
      <w:bookmarkStart w:id="1" w:name="_Toc153462865"/>
      <w:r>
        <w:rPr>
          <w:rStyle w:val="Heading2Char"/>
        </w:rPr>
        <w:t>Sixth Amendment</w:t>
      </w:r>
      <w:r w:rsidR="007B712D">
        <w:rPr>
          <w:rStyle w:val="Heading2Char"/>
        </w:rPr>
        <w:t xml:space="preserve"> Right to Assistance of Counsel.</w:t>
      </w:r>
      <w:bookmarkEnd w:id="1"/>
      <w:r w:rsidR="00C35651" w:rsidRPr="005B79D4">
        <w:t xml:space="preserve"> </w:t>
      </w:r>
      <w:r w:rsidR="005C203E">
        <w:rPr>
          <w:rFonts w:ascii="Arial" w:hAnsi="Arial" w:cs="Arial"/>
        </w:rPr>
        <w:t xml:space="preserve">As noted above, </w:t>
      </w:r>
      <w:r w:rsidR="00EC25F0">
        <w:rPr>
          <w:rFonts w:ascii="Arial" w:hAnsi="Arial" w:cs="Arial"/>
        </w:rPr>
        <w:t>a criminal defendant’s</w:t>
      </w:r>
      <w:r w:rsidR="005C203E">
        <w:rPr>
          <w:rFonts w:ascii="Arial" w:hAnsi="Arial" w:cs="Arial"/>
        </w:rPr>
        <w:t xml:space="preserve"> constitutional</w:t>
      </w:r>
      <w:r w:rsidR="00EC25F0">
        <w:rPr>
          <w:rFonts w:ascii="Arial" w:hAnsi="Arial" w:cs="Arial"/>
        </w:rPr>
        <w:t xml:space="preserve"> right </w:t>
      </w:r>
      <w:r w:rsidR="00B94864">
        <w:rPr>
          <w:rFonts w:ascii="Arial" w:hAnsi="Arial" w:cs="Arial"/>
        </w:rPr>
        <w:t xml:space="preserve">to assistance of counsel </w:t>
      </w:r>
      <w:r>
        <w:rPr>
          <w:rFonts w:ascii="Arial" w:hAnsi="Arial" w:cs="Arial"/>
        </w:rPr>
        <w:t>at the critical stages of</w:t>
      </w:r>
      <w:r w:rsidR="005C203E">
        <w:rPr>
          <w:rFonts w:ascii="Arial" w:hAnsi="Arial" w:cs="Arial"/>
        </w:rPr>
        <w:t xml:space="preserve"> a criminal prosecution </w:t>
      </w:r>
      <w:r w:rsidR="00F32433">
        <w:rPr>
          <w:rFonts w:ascii="Arial" w:hAnsi="Arial" w:cs="Arial"/>
        </w:rPr>
        <w:t xml:space="preserve">after </w:t>
      </w:r>
      <w:r w:rsidR="00AB735A">
        <w:rPr>
          <w:rFonts w:ascii="Arial" w:hAnsi="Arial" w:cs="Arial"/>
        </w:rPr>
        <w:t xml:space="preserve">commencement of </w:t>
      </w:r>
      <w:r w:rsidR="00F32433">
        <w:rPr>
          <w:rFonts w:ascii="Arial" w:hAnsi="Arial" w:cs="Arial"/>
        </w:rPr>
        <w:t xml:space="preserve">adversarial judicial proceedings </w:t>
      </w:r>
      <w:r w:rsidR="003A20A6">
        <w:rPr>
          <w:rFonts w:ascii="Arial" w:hAnsi="Arial" w:cs="Arial"/>
        </w:rPr>
        <w:t>is grounded in</w:t>
      </w:r>
      <w:r w:rsidR="00EC25F0">
        <w:rPr>
          <w:rFonts w:ascii="Arial" w:hAnsi="Arial" w:cs="Arial"/>
        </w:rPr>
        <w:t xml:space="preserve"> </w:t>
      </w:r>
      <w:r w:rsidR="00B94864">
        <w:rPr>
          <w:rFonts w:ascii="Arial" w:hAnsi="Arial" w:cs="Arial"/>
        </w:rPr>
        <w:t xml:space="preserve">the </w:t>
      </w:r>
      <w:r w:rsidR="00EC25F0">
        <w:rPr>
          <w:rFonts w:ascii="Arial" w:hAnsi="Arial" w:cs="Arial"/>
        </w:rPr>
        <w:t>Sixth Amendment</w:t>
      </w:r>
      <w:r w:rsidR="00B94864">
        <w:rPr>
          <w:rFonts w:ascii="Arial" w:hAnsi="Arial" w:cs="Arial"/>
        </w:rPr>
        <w:t xml:space="preserve"> and corollary guarantees </w:t>
      </w:r>
      <w:r w:rsidR="003A20A6">
        <w:rPr>
          <w:rFonts w:ascii="Arial" w:hAnsi="Arial" w:cs="Arial"/>
        </w:rPr>
        <w:t>of</w:t>
      </w:r>
      <w:r w:rsidR="00B94864">
        <w:rPr>
          <w:rFonts w:ascii="Arial" w:hAnsi="Arial" w:cs="Arial"/>
        </w:rPr>
        <w:t xml:space="preserve"> the state constitution</w:t>
      </w:r>
      <w:r w:rsidR="003A20A6">
        <w:rPr>
          <w:rFonts w:ascii="Arial" w:hAnsi="Arial" w:cs="Arial"/>
        </w:rPr>
        <w:t>.</w:t>
      </w:r>
      <w:r w:rsidR="001B1221">
        <w:rPr>
          <w:rFonts w:ascii="Arial" w:hAnsi="Arial" w:cs="Arial"/>
        </w:rPr>
        <w:t xml:space="preserve"> </w:t>
      </w:r>
      <w:r w:rsidR="001B1221" w:rsidRPr="003A20A6">
        <w:rPr>
          <w:rFonts w:ascii="Arial" w:hAnsi="Arial" w:cs="Arial"/>
        </w:rPr>
        <w:t>State v. Harvin</w:t>
      </w:r>
      <w:r w:rsidR="001B1221">
        <w:rPr>
          <w:rFonts w:ascii="Arial" w:hAnsi="Arial" w:cs="Arial"/>
        </w:rPr>
        <w:t>, 382 N.C. 566, 584 (2022).</w:t>
      </w:r>
      <w:r w:rsidR="00175023">
        <w:rPr>
          <w:rFonts w:ascii="Arial" w:hAnsi="Arial" w:cs="Arial"/>
        </w:rPr>
        <w:t xml:space="preserve"> </w:t>
      </w:r>
      <w:r w:rsidR="0068618A">
        <w:rPr>
          <w:rFonts w:ascii="Arial" w:hAnsi="Arial" w:cs="Arial"/>
        </w:rPr>
        <w:t>C</w:t>
      </w:r>
      <w:r w:rsidR="00175023">
        <w:rPr>
          <w:rFonts w:ascii="Arial" w:hAnsi="Arial" w:cs="Arial"/>
        </w:rPr>
        <w:t>ourts have repeatedly stressed the importance of the constitutional right to counsel, describing it as “fundamental” and holding that deprivation of the right is structural error that</w:t>
      </w:r>
      <w:r w:rsidR="00C71E2F">
        <w:rPr>
          <w:rFonts w:ascii="Arial" w:hAnsi="Arial" w:cs="Arial"/>
        </w:rPr>
        <w:t xml:space="preserve"> is</w:t>
      </w:r>
      <w:r w:rsidR="00175023">
        <w:rPr>
          <w:rFonts w:ascii="Arial" w:hAnsi="Arial" w:cs="Arial"/>
        </w:rPr>
        <w:t xml:space="preserve"> </w:t>
      </w:r>
      <w:r w:rsidR="00175023" w:rsidRPr="005B79D4">
        <w:rPr>
          <w:rFonts w:ascii="Arial" w:hAnsi="Arial" w:cs="Arial"/>
          <w:i/>
          <w:iCs/>
        </w:rPr>
        <w:t>per se</w:t>
      </w:r>
      <w:r w:rsidR="00175023">
        <w:rPr>
          <w:rFonts w:ascii="Arial" w:hAnsi="Arial" w:cs="Arial"/>
        </w:rPr>
        <w:t xml:space="preserve"> prejudicial </w:t>
      </w:r>
      <w:r w:rsidR="004870FF">
        <w:rPr>
          <w:rFonts w:ascii="Arial" w:hAnsi="Arial" w:cs="Arial"/>
        </w:rPr>
        <w:t xml:space="preserve">to the defendant. </w:t>
      </w:r>
      <w:r w:rsidR="004870FF">
        <w:rPr>
          <w:rFonts w:ascii="Arial" w:hAnsi="Arial" w:cs="Arial"/>
          <w:i/>
          <w:iCs/>
        </w:rPr>
        <w:t xml:space="preserve">See </w:t>
      </w:r>
      <w:r w:rsidR="004870FF">
        <w:rPr>
          <w:rFonts w:ascii="Arial" w:hAnsi="Arial" w:cs="Arial"/>
        </w:rPr>
        <w:t>Luis v. United States, 578 U.S. 5, 11 (2016)</w:t>
      </w:r>
      <w:r w:rsidR="000907D0">
        <w:rPr>
          <w:rFonts w:ascii="Arial" w:hAnsi="Arial" w:cs="Arial"/>
        </w:rPr>
        <w:t>; State v. Goodwin, 267 N.C. App. 437</w:t>
      </w:r>
      <w:r w:rsidR="007F7129">
        <w:rPr>
          <w:rFonts w:ascii="Arial" w:hAnsi="Arial" w:cs="Arial"/>
        </w:rPr>
        <w:t>, 440 (2019)</w:t>
      </w:r>
      <w:r w:rsidR="004870FF">
        <w:rPr>
          <w:rFonts w:ascii="Arial" w:hAnsi="Arial" w:cs="Arial"/>
        </w:rPr>
        <w:t>.</w:t>
      </w:r>
      <w:r w:rsidR="00175023">
        <w:rPr>
          <w:rFonts w:ascii="Arial" w:hAnsi="Arial" w:cs="Arial"/>
        </w:rPr>
        <w:t xml:space="preserve"> </w:t>
      </w:r>
    </w:p>
    <w:p w14:paraId="78EE4882" w14:textId="1A4192CF" w:rsidR="005B79D4" w:rsidRDefault="007C229E" w:rsidP="00175023">
      <w:pPr>
        <w:pStyle w:val="ListParagraph"/>
        <w:spacing w:after="0" w:line="240" w:lineRule="auto"/>
        <w:ind w:left="1440" w:firstLine="720"/>
        <w:rPr>
          <w:rFonts w:ascii="Arial" w:hAnsi="Arial" w:cs="Arial"/>
        </w:rPr>
      </w:pPr>
      <w:r>
        <w:rPr>
          <w:rFonts w:ascii="Arial" w:hAnsi="Arial" w:cs="Arial"/>
        </w:rPr>
        <w:t xml:space="preserve">The right to assistance of counsel </w:t>
      </w:r>
      <w:r w:rsidR="00ED4DB0">
        <w:rPr>
          <w:rFonts w:ascii="Arial" w:hAnsi="Arial" w:cs="Arial"/>
        </w:rPr>
        <w:t xml:space="preserve">during a criminal prosecution </w:t>
      </w:r>
      <w:r>
        <w:rPr>
          <w:rFonts w:ascii="Arial" w:hAnsi="Arial" w:cs="Arial"/>
        </w:rPr>
        <w:t>includes the right to appointed counsel for defendants</w:t>
      </w:r>
      <w:r w:rsidR="005B79D4">
        <w:rPr>
          <w:rFonts w:ascii="Arial" w:hAnsi="Arial" w:cs="Arial"/>
        </w:rPr>
        <w:t xml:space="preserve"> who cannot afford to retain counsel</w:t>
      </w:r>
      <w:r>
        <w:rPr>
          <w:rFonts w:ascii="Arial" w:hAnsi="Arial" w:cs="Arial"/>
        </w:rPr>
        <w:t>.</w:t>
      </w:r>
      <w:r w:rsidR="00850130">
        <w:rPr>
          <w:rFonts w:ascii="Arial" w:hAnsi="Arial" w:cs="Arial"/>
        </w:rPr>
        <w:t xml:space="preserve"> Gideon v. Wainwright, 372 U.S. 335, 344-45 (1963).</w:t>
      </w:r>
      <w:r>
        <w:rPr>
          <w:rFonts w:ascii="Arial" w:hAnsi="Arial" w:cs="Arial"/>
        </w:rPr>
        <w:t xml:space="preserve"> </w:t>
      </w:r>
      <w:r>
        <w:rPr>
          <w:rFonts w:ascii="Arial" w:hAnsi="Arial" w:cs="Arial"/>
          <w:i/>
          <w:iCs/>
        </w:rPr>
        <w:t>See generally</w:t>
      </w:r>
      <w:r>
        <w:rPr>
          <w:rFonts w:ascii="Arial" w:hAnsi="Arial" w:cs="Arial"/>
        </w:rPr>
        <w:t xml:space="preserve"> </w:t>
      </w:r>
      <w:r w:rsidRPr="005B79D4">
        <w:rPr>
          <w:rFonts w:ascii="Arial" w:hAnsi="Arial" w:cs="Arial"/>
          <w:smallCaps/>
        </w:rPr>
        <w:t xml:space="preserve">3 Wayne R. LaFave et al., </w:t>
      </w:r>
      <w:r w:rsidR="001C2D77" w:rsidRPr="005B79D4">
        <w:rPr>
          <w:rFonts w:ascii="Arial" w:hAnsi="Arial" w:cs="Arial"/>
          <w:smallCaps/>
        </w:rPr>
        <w:t>Criminal Procedure</w:t>
      </w:r>
      <w:r w:rsidR="001C2D77">
        <w:rPr>
          <w:rFonts w:ascii="Arial" w:hAnsi="Arial" w:cs="Arial"/>
        </w:rPr>
        <w:t xml:space="preserve"> §</w:t>
      </w:r>
      <w:r w:rsidR="001B1221">
        <w:rPr>
          <w:rFonts w:ascii="Arial" w:hAnsi="Arial" w:cs="Arial"/>
        </w:rPr>
        <w:t xml:space="preserve"> </w:t>
      </w:r>
      <w:r w:rsidR="001C2D77">
        <w:rPr>
          <w:rFonts w:ascii="Arial" w:hAnsi="Arial" w:cs="Arial"/>
        </w:rPr>
        <w:t>11.1(a) (4th ed. 2015)</w:t>
      </w:r>
      <w:r w:rsidR="006316A7">
        <w:rPr>
          <w:rFonts w:ascii="Arial" w:hAnsi="Arial" w:cs="Arial"/>
        </w:rPr>
        <w:t xml:space="preserve"> [hereinafter </w:t>
      </w:r>
      <w:r w:rsidR="006316A7" w:rsidRPr="00A046B5">
        <w:rPr>
          <w:rFonts w:ascii="Arial" w:hAnsi="Arial" w:cs="Arial"/>
          <w:smallCaps/>
        </w:rPr>
        <w:t>LaFave</w:t>
      </w:r>
      <w:r w:rsidR="006316A7">
        <w:rPr>
          <w:rFonts w:ascii="Arial" w:hAnsi="Arial" w:cs="Arial"/>
        </w:rPr>
        <w:t>]</w:t>
      </w:r>
      <w:r w:rsidR="001C2D77">
        <w:rPr>
          <w:rFonts w:ascii="Arial" w:hAnsi="Arial" w:cs="Arial"/>
        </w:rPr>
        <w:t>.</w:t>
      </w:r>
    </w:p>
    <w:p w14:paraId="23C66B9B" w14:textId="69944A2B" w:rsidR="007A30D0" w:rsidRDefault="00CE06DB" w:rsidP="00175023">
      <w:pPr>
        <w:pStyle w:val="ListParagraph"/>
        <w:spacing w:after="0" w:line="240" w:lineRule="auto"/>
        <w:ind w:left="1440" w:firstLine="720"/>
        <w:rPr>
          <w:rFonts w:ascii="Arial" w:hAnsi="Arial" w:cs="Arial"/>
        </w:rPr>
      </w:pPr>
      <w:proofErr w:type="gramStart"/>
      <w:r>
        <w:rPr>
          <w:rFonts w:ascii="Arial" w:hAnsi="Arial" w:cs="Arial"/>
        </w:rPr>
        <w:t>Generally speaking, the</w:t>
      </w:r>
      <w:proofErr w:type="gramEnd"/>
      <w:r>
        <w:rPr>
          <w:rFonts w:ascii="Arial" w:hAnsi="Arial" w:cs="Arial"/>
        </w:rPr>
        <w:t xml:space="preserve"> critical stages of a criminal prosecution include pretrial and trial proceedings and end upon judgment and sentencing at the trial level. </w:t>
      </w:r>
      <w:hyperlink r:id="rId14" w:history="1">
        <w:r w:rsidRPr="00F46D05">
          <w:rPr>
            <w:rStyle w:val="Hyperlink"/>
            <w:rFonts w:ascii="Arial" w:hAnsi="Arial" w:cs="Arial"/>
            <w:smallCaps/>
          </w:rPr>
          <w:t>Defender Manual</w:t>
        </w:r>
      </w:hyperlink>
      <w:r>
        <w:rPr>
          <w:rFonts w:ascii="Arial" w:hAnsi="Arial" w:cs="Arial"/>
        </w:rPr>
        <w:t xml:space="preserve"> at 12.4.</w:t>
      </w:r>
      <w:r w:rsidR="00307AB5">
        <w:rPr>
          <w:rFonts w:ascii="Arial" w:hAnsi="Arial" w:cs="Arial"/>
        </w:rPr>
        <w:t xml:space="preserve"> </w:t>
      </w:r>
      <w:r w:rsidR="00AB735A">
        <w:rPr>
          <w:rFonts w:ascii="Arial" w:hAnsi="Arial" w:cs="Arial"/>
        </w:rPr>
        <w:t>A</w:t>
      </w:r>
      <w:r w:rsidR="00307AB5">
        <w:rPr>
          <w:rFonts w:ascii="Arial" w:hAnsi="Arial" w:cs="Arial"/>
        </w:rPr>
        <w:t xml:space="preserve">s with sentencing, the Sixth Amendment right to counsel applies to resentencing proceedings, regardless of the procedural </w:t>
      </w:r>
      <w:r w:rsidR="00307AB5">
        <w:rPr>
          <w:rFonts w:ascii="Arial" w:hAnsi="Arial" w:cs="Arial"/>
        </w:rPr>
        <w:lastRenderedPageBreak/>
        <w:t>basis for the resentencing. State v. Rouse, 234 N.C. App. 92, 95</w:t>
      </w:r>
      <w:r w:rsidR="003E61F2">
        <w:rPr>
          <w:rFonts w:ascii="Arial" w:hAnsi="Arial" w:cs="Arial"/>
        </w:rPr>
        <w:t xml:space="preserve"> (2014)</w:t>
      </w:r>
      <w:r w:rsidR="00307AB5">
        <w:rPr>
          <w:rFonts w:ascii="Arial" w:hAnsi="Arial" w:cs="Arial"/>
        </w:rPr>
        <w:t xml:space="preserve"> (stating that statutory right to counsel also applies </w:t>
      </w:r>
      <w:r w:rsidR="00AB735A">
        <w:rPr>
          <w:rFonts w:ascii="Arial" w:hAnsi="Arial" w:cs="Arial"/>
        </w:rPr>
        <w:t xml:space="preserve">to resentencing </w:t>
      </w:r>
      <w:r w:rsidR="00307AB5">
        <w:rPr>
          <w:rFonts w:ascii="Arial" w:hAnsi="Arial" w:cs="Arial"/>
        </w:rPr>
        <w:t xml:space="preserve">under G.S. 7A-451(a)(1)); </w:t>
      </w:r>
      <w:r w:rsidR="00700754">
        <w:rPr>
          <w:rFonts w:ascii="Arial" w:hAnsi="Arial" w:cs="Arial"/>
        </w:rPr>
        <w:t xml:space="preserve">State v. </w:t>
      </w:r>
      <w:proofErr w:type="spellStart"/>
      <w:r w:rsidR="00700754">
        <w:rPr>
          <w:rFonts w:ascii="Arial" w:hAnsi="Arial" w:cs="Arial"/>
        </w:rPr>
        <w:t>Doisey</w:t>
      </w:r>
      <w:proofErr w:type="spellEnd"/>
      <w:r w:rsidR="00700754">
        <w:rPr>
          <w:rFonts w:ascii="Arial" w:hAnsi="Arial" w:cs="Arial"/>
        </w:rPr>
        <w:t>, 277 N.C. App. 270, 274-75 (2021) (same)</w:t>
      </w:r>
      <w:r w:rsidR="00307AB5">
        <w:rPr>
          <w:rFonts w:ascii="Arial" w:hAnsi="Arial" w:cs="Arial"/>
        </w:rPr>
        <w:t>.</w:t>
      </w:r>
      <w:r w:rsidR="00ED4DB0">
        <w:rPr>
          <w:rFonts w:ascii="Arial" w:hAnsi="Arial" w:cs="Arial"/>
        </w:rPr>
        <w:t xml:space="preserve"> </w:t>
      </w:r>
      <w:r w:rsidR="0068618A">
        <w:rPr>
          <w:rFonts w:ascii="Arial" w:hAnsi="Arial" w:cs="Arial"/>
        </w:rPr>
        <w:t xml:space="preserve">Note that </w:t>
      </w:r>
      <w:r w:rsidR="00E97191">
        <w:rPr>
          <w:rFonts w:ascii="Arial" w:hAnsi="Arial" w:cs="Arial"/>
        </w:rPr>
        <w:t>G.S. 15A-601(a) states that</w:t>
      </w:r>
      <w:r w:rsidR="003A7C36">
        <w:rPr>
          <w:rFonts w:ascii="Arial" w:hAnsi="Arial" w:cs="Arial"/>
        </w:rPr>
        <w:t xml:space="preserve"> </w:t>
      </w:r>
      <w:r w:rsidR="00F54A99">
        <w:rPr>
          <w:rFonts w:ascii="Arial" w:hAnsi="Arial" w:cs="Arial"/>
        </w:rPr>
        <w:t>a</w:t>
      </w:r>
      <w:r w:rsidR="003A7C36">
        <w:rPr>
          <w:rFonts w:ascii="Arial" w:hAnsi="Arial" w:cs="Arial"/>
        </w:rPr>
        <w:t xml:space="preserve"> first appearance </w:t>
      </w:r>
      <w:r w:rsidR="00F54A99">
        <w:rPr>
          <w:rFonts w:ascii="Arial" w:hAnsi="Arial" w:cs="Arial"/>
        </w:rPr>
        <w:t>is not</w:t>
      </w:r>
      <w:r w:rsidR="00E97191">
        <w:rPr>
          <w:rFonts w:ascii="Arial" w:hAnsi="Arial" w:cs="Arial"/>
        </w:rPr>
        <w:t xml:space="preserve"> </w:t>
      </w:r>
      <w:r w:rsidR="00F54A99">
        <w:rPr>
          <w:rFonts w:ascii="Arial" w:hAnsi="Arial" w:cs="Arial"/>
        </w:rPr>
        <w:t>a</w:t>
      </w:r>
      <w:r w:rsidR="003A7C36">
        <w:rPr>
          <w:rFonts w:ascii="Arial" w:hAnsi="Arial" w:cs="Arial"/>
        </w:rPr>
        <w:t xml:space="preserve"> critical stage of the prosecution.</w:t>
      </w:r>
      <w:r w:rsidR="00F46D05">
        <w:rPr>
          <w:rFonts w:ascii="Arial" w:hAnsi="Arial" w:cs="Arial"/>
        </w:rPr>
        <w:t xml:space="preserve"> </w:t>
      </w:r>
      <w:r w:rsidR="00F54A99">
        <w:rPr>
          <w:rFonts w:ascii="Arial" w:hAnsi="Arial" w:cs="Arial"/>
        </w:rPr>
        <w:t>For a fuller discussion of precisely when adversarial judicial proceedings commence</w:t>
      </w:r>
      <w:r w:rsidR="00DF0244">
        <w:rPr>
          <w:rFonts w:ascii="Arial" w:hAnsi="Arial" w:cs="Arial"/>
        </w:rPr>
        <w:t xml:space="preserve"> and</w:t>
      </w:r>
      <w:r w:rsidR="00F54A99">
        <w:rPr>
          <w:rFonts w:ascii="Arial" w:hAnsi="Arial" w:cs="Arial"/>
        </w:rPr>
        <w:t xml:space="preserve"> the Sixth Amendment right to counsel attaches,</w:t>
      </w:r>
      <w:r w:rsidR="00DF0244">
        <w:rPr>
          <w:rFonts w:ascii="Arial" w:hAnsi="Arial" w:cs="Arial"/>
        </w:rPr>
        <w:t xml:space="preserve"> as well as what constitutes a critical stage of a criminal proceeding,</w:t>
      </w:r>
      <w:r w:rsidR="00F54A99">
        <w:rPr>
          <w:rFonts w:ascii="Arial" w:hAnsi="Arial" w:cs="Arial"/>
        </w:rPr>
        <w:t xml:space="preserve"> see </w:t>
      </w:r>
      <w:hyperlink r:id="rId15" w:history="1">
        <w:r w:rsidR="00F54A99" w:rsidRPr="00F46D05">
          <w:rPr>
            <w:rStyle w:val="Hyperlink"/>
            <w:rFonts w:ascii="Arial" w:hAnsi="Arial" w:cs="Arial"/>
            <w:smallCaps/>
          </w:rPr>
          <w:t>Defender Manual</w:t>
        </w:r>
      </w:hyperlink>
      <w:r w:rsidR="00F54A99">
        <w:rPr>
          <w:rFonts w:ascii="Arial" w:hAnsi="Arial" w:cs="Arial"/>
        </w:rPr>
        <w:t xml:space="preserve"> at 12.4.</w:t>
      </w:r>
    </w:p>
    <w:p w14:paraId="4E5D74DE" w14:textId="316C8932" w:rsidR="00584F85" w:rsidRPr="00584F85" w:rsidRDefault="00ED4DB0" w:rsidP="007A30D0">
      <w:pPr>
        <w:pStyle w:val="ListParagraph"/>
        <w:spacing w:after="0" w:line="240" w:lineRule="auto"/>
        <w:ind w:left="1440" w:firstLine="720"/>
        <w:rPr>
          <w:rStyle w:val="Heading2Char"/>
          <w:b w:val="0"/>
          <w:bCs w:val="0"/>
        </w:rPr>
      </w:pPr>
      <w:r>
        <w:rPr>
          <w:rFonts w:ascii="Arial" w:hAnsi="Arial" w:cs="Arial"/>
        </w:rPr>
        <w:t xml:space="preserve">The contours of constitutional rights to counsel in situations other than </w:t>
      </w:r>
      <w:r w:rsidR="001D3B37">
        <w:rPr>
          <w:rFonts w:ascii="Arial" w:hAnsi="Arial" w:cs="Arial"/>
        </w:rPr>
        <w:t xml:space="preserve">those covered by the Sixth Amendment are less certain, </w:t>
      </w:r>
      <w:r w:rsidR="001D3B37">
        <w:rPr>
          <w:rFonts w:ascii="Arial" w:hAnsi="Arial" w:cs="Arial"/>
          <w:i/>
          <w:iCs/>
        </w:rPr>
        <w:t xml:space="preserve">see generally </w:t>
      </w:r>
      <w:r w:rsidR="001D3B37" w:rsidRPr="00A046B5">
        <w:rPr>
          <w:rFonts w:ascii="Arial" w:hAnsi="Arial" w:cs="Arial"/>
          <w:smallCaps/>
        </w:rPr>
        <w:t>LaFave</w:t>
      </w:r>
      <w:r w:rsidR="001D3B37">
        <w:rPr>
          <w:rFonts w:ascii="Arial" w:hAnsi="Arial" w:cs="Arial"/>
          <w:smallCaps/>
        </w:rPr>
        <w:t xml:space="preserve"> </w:t>
      </w:r>
      <w:r w:rsidR="00632BF7" w:rsidRPr="00632BF7">
        <w:rPr>
          <w:rFonts w:ascii="Arial" w:hAnsi="Arial" w:cs="Arial"/>
        </w:rPr>
        <w:t>at</w:t>
      </w:r>
      <w:r w:rsidR="00632BF7">
        <w:rPr>
          <w:rFonts w:ascii="Arial" w:hAnsi="Arial" w:cs="Arial"/>
          <w:smallCaps/>
        </w:rPr>
        <w:t xml:space="preserve"> </w:t>
      </w:r>
      <w:r w:rsidR="001D3B37">
        <w:rPr>
          <w:rFonts w:ascii="Arial" w:hAnsi="Arial" w:cs="Arial"/>
        </w:rPr>
        <w:t>§ 11.1, but are not the focus of this chapter</w:t>
      </w:r>
      <w:r w:rsidR="007F093B">
        <w:rPr>
          <w:rFonts w:ascii="Arial" w:hAnsi="Arial" w:cs="Arial"/>
        </w:rPr>
        <w:t>.</w:t>
      </w:r>
      <w:r w:rsidR="001D3B37">
        <w:rPr>
          <w:rFonts w:ascii="Arial" w:hAnsi="Arial" w:cs="Arial"/>
        </w:rPr>
        <w:t xml:space="preserve"> </w:t>
      </w:r>
      <w:r w:rsidR="007F093B">
        <w:rPr>
          <w:rFonts w:ascii="Arial" w:hAnsi="Arial" w:cs="Arial"/>
        </w:rPr>
        <w:t>A</w:t>
      </w:r>
      <w:r w:rsidR="001D3B37">
        <w:rPr>
          <w:rFonts w:ascii="Arial" w:hAnsi="Arial" w:cs="Arial"/>
        </w:rPr>
        <w:t xml:space="preserve">s a practical matter, </w:t>
      </w:r>
      <w:r w:rsidR="00EF3505">
        <w:rPr>
          <w:rFonts w:ascii="Arial" w:hAnsi="Arial" w:cs="Arial"/>
        </w:rPr>
        <w:t xml:space="preserve">many of </w:t>
      </w:r>
      <w:r w:rsidR="00B9402F">
        <w:rPr>
          <w:rFonts w:ascii="Arial" w:hAnsi="Arial" w:cs="Arial"/>
        </w:rPr>
        <w:t xml:space="preserve">these situations </w:t>
      </w:r>
      <w:r w:rsidR="001D3B37">
        <w:rPr>
          <w:rFonts w:ascii="Arial" w:hAnsi="Arial" w:cs="Arial"/>
        </w:rPr>
        <w:t xml:space="preserve">are covered by statutory provisions or well-developed case law. </w:t>
      </w:r>
      <w:r w:rsidR="001D3B37">
        <w:rPr>
          <w:rFonts w:ascii="Arial" w:hAnsi="Arial" w:cs="Arial"/>
          <w:i/>
          <w:iCs/>
        </w:rPr>
        <w:t>See, e.g.</w:t>
      </w:r>
      <w:r w:rsidR="001D3B37">
        <w:rPr>
          <w:rFonts w:ascii="Arial" w:hAnsi="Arial" w:cs="Arial"/>
        </w:rPr>
        <w:t>,</w:t>
      </w:r>
      <w:r w:rsidR="00F21E1F">
        <w:rPr>
          <w:rFonts w:ascii="Arial" w:hAnsi="Arial" w:cs="Arial"/>
        </w:rPr>
        <w:t xml:space="preserve"> State v. Coltrane, 307 N.C. 511, 514 (1983)</w:t>
      </w:r>
      <w:r w:rsidR="001D3B37">
        <w:rPr>
          <w:rFonts w:ascii="Arial" w:hAnsi="Arial" w:cs="Arial"/>
        </w:rPr>
        <w:t xml:space="preserve"> (</w:t>
      </w:r>
      <w:r w:rsidR="00F21E1F">
        <w:rPr>
          <w:rFonts w:ascii="Arial" w:hAnsi="Arial" w:cs="Arial"/>
        </w:rPr>
        <w:t>observing that North Carolina statutes provide broader right to counsel than required under federal constitutional law</w:t>
      </w:r>
      <w:r w:rsidR="001D3B37">
        <w:rPr>
          <w:rFonts w:ascii="Arial" w:hAnsi="Arial" w:cs="Arial"/>
        </w:rPr>
        <w:t xml:space="preserve">); </w:t>
      </w:r>
      <w:r w:rsidR="005E4144">
        <w:rPr>
          <w:rFonts w:ascii="Arial" w:hAnsi="Arial" w:cs="Arial"/>
        </w:rPr>
        <w:t xml:space="preserve">State v. </w:t>
      </w:r>
      <w:r w:rsidR="003143A1">
        <w:rPr>
          <w:rFonts w:ascii="Arial" w:hAnsi="Arial" w:cs="Arial"/>
        </w:rPr>
        <w:t>Hammonds</w:t>
      </w:r>
      <w:r w:rsidR="00C80E40">
        <w:rPr>
          <w:rFonts w:ascii="Arial" w:hAnsi="Arial" w:cs="Arial"/>
        </w:rPr>
        <w:t xml:space="preserve">, </w:t>
      </w:r>
      <w:r w:rsidR="003143A1">
        <w:rPr>
          <w:rFonts w:ascii="Arial" w:hAnsi="Arial" w:cs="Arial"/>
        </w:rPr>
        <w:t>370</w:t>
      </w:r>
      <w:r w:rsidR="00C80E40">
        <w:rPr>
          <w:rFonts w:ascii="Arial" w:hAnsi="Arial" w:cs="Arial"/>
        </w:rPr>
        <w:t xml:space="preserve"> N.C. </w:t>
      </w:r>
      <w:r w:rsidR="003143A1">
        <w:rPr>
          <w:rFonts w:ascii="Arial" w:hAnsi="Arial" w:cs="Arial"/>
        </w:rPr>
        <w:t>158, 162</w:t>
      </w:r>
      <w:r w:rsidR="00C80E40">
        <w:rPr>
          <w:rFonts w:ascii="Arial" w:hAnsi="Arial" w:cs="Arial"/>
        </w:rPr>
        <w:t xml:space="preserve"> (20</w:t>
      </w:r>
      <w:r w:rsidR="003143A1">
        <w:rPr>
          <w:rFonts w:ascii="Arial" w:hAnsi="Arial" w:cs="Arial"/>
        </w:rPr>
        <w:t>17</w:t>
      </w:r>
      <w:r w:rsidR="00C80E40">
        <w:rPr>
          <w:rFonts w:ascii="Arial" w:hAnsi="Arial" w:cs="Arial"/>
        </w:rPr>
        <w:t xml:space="preserve">) (describing </w:t>
      </w:r>
      <w:r w:rsidR="003143A1">
        <w:rPr>
          <w:rFonts w:ascii="Arial" w:hAnsi="Arial" w:cs="Arial"/>
        </w:rPr>
        <w:t>case law</w:t>
      </w:r>
      <w:r w:rsidR="00C80E40">
        <w:rPr>
          <w:rFonts w:ascii="Arial" w:hAnsi="Arial" w:cs="Arial"/>
        </w:rPr>
        <w:t xml:space="preserve"> </w:t>
      </w:r>
      <w:r w:rsidR="003143A1">
        <w:rPr>
          <w:rFonts w:ascii="Arial" w:hAnsi="Arial" w:cs="Arial"/>
        </w:rPr>
        <w:t>related to</w:t>
      </w:r>
      <w:r w:rsidR="00C80E40">
        <w:rPr>
          <w:rFonts w:ascii="Arial" w:hAnsi="Arial" w:cs="Arial"/>
        </w:rPr>
        <w:t xml:space="preserve"> recognition of Fifth Amendment right to counsel during custodial interrogation in </w:t>
      </w:r>
      <w:r w:rsidR="00F21E1F" w:rsidRPr="00F23D39">
        <w:rPr>
          <w:rFonts w:ascii="Arial" w:hAnsi="Arial" w:cs="Arial"/>
          <w:i/>
          <w:iCs/>
        </w:rPr>
        <w:t>Miranda v. Arizona</w:t>
      </w:r>
      <w:r w:rsidR="00F21E1F">
        <w:rPr>
          <w:rFonts w:ascii="Arial" w:hAnsi="Arial" w:cs="Arial"/>
        </w:rPr>
        <w:t>, 384 U.S. 436 (1966))</w:t>
      </w:r>
      <w:r w:rsidR="001D3B37">
        <w:rPr>
          <w:rFonts w:ascii="Arial" w:hAnsi="Arial" w:cs="Arial"/>
        </w:rPr>
        <w:t>.</w:t>
      </w:r>
    </w:p>
    <w:p w14:paraId="725944F5" w14:textId="77777777" w:rsidR="00584F85" w:rsidRDefault="00584F85" w:rsidP="00584F85">
      <w:pPr>
        <w:pStyle w:val="ListParagraph"/>
        <w:rPr>
          <w:rStyle w:val="Heading2Char"/>
        </w:rPr>
      </w:pPr>
    </w:p>
    <w:p w14:paraId="4DBC7E32" w14:textId="24435278" w:rsidR="00175023" w:rsidRDefault="001B4A72" w:rsidP="00584F85">
      <w:pPr>
        <w:pStyle w:val="ListParagraph"/>
        <w:numPr>
          <w:ilvl w:val="0"/>
          <w:numId w:val="52"/>
        </w:numPr>
        <w:spacing w:after="0" w:line="240" w:lineRule="auto"/>
        <w:ind w:left="1440" w:hanging="720"/>
        <w:rPr>
          <w:rFonts w:ascii="Arial" w:hAnsi="Arial" w:cs="Arial"/>
        </w:rPr>
      </w:pPr>
      <w:bookmarkStart w:id="2" w:name="_Toc153462866"/>
      <w:r>
        <w:rPr>
          <w:rStyle w:val="Heading2Char"/>
        </w:rPr>
        <w:t>Fair Opportunity</w:t>
      </w:r>
      <w:r w:rsidR="00175023">
        <w:rPr>
          <w:rStyle w:val="Heading2Char"/>
        </w:rPr>
        <w:t xml:space="preserve"> to Retain Counsel.</w:t>
      </w:r>
      <w:bookmarkEnd w:id="2"/>
      <w:r w:rsidR="004870FF">
        <w:rPr>
          <w:rStyle w:val="Heading2Char"/>
          <w:b w:val="0"/>
          <w:bCs w:val="0"/>
        </w:rPr>
        <w:t xml:space="preserve"> </w:t>
      </w:r>
      <w:r w:rsidR="004870FF" w:rsidRPr="00BA3036">
        <w:rPr>
          <w:rFonts w:ascii="Arial" w:hAnsi="Arial" w:cs="Arial"/>
        </w:rPr>
        <w:t xml:space="preserve">With respect to retained counsel, the United States Supreme Court has held that a defendant’s constitutional right to counsel encompasses a “fair opportunity to secure counsel of his own choice.” Powell v. Alabama, 287 U.S. 45, </w:t>
      </w:r>
      <w:r w:rsidR="007259C4" w:rsidRPr="00BA3036">
        <w:rPr>
          <w:rFonts w:ascii="Arial" w:hAnsi="Arial" w:cs="Arial"/>
        </w:rPr>
        <w:t>53 (1932)</w:t>
      </w:r>
      <w:r w:rsidR="00DE51E8" w:rsidRPr="00BA3036">
        <w:rPr>
          <w:rFonts w:ascii="Arial" w:hAnsi="Arial" w:cs="Arial"/>
        </w:rPr>
        <w:t xml:space="preserve">; State v. McFadden, 292 N.C. 609, 611 (1977) (quoting </w:t>
      </w:r>
      <w:r w:rsidR="00DE51E8" w:rsidRPr="00F23D39">
        <w:rPr>
          <w:rFonts w:ascii="Arial" w:hAnsi="Arial" w:cs="Arial"/>
          <w:i/>
          <w:iCs/>
        </w:rPr>
        <w:t>Powell</w:t>
      </w:r>
      <w:r w:rsidR="00DE51E8" w:rsidRPr="00BA3036">
        <w:rPr>
          <w:rFonts w:ascii="Arial" w:hAnsi="Arial" w:cs="Arial"/>
        </w:rPr>
        <w:t>)</w:t>
      </w:r>
      <w:r w:rsidR="007259C4" w:rsidRPr="00BA3036">
        <w:rPr>
          <w:rFonts w:ascii="Arial" w:hAnsi="Arial" w:cs="Arial"/>
        </w:rPr>
        <w:t>. Put another way, “the Sixth Amendment guarantees a defendant the right to be represented by an otherwise qualified attorney whom that defendant can afford to hire.” Luis v. United States, 578 U.S. 5, 11 (2016) (quotation and citation omitted).</w:t>
      </w:r>
      <w:r w:rsidR="00882DE5" w:rsidRPr="00BA3036">
        <w:rPr>
          <w:rFonts w:ascii="Arial" w:hAnsi="Arial" w:cs="Arial"/>
        </w:rPr>
        <w:t xml:space="preserve"> In </w:t>
      </w:r>
      <w:r w:rsidR="00882DE5" w:rsidRPr="00AC2DF3">
        <w:rPr>
          <w:rFonts w:ascii="Arial" w:hAnsi="Arial" w:cs="Arial"/>
          <w:i/>
          <w:iCs/>
        </w:rPr>
        <w:t>Luis</w:t>
      </w:r>
      <w:r w:rsidR="00882DE5" w:rsidRPr="00BA3036">
        <w:rPr>
          <w:rFonts w:ascii="Arial" w:hAnsi="Arial" w:cs="Arial"/>
        </w:rPr>
        <w:t>, the Court held that the defendant’s right to counsel was violated where the government</w:t>
      </w:r>
      <w:r w:rsidR="00C712A3" w:rsidRPr="00BA3036">
        <w:rPr>
          <w:rFonts w:ascii="Arial" w:hAnsi="Arial" w:cs="Arial"/>
        </w:rPr>
        <w:t>, acting under a federal statute,</w:t>
      </w:r>
      <w:r w:rsidR="00882DE5" w:rsidRPr="00BA3036">
        <w:rPr>
          <w:rFonts w:ascii="Arial" w:hAnsi="Arial" w:cs="Arial"/>
        </w:rPr>
        <w:t xml:space="preserve"> froze certain assets unrelated to the defendant’s alleged criminal activity</w:t>
      </w:r>
      <w:r w:rsidR="0068618A" w:rsidRPr="00BA3036">
        <w:rPr>
          <w:rFonts w:ascii="Arial" w:hAnsi="Arial" w:cs="Arial"/>
        </w:rPr>
        <w:t>,</w:t>
      </w:r>
      <w:r w:rsidR="004C14A6" w:rsidRPr="00BA3036">
        <w:rPr>
          <w:rFonts w:ascii="Arial" w:hAnsi="Arial" w:cs="Arial"/>
        </w:rPr>
        <w:t xml:space="preserve"> caus</w:t>
      </w:r>
      <w:r w:rsidR="0068618A" w:rsidRPr="00BA3036">
        <w:rPr>
          <w:rFonts w:ascii="Arial" w:hAnsi="Arial" w:cs="Arial"/>
        </w:rPr>
        <w:t>ing</w:t>
      </w:r>
      <w:r w:rsidR="00882DE5" w:rsidRPr="00BA3036">
        <w:rPr>
          <w:rFonts w:ascii="Arial" w:hAnsi="Arial" w:cs="Arial"/>
        </w:rPr>
        <w:t xml:space="preserve"> the defendant </w:t>
      </w:r>
      <w:r w:rsidR="004C14A6" w:rsidRPr="00BA3036">
        <w:rPr>
          <w:rFonts w:ascii="Arial" w:hAnsi="Arial" w:cs="Arial"/>
        </w:rPr>
        <w:t>to be</w:t>
      </w:r>
      <w:r w:rsidR="00882DE5" w:rsidRPr="00BA3036">
        <w:rPr>
          <w:rFonts w:ascii="Arial" w:hAnsi="Arial" w:cs="Arial"/>
        </w:rPr>
        <w:t xml:space="preserve"> unable to afford to retain counsel.</w:t>
      </w:r>
      <w:r w:rsidR="00EB2DE8" w:rsidRPr="00BA3036">
        <w:rPr>
          <w:rFonts w:ascii="Arial" w:hAnsi="Arial" w:cs="Arial"/>
        </w:rPr>
        <w:t xml:space="preserve"> While there is no specific amount of time that must be allowed to a defendant </w:t>
      </w:r>
      <w:proofErr w:type="gramStart"/>
      <w:r w:rsidR="002F5A5F" w:rsidRPr="00BA3036">
        <w:rPr>
          <w:rFonts w:ascii="Arial" w:hAnsi="Arial" w:cs="Arial"/>
        </w:rPr>
        <w:t>in order to</w:t>
      </w:r>
      <w:proofErr w:type="gramEnd"/>
      <w:r w:rsidR="00EB2DE8" w:rsidRPr="00BA3036">
        <w:rPr>
          <w:rFonts w:ascii="Arial" w:hAnsi="Arial" w:cs="Arial"/>
        </w:rPr>
        <w:t xml:space="preserve"> retain counsel, the </w:t>
      </w:r>
      <w:r w:rsidR="00D81C8F">
        <w:rPr>
          <w:rFonts w:ascii="Arial" w:hAnsi="Arial" w:cs="Arial"/>
        </w:rPr>
        <w:t xml:space="preserve">North Carolina </w:t>
      </w:r>
      <w:r w:rsidR="00EB2DE8" w:rsidRPr="00BA3036">
        <w:rPr>
          <w:rFonts w:ascii="Arial" w:hAnsi="Arial" w:cs="Arial"/>
        </w:rPr>
        <w:t>Court of Appeals held</w:t>
      </w:r>
      <w:r w:rsidR="001F65D0" w:rsidRPr="00BA3036">
        <w:rPr>
          <w:rFonts w:ascii="Arial" w:hAnsi="Arial" w:cs="Arial"/>
        </w:rPr>
        <w:t xml:space="preserve"> in one case</w:t>
      </w:r>
      <w:r w:rsidR="00EB2DE8" w:rsidRPr="00BA3036">
        <w:rPr>
          <w:rFonts w:ascii="Arial" w:hAnsi="Arial" w:cs="Arial"/>
        </w:rPr>
        <w:t xml:space="preserve"> that a </w:t>
      </w:r>
      <w:r w:rsidR="009D710E" w:rsidRPr="00BA3036">
        <w:rPr>
          <w:rFonts w:ascii="Arial" w:hAnsi="Arial" w:cs="Arial"/>
        </w:rPr>
        <w:t xml:space="preserve">roughly </w:t>
      </w:r>
      <w:r w:rsidR="008C08C6" w:rsidRPr="00BA3036">
        <w:rPr>
          <w:rFonts w:ascii="Arial" w:hAnsi="Arial" w:cs="Arial"/>
        </w:rPr>
        <w:t>one-month</w:t>
      </w:r>
      <w:r w:rsidR="009D710E" w:rsidRPr="00BA3036">
        <w:rPr>
          <w:rFonts w:ascii="Arial" w:hAnsi="Arial" w:cs="Arial"/>
        </w:rPr>
        <w:t xml:space="preserve"> period provided </w:t>
      </w:r>
      <w:r w:rsidR="001F65D0" w:rsidRPr="00BA3036">
        <w:rPr>
          <w:rFonts w:ascii="Arial" w:hAnsi="Arial" w:cs="Arial"/>
        </w:rPr>
        <w:t>a</w:t>
      </w:r>
      <w:r w:rsidR="009D710E" w:rsidRPr="00BA3036">
        <w:rPr>
          <w:rFonts w:ascii="Arial" w:hAnsi="Arial" w:cs="Arial"/>
        </w:rPr>
        <w:t xml:space="preserve"> </w:t>
      </w:r>
      <w:r w:rsidR="002F5A5F" w:rsidRPr="00BA3036">
        <w:rPr>
          <w:rFonts w:ascii="Arial" w:hAnsi="Arial" w:cs="Arial"/>
        </w:rPr>
        <w:t>defendant</w:t>
      </w:r>
      <w:r w:rsidR="008C08C6" w:rsidRPr="00BA3036">
        <w:rPr>
          <w:rFonts w:ascii="Arial" w:hAnsi="Arial" w:cs="Arial"/>
        </w:rPr>
        <w:t xml:space="preserve"> charged with misdemeanor </w:t>
      </w:r>
      <w:r w:rsidR="0068618A" w:rsidRPr="00BA3036">
        <w:rPr>
          <w:rFonts w:ascii="Arial" w:hAnsi="Arial" w:cs="Arial"/>
        </w:rPr>
        <w:t>offenses</w:t>
      </w:r>
      <w:r w:rsidR="009D710E" w:rsidRPr="00BA3036">
        <w:rPr>
          <w:rFonts w:ascii="Arial" w:hAnsi="Arial" w:cs="Arial"/>
        </w:rPr>
        <w:t xml:space="preserve"> a fair opportunity to retain new counsel after his original counsel </w:t>
      </w:r>
      <w:r w:rsidR="0068618A" w:rsidRPr="00BA3036">
        <w:rPr>
          <w:rFonts w:ascii="Arial" w:hAnsi="Arial" w:cs="Arial"/>
        </w:rPr>
        <w:t xml:space="preserve">was allowed to </w:t>
      </w:r>
      <w:r w:rsidR="009D710E" w:rsidRPr="00BA3036">
        <w:rPr>
          <w:rFonts w:ascii="Arial" w:hAnsi="Arial" w:cs="Arial"/>
        </w:rPr>
        <w:t>withdr</w:t>
      </w:r>
      <w:r w:rsidR="0068618A" w:rsidRPr="00BA3036">
        <w:rPr>
          <w:rFonts w:ascii="Arial" w:hAnsi="Arial" w:cs="Arial"/>
        </w:rPr>
        <w:t>aw</w:t>
      </w:r>
      <w:r w:rsidR="009D710E" w:rsidRPr="00BA3036">
        <w:rPr>
          <w:rFonts w:ascii="Arial" w:hAnsi="Arial" w:cs="Arial"/>
        </w:rPr>
        <w:t>.</w:t>
      </w:r>
      <w:r w:rsidR="002F5A5F" w:rsidRPr="00BA3036">
        <w:rPr>
          <w:rFonts w:ascii="Arial" w:hAnsi="Arial" w:cs="Arial"/>
        </w:rPr>
        <w:t xml:space="preserve"> State v. Sampley, 60 N.C. App. 493, </w:t>
      </w:r>
      <w:r w:rsidR="008C08C6" w:rsidRPr="00BA3036">
        <w:rPr>
          <w:rFonts w:ascii="Arial" w:hAnsi="Arial" w:cs="Arial"/>
        </w:rPr>
        <w:t>495-96 (1983)</w:t>
      </w:r>
      <w:r w:rsidR="00F13B4C">
        <w:rPr>
          <w:rFonts w:ascii="Arial" w:hAnsi="Arial" w:cs="Arial"/>
        </w:rPr>
        <w:t xml:space="preserve">, </w:t>
      </w:r>
      <w:r w:rsidR="00F13B4C">
        <w:rPr>
          <w:rFonts w:ascii="Arial" w:hAnsi="Arial" w:cs="Arial"/>
          <w:i/>
          <w:iCs/>
        </w:rPr>
        <w:t>denial of habeas corpus aff’d</w:t>
      </w:r>
      <w:r w:rsidR="00F13B4C">
        <w:rPr>
          <w:rFonts w:ascii="Arial" w:hAnsi="Arial" w:cs="Arial"/>
        </w:rPr>
        <w:t>,</w:t>
      </w:r>
      <w:r w:rsidR="008C08C6" w:rsidRPr="00BA3036">
        <w:rPr>
          <w:rFonts w:ascii="Arial" w:hAnsi="Arial" w:cs="Arial"/>
        </w:rPr>
        <w:t xml:space="preserve"> </w:t>
      </w:r>
      <w:r w:rsidR="00F13B4C">
        <w:rPr>
          <w:rFonts w:ascii="Arial" w:hAnsi="Arial" w:cs="Arial"/>
        </w:rPr>
        <w:t xml:space="preserve">786 F.2d 610 (4th Cir. 1986), </w:t>
      </w:r>
      <w:r w:rsidR="00F13B4C">
        <w:rPr>
          <w:rFonts w:ascii="Arial" w:hAnsi="Arial" w:cs="Arial"/>
          <w:i/>
          <w:iCs/>
        </w:rPr>
        <w:t>cert denied</w:t>
      </w:r>
      <w:r w:rsidR="00F13B4C">
        <w:rPr>
          <w:rFonts w:ascii="Arial" w:hAnsi="Arial" w:cs="Arial"/>
        </w:rPr>
        <w:t xml:space="preserve">, 478 U.S. 1008 (1986); </w:t>
      </w:r>
      <w:r w:rsidR="008C08C6" w:rsidRPr="00F65E72">
        <w:rPr>
          <w:rFonts w:ascii="Arial" w:hAnsi="Arial" w:cs="Arial"/>
          <w:i/>
          <w:iCs/>
        </w:rPr>
        <w:t>see also</w:t>
      </w:r>
      <w:r w:rsidR="008C08C6" w:rsidRPr="00BA3036">
        <w:rPr>
          <w:rFonts w:ascii="Arial" w:hAnsi="Arial" w:cs="Arial"/>
        </w:rPr>
        <w:t xml:space="preserve"> </w:t>
      </w:r>
      <w:hyperlink r:id="rId16" w:history="1">
        <w:r w:rsidR="008C08C6" w:rsidRPr="008F3C69">
          <w:rPr>
            <w:rStyle w:val="Hyperlink"/>
            <w:rFonts w:ascii="Arial" w:hAnsi="Arial" w:cs="Arial"/>
          </w:rPr>
          <w:t>Ineffective Assistance of Counsel</w:t>
        </w:r>
      </w:hyperlink>
      <w:r w:rsidR="008C08C6" w:rsidRPr="00BA3036">
        <w:rPr>
          <w:rFonts w:ascii="Arial" w:hAnsi="Arial" w:cs="Arial"/>
        </w:rPr>
        <w:t>,</w:t>
      </w:r>
      <w:r w:rsidR="004B6C03" w:rsidRPr="00BA3036">
        <w:rPr>
          <w:rFonts w:ascii="Arial" w:hAnsi="Arial" w:cs="Arial"/>
        </w:rPr>
        <w:t xml:space="preserve"> Section II.B.,</w:t>
      </w:r>
      <w:r w:rsidR="008C08C6" w:rsidRPr="00BA3036">
        <w:rPr>
          <w:rFonts w:ascii="Arial" w:hAnsi="Arial" w:cs="Arial"/>
        </w:rPr>
        <w:t xml:space="preserve"> in this </w:t>
      </w:r>
      <w:proofErr w:type="spellStart"/>
      <w:r w:rsidR="008C08C6" w:rsidRPr="00BA3036">
        <w:rPr>
          <w:rFonts w:ascii="Arial" w:hAnsi="Arial" w:cs="Arial"/>
        </w:rPr>
        <w:t>Benchbook</w:t>
      </w:r>
      <w:proofErr w:type="spellEnd"/>
      <w:r w:rsidR="008C08C6" w:rsidRPr="00BA3036">
        <w:rPr>
          <w:rFonts w:ascii="Arial" w:hAnsi="Arial" w:cs="Arial"/>
        </w:rPr>
        <w:t xml:space="preserve"> (discussing constructive denial of counsel claims on the basis of inadequate time to prepare a defense).</w:t>
      </w:r>
    </w:p>
    <w:p w14:paraId="68ADA7E1" w14:textId="573BEA74" w:rsidR="00882DE5" w:rsidRPr="002C1EDB" w:rsidRDefault="004377A3" w:rsidP="003D1663">
      <w:pPr>
        <w:pStyle w:val="ListParagraph"/>
        <w:numPr>
          <w:ilvl w:val="1"/>
          <w:numId w:val="52"/>
        </w:numPr>
        <w:spacing w:after="0" w:line="240" w:lineRule="auto"/>
        <w:rPr>
          <w:rStyle w:val="Heading2Char"/>
          <w:b w:val="0"/>
          <w:bCs w:val="0"/>
        </w:rPr>
      </w:pPr>
      <w:r w:rsidRPr="002C1EDB">
        <w:rPr>
          <w:rFonts w:ascii="Arial" w:hAnsi="Arial" w:cs="Arial"/>
          <w:b/>
          <w:bCs/>
        </w:rPr>
        <w:t>Disqualification of Retained Counsel.</w:t>
      </w:r>
      <w:r w:rsidRPr="002C1EDB">
        <w:rPr>
          <w:rFonts w:ascii="Arial" w:hAnsi="Arial" w:cs="Arial"/>
        </w:rPr>
        <w:t xml:space="preserve"> A defendant’s right to retain counsel of his or her choice is not absolute</w:t>
      </w:r>
      <w:r w:rsidR="00914D8A" w:rsidRPr="002C1EDB">
        <w:rPr>
          <w:rFonts w:ascii="Arial" w:hAnsi="Arial" w:cs="Arial"/>
        </w:rPr>
        <w:t>;</w:t>
      </w:r>
      <w:r w:rsidRPr="002C1EDB">
        <w:rPr>
          <w:rFonts w:ascii="Arial" w:hAnsi="Arial" w:cs="Arial"/>
        </w:rPr>
        <w:t xml:space="preserve"> </w:t>
      </w:r>
      <w:r w:rsidR="00AB735A" w:rsidRPr="002C1EDB">
        <w:rPr>
          <w:rFonts w:ascii="Arial" w:hAnsi="Arial" w:cs="Arial"/>
        </w:rPr>
        <w:t>i</w:t>
      </w:r>
      <w:r w:rsidR="00E62DEF" w:rsidRPr="002C1EDB">
        <w:rPr>
          <w:rFonts w:ascii="Arial" w:hAnsi="Arial" w:cs="Arial"/>
        </w:rPr>
        <w:t xml:space="preserve">n </w:t>
      </w:r>
      <w:r w:rsidR="004A33CA" w:rsidRPr="002C1EDB">
        <w:rPr>
          <w:rFonts w:ascii="Arial" w:hAnsi="Arial" w:cs="Arial"/>
        </w:rPr>
        <w:t>certain</w:t>
      </w:r>
      <w:r w:rsidR="00E62DEF" w:rsidRPr="002C1EDB">
        <w:rPr>
          <w:rFonts w:ascii="Arial" w:hAnsi="Arial" w:cs="Arial"/>
        </w:rPr>
        <w:t xml:space="preserve"> </w:t>
      </w:r>
      <w:proofErr w:type="gramStart"/>
      <w:r w:rsidR="00E62DEF" w:rsidRPr="002C1EDB">
        <w:rPr>
          <w:rFonts w:ascii="Arial" w:hAnsi="Arial" w:cs="Arial"/>
        </w:rPr>
        <w:t>situations</w:t>
      </w:r>
      <w:proofErr w:type="gramEnd"/>
      <w:r w:rsidR="00E62DEF" w:rsidRPr="002C1EDB">
        <w:rPr>
          <w:rFonts w:ascii="Arial" w:hAnsi="Arial" w:cs="Arial"/>
        </w:rPr>
        <w:t xml:space="preserve"> </w:t>
      </w:r>
      <w:r w:rsidRPr="002C1EDB">
        <w:rPr>
          <w:rFonts w:ascii="Arial" w:hAnsi="Arial" w:cs="Arial"/>
        </w:rPr>
        <w:t>a trial court has discretion to disqualify an attorney from representing a defendant on the basis of an actual or potential conflict of interest</w:t>
      </w:r>
      <w:r w:rsidR="00F65E72" w:rsidRPr="002C1EDB">
        <w:rPr>
          <w:rFonts w:ascii="Arial" w:hAnsi="Arial" w:cs="Arial"/>
        </w:rPr>
        <w:t>,</w:t>
      </w:r>
      <w:r w:rsidRPr="002C1EDB">
        <w:rPr>
          <w:rFonts w:ascii="Arial" w:hAnsi="Arial" w:cs="Arial"/>
        </w:rPr>
        <w:t xml:space="preserve"> even if the defendant wishes to waive the conflict.</w:t>
      </w:r>
      <w:r w:rsidR="00914D8A" w:rsidRPr="002C1EDB">
        <w:rPr>
          <w:rFonts w:ascii="Arial" w:hAnsi="Arial" w:cs="Arial"/>
        </w:rPr>
        <w:t xml:space="preserve"> </w:t>
      </w:r>
      <w:r w:rsidR="002D73F0" w:rsidRPr="00C71AEC">
        <w:rPr>
          <w:rFonts w:ascii="Arial" w:hAnsi="Arial" w:cs="Arial"/>
          <w:i/>
          <w:iCs/>
        </w:rPr>
        <w:t>Compare</w:t>
      </w:r>
      <w:r w:rsidR="002D73F0" w:rsidRPr="002C1EDB">
        <w:rPr>
          <w:rFonts w:ascii="Arial" w:hAnsi="Arial" w:cs="Arial"/>
        </w:rPr>
        <w:t xml:space="preserve"> </w:t>
      </w:r>
      <w:r w:rsidR="00914D8A" w:rsidRPr="002C1EDB">
        <w:rPr>
          <w:rFonts w:ascii="Arial" w:hAnsi="Arial" w:cs="Arial"/>
        </w:rPr>
        <w:t>Wheat v. United States, 486 U.S. 153 (1988) (trial court did not err by disqualifying retained counsel from representing codefendants in drug crime conspiracy)</w:t>
      </w:r>
      <w:r w:rsidR="002B22B5" w:rsidRPr="002C1EDB">
        <w:rPr>
          <w:rFonts w:ascii="Arial" w:hAnsi="Arial" w:cs="Arial"/>
        </w:rPr>
        <w:t>,</w:t>
      </w:r>
      <w:r w:rsidR="00914D8A" w:rsidRPr="002C1EDB">
        <w:rPr>
          <w:rFonts w:ascii="Arial" w:hAnsi="Arial" w:cs="Arial"/>
        </w:rPr>
        <w:t xml:space="preserve"> </w:t>
      </w:r>
      <w:r w:rsidR="00BB06E6" w:rsidRPr="002C1EDB">
        <w:rPr>
          <w:rFonts w:ascii="Arial" w:hAnsi="Arial" w:cs="Arial"/>
        </w:rPr>
        <w:t>State v. Rogers, 219 N.C. App. 296, 302-04 (2012) (trial court did not err in disqualifying retained counsel who might be called as state’s witness to testify to firsthand knowledge arising from his longstanding friendship with the defendant)</w:t>
      </w:r>
      <w:r w:rsidR="002B22B5" w:rsidRPr="002C1EDB">
        <w:rPr>
          <w:rFonts w:ascii="Arial" w:hAnsi="Arial" w:cs="Arial"/>
        </w:rPr>
        <w:t>, and</w:t>
      </w:r>
      <w:r w:rsidR="00BB06E6" w:rsidRPr="002C1EDB">
        <w:rPr>
          <w:rFonts w:ascii="Arial" w:hAnsi="Arial" w:cs="Arial"/>
        </w:rPr>
        <w:t xml:space="preserve"> </w:t>
      </w:r>
      <w:r w:rsidR="00914D8A" w:rsidRPr="002C1EDB">
        <w:rPr>
          <w:rFonts w:ascii="Arial" w:hAnsi="Arial" w:cs="Arial"/>
        </w:rPr>
        <w:t xml:space="preserve">State v. Taylor, 155 N.C. App. 251, 261-62 (2002) (trial court did not err in disqualifying retained counsel on the basis that counsel previously represented murder victim in </w:t>
      </w:r>
      <w:r w:rsidR="00914D8A" w:rsidRPr="002C1EDB">
        <w:rPr>
          <w:rFonts w:ascii="Arial" w:hAnsi="Arial" w:cs="Arial"/>
        </w:rPr>
        <w:lastRenderedPageBreak/>
        <w:t>divorce proceedings against the defendant)</w:t>
      </w:r>
      <w:r w:rsidR="002B22B5" w:rsidRPr="002C1EDB">
        <w:rPr>
          <w:rFonts w:ascii="Arial" w:hAnsi="Arial" w:cs="Arial"/>
        </w:rPr>
        <w:t>,</w:t>
      </w:r>
      <w:r w:rsidR="00914D8A" w:rsidRPr="002C1EDB">
        <w:rPr>
          <w:rFonts w:ascii="Arial" w:hAnsi="Arial" w:cs="Arial"/>
        </w:rPr>
        <w:t xml:space="preserve"> </w:t>
      </w:r>
      <w:r w:rsidR="002D73F0" w:rsidRPr="00C71AEC">
        <w:rPr>
          <w:rFonts w:ascii="Arial" w:hAnsi="Arial" w:cs="Arial"/>
          <w:i/>
          <w:iCs/>
        </w:rPr>
        <w:t>with</w:t>
      </w:r>
      <w:r w:rsidR="002D73F0" w:rsidRPr="002C1EDB">
        <w:rPr>
          <w:rFonts w:ascii="Arial" w:hAnsi="Arial" w:cs="Arial"/>
        </w:rPr>
        <w:t xml:space="preserve"> </w:t>
      </w:r>
      <w:r w:rsidR="00914D8A" w:rsidRPr="002C1EDB">
        <w:rPr>
          <w:rFonts w:ascii="Arial" w:hAnsi="Arial" w:cs="Arial"/>
        </w:rPr>
        <w:t xml:space="preserve">State v. Shores, 102 N.C. App. 473, 474-75 (1991) (trial court erred by disqualifying </w:t>
      </w:r>
      <w:r w:rsidR="00C96F41" w:rsidRPr="002C1EDB">
        <w:rPr>
          <w:rFonts w:ascii="Arial" w:hAnsi="Arial" w:cs="Arial"/>
        </w:rPr>
        <w:t xml:space="preserve">retained counsel at early stage of proceedings on basis of possibility that counsel might be called as a witness at trial; </w:t>
      </w:r>
      <w:r w:rsidR="00A86050" w:rsidRPr="002C1EDB">
        <w:rPr>
          <w:rFonts w:ascii="Arial" w:hAnsi="Arial" w:cs="Arial"/>
        </w:rPr>
        <w:t xml:space="preserve">appellate </w:t>
      </w:r>
      <w:r w:rsidR="00C96F41" w:rsidRPr="002C1EDB">
        <w:rPr>
          <w:rFonts w:ascii="Arial" w:hAnsi="Arial" w:cs="Arial"/>
        </w:rPr>
        <w:t xml:space="preserve">court noted it was conceivable that outcome of </w:t>
      </w:r>
      <w:r w:rsidR="000830EF" w:rsidRPr="002C1EDB">
        <w:rPr>
          <w:rFonts w:ascii="Arial" w:hAnsi="Arial" w:cs="Arial"/>
        </w:rPr>
        <w:t xml:space="preserve">certain </w:t>
      </w:r>
      <w:r w:rsidR="00C96F41" w:rsidRPr="002C1EDB">
        <w:rPr>
          <w:rFonts w:ascii="Arial" w:hAnsi="Arial" w:cs="Arial"/>
        </w:rPr>
        <w:t>pretrial hearings would eliminate possibility that counsel would testify</w:t>
      </w:r>
      <w:r w:rsidR="00914D8A" w:rsidRPr="002C1EDB">
        <w:rPr>
          <w:rFonts w:ascii="Arial" w:hAnsi="Arial" w:cs="Arial"/>
        </w:rPr>
        <w:t>)</w:t>
      </w:r>
      <w:r w:rsidR="00C71AEC">
        <w:rPr>
          <w:rFonts w:ascii="Arial" w:hAnsi="Arial" w:cs="Arial"/>
        </w:rPr>
        <w:t xml:space="preserve">. </w:t>
      </w:r>
      <w:r w:rsidR="002B22B5" w:rsidRPr="002C1EDB">
        <w:rPr>
          <w:rFonts w:ascii="Arial" w:hAnsi="Arial" w:cs="Arial"/>
          <w:i/>
          <w:iCs/>
        </w:rPr>
        <w:t>S</w:t>
      </w:r>
      <w:r w:rsidR="00914D8A" w:rsidRPr="002C1EDB">
        <w:rPr>
          <w:rFonts w:ascii="Arial" w:hAnsi="Arial" w:cs="Arial"/>
          <w:i/>
          <w:iCs/>
        </w:rPr>
        <w:t>ee also</w:t>
      </w:r>
      <w:r w:rsidRPr="002C1EDB">
        <w:rPr>
          <w:rFonts w:ascii="Arial" w:hAnsi="Arial" w:cs="Arial"/>
        </w:rPr>
        <w:t xml:space="preserve"> </w:t>
      </w:r>
      <w:hyperlink r:id="rId17" w:history="1">
        <w:r w:rsidR="00914D8A" w:rsidRPr="002C1EDB">
          <w:rPr>
            <w:rStyle w:val="Hyperlink"/>
            <w:rFonts w:ascii="Arial" w:hAnsi="Arial" w:cs="Arial"/>
          </w:rPr>
          <w:t>Ineffective Assistance of Counsel</w:t>
        </w:r>
      </w:hyperlink>
      <w:r w:rsidR="00914D8A" w:rsidRPr="002C1EDB">
        <w:rPr>
          <w:rFonts w:ascii="Arial" w:hAnsi="Arial" w:cs="Arial"/>
        </w:rPr>
        <w:t xml:space="preserve">, Section II.C., in this </w:t>
      </w:r>
      <w:proofErr w:type="spellStart"/>
      <w:r w:rsidR="00914D8A" w:rsidRPr="002C1EDB">
        <w:rPr>
          <w:rFonts w:ascii="Arial" w:hAnsi="Arial" w:cs="Arial"/>
        </w:rPr>
        <w:t>Benchbook</w:t>
      </w:r>
      <w:proofErr w:type="spellEnd"/>
      <w:r w:rsidRPr="002C1EDB">
        <w:rPr>
          <w:rFonts w:ascii="Arial" w:hAnsi="Arial" w:cs="Arial"/>
        </w:rPr>
        <w:t xml:space="preserve"> </w:t>
      </w:r>
      <w:r w:rsidR="00914D8A" w:rsidRPr="002C1EDB">
        <w:rPr>
          <w:rFonts w:ascii="Arial" w:hAnsi="Arial" w:cs="Arial"/>
        </w:rPr>
        <w:t xml:space="preserve">(discussing conflict of interest claims). </w:t>
      </w:r>
      <w:r w:rsidR="002C1EDB" w:rsidRPr="002C1EDB">
        <w:rPr>
          <w:rFonts w:ascii="Arial" w:hAnsi="Arial" w:cs="Arial"/>
        </w:rPr>
        <w:t xml:space="preserve">Because an improper denial of a defendant’s right to retained counsel of choice is structural error that is reversible </w:t>
      </w:r>
      <w:r w:rsidR="002C1EDB" w:rsidRPr="002C1EDB">
        <w:rPr>
          <w:rFonts w:ascii="Arial" w:hAnsi="Arial" w:cs="Arial"/>
          <w:i/>
          <w:iCs/>
        </w:rPr>
        <w:t>per se</w:t>
      </w:r>
      <w:r w:rsidR="002C1EDB" w:rsidRPr="002C1EDB">
        <w:rPr>
          <w:rFonts w:ascii="Arial" w:hAnsi="Arial" w:cs="Arial"/>
        </w:rPr>
        <w:t xml:space="preserve">, </w:t>
      </w:r>
      <w:r w:rsidR="002C1EDB" w:rsidRPr="002C1EDB">
        <w:rPr>
          <w:rFonts w:ascii="Arial" w:hAnsi="Arial" w:cs="Arial"/>
          <w:i/>
          <w:iCs/>
        </w:rPr>
        <w:t>Rogers</w:t>
      </w:r>
      <w:r w:rsidR="002C1EDB" w:rsidRPr="002C1EDB">
        <w:rPr>
          <w:rFonts w:ascii="Arial" w:hAnsi="Arial" w:cs="Arial"/>
        </w:rPr>
        <w:t>, 219 N.C. App at 300</w:t>
      </w:r>
      <w:r w:rsidR="00C71AEC">
        <w:rPr>
          <w:rFonts w:ascii="Arial" w:hAnsi="Arial" w:cs="Arial"/>
        </w:rPr>
        <w:t>,</w:t>
      </w:r>
      <w:r w:rsidR="002C1EDB" w:rsidRPr="002C1EDB">
        <w:rPr>
          <w:rFonts w:ascii="Arial" w:hAnsi="Arial" w:cs="Arial"/>
        </w:rPr>
        <w:t xml:space="preserve"> </w:t>
      </w:r>
      <w:r w:rsidRPr="002C1EDB">
        <w:rPr>
          <w:rFonts w:ascii="Arial" w:hAnsi="Arial" w:cs="Arial"/>
        </w:rPr>
        <w:t xml:space="preserve">a trial court </w:t>
      </w:r>
      <w:r w:rsidR="002B22B5" w:rsidRPr="002C1EDB">
        <w:rPr>
          <w:rFonts w:ascii="Arial" w:hAnsi="Arial" w:cs="Arial"/>
        </w:rPr>
        <w:t xml:space="preserve">must carefully consider </w:t>
      </w:r>
      <w:r w:rsidRPr="002C1EDB">
        <w:rPr>
          <w:rFonts w:ascii="Arial" w:hAnsi="Arial" w:cs="Arial"/>
        </w:rPr>
        <w:t xml:space="preserve">a decision to disqualify counsel </w:t>
      </w:r>
      <w:proofErr w:type="gramStart"/>
      <w:r w:rsidRPr="002C1EDB">
        <w:rPr>
          <w:rFonts w:ascii="Arial" w:hAnsi="Arial" w:cs="Arial"/>
        </w:rPr>
        <w:t>on the basis of</w:t>
      </w:r>
      <w:proofErr w:type="gramEnd"/>
      <w:r w:rsidRPr="002C1EDB">
        <w:rPr>
          <w:rFonts w:ascii="Arial" w:hAnsi="Arial" w:cs="Arial"/>
        </w:rPr>
        <w:t xml:space="preserve"> a conflict the defendant wishes to waive</w:t>
      </w:r>
      <w:r w:rsidR="00787C73" w:rsidRPr="002C1EDB">
        <w:rPr>
          <w:rFonts w:ascii="Arial" w:hAnsi="Arial" w:cs="Arial"/>
        </w:rPr>
        <w:t xml:space="preserve"> and ensure that a decision ordering disqualification in this </w:t>
      </w:r>
      <w:r w:rsidR="00FB1060" w:rsidRPr="002C1EDB">
        <w:rPr>
          <w:rFonts w:ascii="Arial" w:hAnsi="Arial" w:cs="Arial"/>
        </w:rPr>
        <w:t xml:space="preserve">circumstance is well supported. </w:t>
      </w:r>
      <w:r w:rsidR="002C1EDB" w:rsidRPr="00C71AEC">
        <w:rPr>
          <w:rFonts w:ascii="Arial" w:hAnsi="Arial" w:cs="Arial"/>
          <w:i/>
          <w:iCs/>
        </w:rPr>
        <w:t>Cf</w:t>
      </w:r>
      <w:r w:rsidR="002C1EDB" w:rsidRPr="002C1EDB">
        <w:rPr>
          <w:rFonts w:ascii="Arial" w:hAnsi="Arial" w:cs="Arial"/>
        </w:rPr>
        <w:t xml:space="preserve">. </w:t>
      </w:r>
      <w:r w:rsidR="002C1EDB">
        <w:rPr>
          <w:rFonts w:ascii="Arial" w:hAnsi="Arial" w:cs="Arial"/>
        </w:rPr>
        <w:t xml:space="preserve">Mickens v. Taylor, 535 US. 162, 174-76 (2002) (emphasizing </w:t>
      </w:r>
      <w:r w:rsidR="00914D8A" w:rsidRPr="003D1663">
        <w:rPr>
          <w:rFonts w:ascii="Arial" w:hAnsi="Arial" w:cs="Arial"/>
        </w:rPr>
        <w:t xml:space="preserve">that </w:t>
      </w:r>
      <w:r w:rsidR="002C1EDB">
        <w:rPr>
          <w:rFonts w:ascii="Arial" w:hAnsi="Arial" w:cs="Arial"/>
        </w:rPr>
        <w:t xml:space="preserve">U.S. Supreme Court </w:t>
      </w:r>
      <w:r w:rsidR="00914D8A" w:rsidRPr="003D1663">
        <w:rPr>
          <w:rFonts w:ascii="Arial" w:hAnsi="Arial" w:cs="Arial"/>
        </w:rPr>
        <w:t xml:space="preserve">case law involving conflicts of interest primarily has been developed in the context of multiple representation, as was the case in </w:t>
      </w:r>
      <w:r w:rsidR="00914D8A" w:rsidRPr="003D1663">
        <w:rPr>
          <w:rFonts w:ascii="Arial" w:hAnsi="Arial" w:cs="Arial"/>
          <w:i/>
          <w:iCs/>
        </w:rPr>
        <w:t>Wheat</w:t>
      </w:r>
      <w:r w:rsidR="002C1EDB">
        <w:rPr>
          <w:rFonts w:ascii="Arial" w:hAnsi="Arial" w:cs="Arial"/>
        </w:rPr>
        <w:t>)</w:t>
      </w:r>
      <w:r w:rsidR="003D1663">
        <w:rPr>
          <w:rFonts w:ascii="Arial" w:hAnsi="Arial" w:cs="Arial"/>
        </w:rPr>
        <w:t>.</w:t>
      </w:r>
    </w:p>
    <w:p w14:paraId="755FA32F" w14:textId="54ABC418" w:rsidR="00315860" w:rsidRDefault="00584F85" w:rsidP="00584F85">
      <w:pPr>
        <w:pStyle w:val="ListParagraph"/>
        <w:numPr>
          <w:ilvl w:val="0"/>
          <w:numId w:val="52"/>
        </w:numPr>
        <w:spacing w:after="0" w:line="240" w:lineRule="auto"/>
        <w:ind w:left="1440" w:hanging="720"/>
        <w:rPr>
          <w:rFonts w:ascii="Arial" w:hAnsi="Arial" w:cs="Arial"/>
        </w:rPr>
      </w:pPr>
      <w:bookmarkStart w:id="3" w:name="_Toc153462867"/>
      <w:r w:rsidRPr="00751FCF">
        <w:rPr>
          <w:rStyle w:val="Heading2Char"/>
        </w:rPr>
        <w:t>Statutory Right to Appointed Counsel</w:t>
      </w:r>
      <w:bookmarkEnd w:id="3"/>
      <w:r>
        <w:rPr>
          <w:rFonts w:ascii="Arial" w:hAnsi="Arial" w:cs="Arial"/>
          <w:b/>
          <w:bCs/>
        </w:rPr>
        <w:t xml:space="preserve">. </w:t>
      </w:r>
      <w:r w:rsidR="003D1663">
        <w:rPr>
          <w:rFonts w:ascii="Arial" w:hAnsi="Arial" w:cs="Arial"/>
        </w:rPr>
        <w:t xml:space="preserve">As discussed above, a </w:t>
      </w:r>
      <w:r w:rsidR="00315860">
        <w:rPr>
          <w:rFonts w:ascii="Arial" w:hAnsi="Arial" w:cs="Arial"/>
        </w:rPr>
        <w:t>person</w:t>
      </w:r>
      <w:r w:rsidR="003D1663">
        <w:rPr>
          <w:rFonts w:ascii="Arial" w:hAnsi="Arial" w:cs="Arial"/>
        </w:rPr>
        <w:t xml:space="preserve"> who cannot afford to retain counsel </w:t>
      </w:r>
      <w:r w:rsidR="007329BC">
        <w:rPr>
          <w:rFonts w:ascii="Arial" w:hAnsi="Arial" w:cs="Arial"/>
        </w:rPr>
        <w:t>is entitled</w:t>
      </w:r>
      <w:r w:rsidR="003D1663">
        <w:rPr>
          <w:rFonts w:ascii="Arial" w:hAnsi="Arial" w:cs="Arial"/>
        </w:rPr>
        <w:t xml:space="preserve"> to appointed counsel</w:t>
      </w:r>
      <w:r w:rsidR="007329BC">
        <w:rPr>
          <w:rFonts w:ascii="Arial" w:hAnsi="Arial" w:cs="Arial"/>
        </w:rPr>
        <w:t xml:space="preserve"> at state expense</w:t>
      </w:r>
      <w:r w:rsidR="003D1663">
        <w:rPr>
          <w:rFonts w:ascii="Arial" w:hAnsi="Arial" w:cs="Arial"/>
        </w:rPr>
        <w:t xml:space="preserve"> in situations where </w:t>
      </w:r>
      <w:r w:rsidR="007329BC">
        <w:rPr>
          <w:rFonts w:ascii="Arial" w:hAnsi="Arial" w:cs="Arial"/>
        </w:rPr>
        <w:t>he or she has the</w:t>
      </w:r>
      <w:r w:rsidR="003D1663">
        <w:rPr>
          <w:rFonts w:ascii="Arial" w:hAnsi="Arial" w:cs="Arial"/>
        </w:rPr>
        <w:t xml:space="preserve"> constitutional right to counsel.</w:t>
      </w:r>
      <w:r w:rsidR="00315860">
        <w:rPr>
          <w:rFonts w:ascii="Arial" w:hAnsi="Arial" w:cs="Arial"/>
        </w:rPr>
        <w:t xml:space="preserve"> Statutes and case law </w:t>
      </w:r>
      <w:r w:rsidR="00DB53DA">
        <w:rPr>
          <w:rFonts w:ascii="Arial" w:hAnsi="Arial" w:cs="Arial"/>
        </w:rPr>
        <w:t xml:space="preserve">commonly </w:t>
      </w:r>
      <w:r w:rsidR="00315860">
        <w:rPr>
          <w:rFonts w:ascii="Arial" w:hAnsi="Arial" w:cs="Arial"/>
        </w:rPr>
        <w:t xml:space="preserve">refer to a </w:t>
      </w:r>
      <w:r w:rsidR="00E807B3">
        <w:rPr>
          <w:rFonts w:ascii="Arial" w:hAnsi="Arial" w:cs="Arial"/>
        </w:rPr>
        <w:t>person</w:t>
      </w:r>
      <w:r w:rsidR="00315860">
        <w:rPr>
          <w:rFonts w:ascii="Arial" w:hAnsi="Arial" w:cs="Arial"/>
        </w:rPr>
        <w:t xml:space="preserve"> who cannot afford retained counsel as an “indigent </w:t>
      </w:r>
      <w:r w:rsidR="00E807B3">
        <w:rPr>
          <w:rFonts w:ascii="Arial" w:hAnsi="Arial" w:cs="Arial"/>
        </w:rPr>
        <w:t>person</w:t>
      </w:r>
      <w:r w:rsidR="00315860">
        <w:rPr>
          <w:rFonts w:ascii="Arial" w:hAnsi="Arial" w:cs="Arial"/>
        </w:rPr>
        <w:t xml:space="preserve">” </w:t>
      </w:r>
      <w:r w:rsidR="00E807B3">
        <w:rPr>
          <w:rFonts w:ascii="Arial" w:hAnsi="Arial" w:cs="Arial"/>
        </w:rPr>
        <w:t xml:space="preserve">or an “indigent defendant” </w:t>
      </w:r>
      <w:r w:rsidR="00315860">
        <w:rPr>
          <w:rFonts w:ascii="Arial" w:hAnsi="Arial" w:cs="Arial"/>
        </w:rPr>
        <w:t xml:space="preserve">and that terminology is used going forward in this document. </w:t>
      </w:r>
      <w:r w:rsidR="00315860">
        <w:rPr>
          <w:rFonts w:ascii="Arial" w:hAnsi="Arial" w:cs="Arial"/>
          <w:i/>
          <w:iCs/>
        </w:rPr>
        <w:t xml:space="preserve">See generally </w:t>
      </w:r>
      <w:r w:rsidR="00315860">
        <w:rPr>
          <w:rFonts w:ascii="Arial" w:hAnsi="Arial" w:cs="Arial"/>
        </w:rPr>
        <w:t xml:space="preserve">G.S. Ch. 7A, </w:t>
      </w:r>
      <w:proofErr w:type="spellStart"/>
      <w:r w:rsidR="00DB53DA">
        <w:rPr>
          <w:rFonts w:ascii="Arial" w:hAnsi="Arial" w:cs="Arial"/>
        </w:rPr>
        <w:t>Subch</w:t>
      </w:r>
      <w:proofErr w:type="spellEnd"/>
      <w:r w:rsidR="00DB53DA">
        <w:rPr>
          <w:rFonts w:ascii="Arial" w:hAnsi="Arial" w:cs="Arial"/>
        </w:rPr>
        <w:t>. IX</w:t>
      </w:r>
      <w:r w:rsidR="00315860">
        <w:rPr>
          <w:rFonts w:ascii="Arial" w:hAnsi="Arial" w:cs="Arial"/>
        </w:rPr>
        <w:t xml:space="preserve"> (</w:t>
      </w:r>
      <w:r w:rsidR="00DB53DA">
        <w:rPr>
          <w:rFonts w:ascii="Arial" w:hAnsi="Arial" w:cs="Arial"/>
        </w:rPr>
        <w:t>“Representation of Indigent Persons”</w:t>
      </w:r>
      <w:r w:rsidR="00315860">
        <w:rPr>
          <w:rFonts w:ascii="Arial" w:hAnsi="Arial" w:cs="Arial"/>
        </w:rPr>
        <w:t>).</w:t>
      </w:r>
      <w:r w:rsidR="003D1663">
        <w:rPr>
          <w:rFonts w:ascii="Arial" w:hAnsi="Arial" w:cs="Arial"/>
        </w:rPr>
        <w:t xml:space="preserve"> North Carolina statut</w:t>
      </w:r>
      <w:r w:rsidR="003F761D">
        <w:rPr>
          <w:rFonts w:ascii="Arial" w:hAnsi="Arial" w:cs="Arial"/>
        </w:rPr>
        <w:t>ory law</w:t>
      </w:r>
      <w:r w:rsidR="003D1663">
        <w:rPr>
          <w:rFonts w:ascii="Arial" w:hAnsi="Arial" w:cs="Arial"/>
        </w:rPr>
        <w:t xml:space="preserve"> provide</w:t>
      </w:r>
      <w:r w:rsidR="003F761D">
        <w:rPr>
          <w:rFonts w:ascii="Arial" w:hAnsi="Arial" w:cs="Arial"/>
        </w:rPr>
        <w:t>s</w:t>
      </w:r>
      <w:r w:rsidR="003D1663">
        <w:rPr>
          <w:rFonts w:ascii="Arial" w:hAnsi="Arial" w:cs="Arial"/>
        </w:rPr>
        <w:t xml:space="preserve"> a broader right to counsel </w:t>
      </w:r>
      <w:r w:rsidR="00315860">
        <w:rPr>
          <w:rFonts w:ascii="Arial" w:hAnsi="Arial" w:cs="Arial"/>
        </w:rPr>
        <w:t xml:space="preserve">for indigent </w:t>
      </w:r>
      <w:r w:rsidR="00E807B3">
        <w:rPr>
          <w:rFonts w:ascii="Arial" w:hAnsi="Arial" w:cs="Arial"/>
        </w:rPr>
        <w:t>persons</w:t>
      </w:r>
      <w:r w:rsidR="00315860">
        <w:rPr>
          <w:rFonts w:ascii="Arial" w:hAnsi="Arial" w:cs="Arial"/>
        </w:rPr>
        <w:t xml:space="preserve"> </w:t>
      </w:r>
      <w:r w:rsidR="003D1663">
        <w:rPr>
          <w:rFonts w:ascii="Arial" w:hAnsi="Arial" w:cs="Arial"/>
        </w:rPr>
        <w:t>than required under federal constitutional law</w:t>
      </w:r>
      <w:r w:rsidR="00315860">
        <w:rPr>
          <w:rFonts w:ascii="Arial" w:hAnsi="Arial" w:cs="Arial"/>
        </w:rPr>
        <w:t>.</w:t>
      </w:r>
      <w:r w:rsidR="003D1663">
        <w:rPr>
          <w:rFonts w:ascii="Arial" w:hAnsi="Arial" w:cs="Arial"/>
        </w:rPr>
        <w:t xml:space="preserve"> State v. Coltrane, 307 N.C. 511, 514 (1983).</w:t>
      </w:r>
    </w:p>
    <w:p w14:paraId="678643E0" w14:textId="757E8BB7" w:rsidR="004344F8" w:rsidRDefault="00DB53DA" w:rsidP="00315860">
      <w:pPr>
        <w:pStyle w:val="ListParagraph"/>
        <w:spacing w:after="0" w:line="240" w:lineRule="auto"/>
        <w:ind w:left="1440" w:firstLine="720"/>
        <w:rPr>
          <w:rFonts w:ascii="Arial" w:hAnsi="Arial" w:cs="Arial"/>
        </w:rPr>
      </w:pPr>
      <w:r>
        <w:rPr>
          <w:rFonts w:ascii="Arial" w:hAnsi="Arial" w:cs="Arial"/>
        </w:rPr>
        <w:t>G.S. 7A-450(a) defines an “indigent person” as “a person who is financially unable to secure legal representation and to provide all other necessary expenses of representation</w:t>
      </w:r>
      <w:r w:rsidR="00E807B3">
        <w:rPr>
          <w:rFonts w:ascii="Arial" w:hAnsi="Arial" w:cs="Arial"/>
        </w:rPr>
        <w:t xml:space="preserve"> </w:t>
      </w:r>
      <w:r>
        <w:rPr>
          <w:rFonts w:ascii="Arial" w:hAnsi="Arial" w:cs="Arial"/>
        </w:rPr>
        <w:t>.</w:t>
      </w:r>
      <w:r w:rsidR="00E807B3">
        <w:rPr>
          <w:rFonts w:ascii="Arial" w:hAnsi="Arial" w:cs="Arial"/>
        </w:rPr>
        <w:t xml:space="preserve"> . ..</w:t>
      </w:r>
      <w:r>
        <w:rPr>
          <w:rFonts w:ascii="Arial" w:hAnsi="Arial" w:cs="Arial"/>
        </w:rPr>
        <w:t>”</w:t>
      </w:r>
      <w:r w:rsidR="007475C5">
        <w:rPr>
          <w:rFonts w:ascii="Arial" w:hAnsi="Arial" w:cs="Arial"/>
        </w:rPr>
        <w:t xml:space="preserve"> </w:t>
      </w:r>
      <w:r w:rsidR="004344F8">
        <w:rPr>
          <w:rFonts w:ascii="Arial" w:hAnsi="Arial" w:cs="Arial"/>
        </w:rPr>
        <w:t xml:space="preserve">For a fuller discussion of the procedures related to determining indigency, see </w:t>
      </w:r>
      <w:hyperlink r:id="rId18" w:history="1">
        <w:r w:rsidR="004344F8" w:rsidRPr="00F46D05">
          <w:rPr>
            <w:rStyle w:val="Hyperlink"/>
            <w:rFonts w:ascii="Arial" w:hAnsi="Arial" w:cs="Arial"/>
            <w:smallCaps/>
          </w:rPr>
          <w:t>Defender Manual</w:t>
        </w:r>
      </w:hyperlink>
      <w:r w:rsidR="004344F8">
        <w:rPr>
          <w:rFonts w:ascii="Arial" w:hAnsi="Arial" w:cs="Arial"/>
        </w:rPr>
        <w:t xml:space="preserve"> at 12.5.D.</w:t>
      </w:r>
    </w:p>
    <w:p w14:paraId="411C1190" w14:textId="03E01542" w:rsidR="00584F85" w:rsidRDefault="00584F85" w:rsidP="00315860">
      <w:pPr>
        <w:pStyle w:val="ListParagraph"/>
        <w:spacing w:after="0" w:line="240" w:lineRule="auto"/>
        <w:ind w:left="1440" w:firstLine="720"/>
        <w:rPr>
          <w:rFonts w:ascii="Arial" w:hAnsi="Arial" w:cs="Arial"/>
        </w:rPr>
      </w:pPr>
      <w:r w:rsidRPr="00751FCF">
        <w:rPr>
          <w:rFonts w:ascii="Arial" w:hAnsi="Arial" w:cs="Arial"/>
        </w:rPr>
        <w:t>G.S. 7A-451(a) lists the proceedings for which a</w:t>
      </w:r>
      <w:r w:rsidR="003D1663">
        <w:rPr>
          <w:rFonts w:ascii="Arial" w:hAnsi="Arial" w:cs="Arial"/>
        </w:rPr>
        <w:t xml:space="preserve">n indigent </w:t>
      </w:r>
      <w:r w:rsidR="004344F8">
        <w:rPr>
          <w:rFonts w:ascii="Arial" w:hAnsi="Arial" w:cs="Arial"/>
        </w:rPr>
        <w:t>person</w:t>
      </w:r>
      <w:r w:rsidRPr="00751FCF">
        <w:rPr>
          <w:rFonts w:ascii="Arial" w:hAnsi="Arial" w:cs="Arial"/>
        </w:rPr>
        <w:t xml:space="preserve"> has </w:t>
      </w:r>
      <w:r w:rsidR="003D1663">
        <w:rPr>
          <w:rFonts w:ascii="Arial" w:hAnsi="Arial" w:cs="Arial"/>
        </w:rPr>
        <w:t>the</w:t>
      </w:r>
      <w:r w:rsidRPr="00751FCF">
        <w:rPr>
          <w:rFonts w:ascii="Arial" w:hAnsi="Arial" w:cs="Arial"/>
        </w:rPr>
        <w:t xml:space="preserve"> right to appointed counsel. This list includes, among other proceedings, cases when imprisonment or a fine of $500 or more is likely to be imposed, hearings on petitions for writ of habeas corpus, certain motions for appropriate relief, and probation revocation and extradition hearings.</w:t>
      </w:r>
      <w:r w:rsidR="00F46D05">
        <w:rPr>
          <w:rFonts w:ascii="Arial" w:hAnsi="Arial" w:cs="Arial"/>
        </w:rPr>
        <w:t xml:space="preserve"> G.S. 7A-451(b) states that entitlement to the services of counsel in the proceedings listed in G.S. 7A-451(a) “</w:t>
      </w:r>
      <w:r w:rsidR="00F46D05" w:rsidRPr="00F46D05">
        <w:rPr>
          <w:rFonts w:ascii="Arial" w:hAnsi="Arial" w:cs="Arial"/>
        </w:rPr>
        <w:t>begins as soon as feasible after the indigent is taken into custody or service is made upon him of the charge, petition, notice or other initiating process</w:t>
      </w:r>
      <w:r w:rsidR="00F46D05">
        <w:rPr>
          <w:rFonts w:ascii="Arial" w:hAnsi="Arial" w:cs="Arial"/>
        </w:rPr>
        <w:t xml:space="preserve">.” For a fuller discussion of </w:t>
      </w:r>
      <w:r w:rsidR="001D4F54">
        <w:rPr>
          <w:rFonts w:ascii="Arial" w:hAnsi="Arial" w:cs="Arial"/>
        </w:rPr>
        <w:t xml:space="preserve">the provisions of </w:t>
      </w:r>
      <w:r w:rsidR="00F46D05">
        <w:rPr>
          <w:rFonts w:ascii="Arial" w:hAnsi="Arial" w:cs="Arial"/>
        </w:rPr>
        <w:t>G.S. 7A-451</w:t>
      </w:r>
      <w:r w:rsidR="00AA46A0">
        <w:rPr>
          <w:rFonts w:ascii="Arial" w:hAnsi="Arial" w:cs="Arial"/>
        </w:rPr>
        <w:t>,</w:t>
      </w:r>
      <w:r w:rsidR="001D4F54">
        <w:rPr>
          <w:rFonts w:ascii="Arial" w:hAnsi="Arial" w:cs="Arial"/>
        </w:rPr>
        <w:t xml:space="preserve"> a</w:t>
      </w:r>
      <w:r w:rsidR="00C07662">
        <w:rPr>
          <w:rFonts w:ascii="Arial" w:hAnsi="Arial" w:cs="Arial"/>
        </w:rPr>
        <w:t xml:space="preserve">s well as </w:t>
      </w:r>
      <w:r w:rsidR="001D4F54">
        <w:rPr>
          <w:rFonts w:ascii="Arial" w:hAnsi="Arial" w:cs="Arial"/>
        </w:rPr>
        <w:t>other statutory rights to counsel</w:t>
      </w:r>
      <w:r w:rsidR="00C07662">
        <w:rPr>
          <w:rFonts w:ascii="Arial" w:hAnsi="Arial" w:cs="Arial"/>
        </w:rPr>
        <w:t xml:space="preserve"> not overlapping with the Sixth Amendment right</w:t>
      </w:r>
      <w:r w:rsidR="00F46D05">
        <w:rPr>
          <w:rFonts w:ascii="Arial" w:hAnsi="Arial" w:cs="Arial"/>
        </w:rPr>
        <w:t xml:space="preserve">, see </w:t>
      </w:r>
      <w:hyperlink r:id="rId19" w:history="1">
        <w:r w:rsidR="00F46D05" w:rsidRPr="00F46D05">
          <w:rPr>
            <w:rStyle w:val="Hyperlink"/>
            <w:rFonts w:ascii="Arial" w:hAnsi="Arial" w:cs="Arial"/>
            <w:smallCaps/>
          </w:rPr>
          <w:t>Defender Manual</w:t>
        </w:r>
      </w:hyperlink>
      <w:r w:rsidR="00F46D05">
        <w:rPr>
          <w:rFonts w:ascii="Arial" w:hAnsi="Arial" w:cs="Arial"/>
        </w:rPr>
        <w:t xml:space="preserve"> at 12.4.</w:t>
      </w:r>
    </w:p>
    <w:p w14:paraId="614AE249" w14:textId="23694118" w:rsidR="00584F85" w:rsidRDefault="00584F85" w:rsidP="00584F85">
      <w:pPr>
        <w:pStyle w:val="ListParagraph"/>
        <w:numPr>
          <w:ilvl w:val="1"/>
          <w:numId w:val="52"/>
        </w:numPr>
        <w:spacing w:after="0" w:line="240" w:lineRule="auto"/>
        <w:rPr>
          <w:rFonts w:ascii="Arial" w:hAnsi="Arial" w:cs="Arial"/>
        </w:rPr>
      </w:pPr>
      <w:r>
        <w:rPr>
          <w:rFonts w:ascii="Arial" w:hAnsi="Arial" w:cs="Arial"/>
          <w:b/>
          <w:bCs/>
        </w:rPr>
        <w:t>No Right to Appointed Counsel of Choice.</w:t>
      </w:r>
      <w:r>
        <w:rPr>
          <w:rFonts w:ascii="Arial" w:hAnsi="Arial" w:cs="Arial"/>
        </w:rPr>
        <w:t xml:space="preserve"> While an indigent defendant has the right to appointed counsel in the proceedings listed in G.S. 7A-451(a), the right to appointed counsel does not entitle a defendant to counsel of his or her choice. State v. </w:t>
      </w:r>
      <w:proofErr w:type="spellStart"/>
      <w:r>
        <w:rPr>
          <w:rFonts w:ascii="Arial" w:hAnsi="Arial" w:cs="Arial"/>
        </w:rPr>
        <w:t>Kuplen</w:t>
      </w:r>
      <w:proofErr w:type="spellEnd"/>
      <w:r>
        <w:rPr>
          <w:rFonts w:ascii="Arial" w:hAnsi="Arial" w:cs="Arial"/>
        </w:rPr>
        <w:t xml:space="preserve">, 316 N.C. 387, 399 (1986). Thus, where there is no basis for the appointment of substitute counsel, </w:t>
      </w:r>
      <w:r>
        <w:rPr>
          <w:rFonts w:ascii="Arial" w:hAnsi="Arial" w:cs="Arial"/>
          <w:i/>
          <w:iCs/>
        </w:rPr>
        <w:t xml:space="preserve">see </w:t>
      </w:r>
      <w:r>
        <w:rPr>
          <w:rFonts w:ascii="Arial" w:hAnsi="Arial" w:cs="Arial"/>
        </w:rPr>
        <w:t>Section VI, below, a defendant who is dissatisfied with his or her appointed counsel has the right to decline the unwanted services of</w:t>
      </w:r>
      <w:r w:rsidR="0068618A">
        <w:rPr>
          <w:rFonts w:ascii="Arial" w:hAnsi="Arial" w:cs="Arial"/>
        </w:rPr>
        <w:t xml:space="preserve"> that</w:t>
      </w:r>
      <w:r>
        <w:rPr>
          <w:rFonts w:ascii="Arial" w:hAnsi="Arial" w:cs="Arial"/>
        </w:rPr>
        <w:t xml:space="preserve"> appointed counsel</w:t>
      </w:r>
      <w:r w:rsidR="00AB735A">
        <w:rPr>
          <w:rFonts w:ascii="Arial" w:hAnsi="Arial" w:cs="Arial"/>
        </w:rPr>
        <w:t>, but a decision to do so essentially requires the defendant to</w:t>
      </w:r>
      <w:r>
        <w:rPr>
          <w:rFonts w:ascii="Arial" w:hAnsi="Arial" w:cs="Arial"/>
        </w:rPr>
        <w:t xml:space="preserve"> choose </w:t>
      </w:r>
      <w:r w:rsidR="005A0684">
        <w:rPr>
          <w:rFonts w:ascii="Arial" w:hAnsi="Arial" w:cs="Arial"/>
        </w:rPr>
        <w:t>self-representation</w:t>
      </w:r>
      <w:r>
        <w:rPr>
          <w:rFonts w:ascii="Arial" w:hAnsi="Arial" w:cs="Arial"/>
        </w:rPr>
        <w:t xml:space="preserve">. </w:t>
      </w:r>
      <w:r>
        <w:rPr>
          <w:rFonts w:ascii="Arial" w:hAnsi="Arial" w:cs="Arial"/>
          <w:i/>
          <w:iCs/>
        </w:rPr>
        <w:t>Id</w:t>
      </w:r>
      <w:r>
        <w:rPr>
          <w:rFonts w:ascii="Arial" w:hAnsi="Arial" w:cs="Arial"/>
        </w:rPr>
        <w:t xml:space="preserve">. (a defendant’s constitutional rights are not violated by requiring a decision between appointed counsel with whom the defendant is unsatisfied and </w:t>
      </w:r>
      <w:r w:rsidR="005A0684">
        <w:rPr>
          <w:rFonts w:ascii="Arial" w:hAnsi="Arial" w:cs="Arial"/>
        </w:rPr>
        <w:t>self-representation</w:t>
      </w:r>
      <w:r>
        <w:rPr>
          <w:rFonts w:ascii="Arial" w:hAnsi="Arial" w:cs="Arial"/>
        </w:rPr>
        <w:t xml:space="preserve">). If a </w:t>
      </w:r>
      <w:r>
        <w:rPr>
          <w:rFonts w:ascii="Arial" w:hAnsi="Arial" w:cs="Arial"/>
        </w:rPr>
        <w:lastRenderedPageBreak/>
        <w:t xml:space="preserve">defendant </w:t>
      </w:r>
      <w:r w:rsidR="00C35651">
        <w:rPr>
          <w:rFonts w:ascii="Arial" w:hAnsi="Arial" w:cs="Arial"/>
        </w:rPr>
        <w:t xml:space="preserve">dissatisfied with his or her appointed attorney </w:t>
      </w:r>
      <w:r>
        <w:rPr>
          <w:rFonts w:ascii="Arial" w:hAnsi="Arial" w:cs="Arial"/>
        </w:rPr>
        <w:t xml:space="preserve">chooses </w:t>
      </w:r>
      <w:r w:rsidR="005A0684">
        <w:rPr>
          <w:rFonts w:ascii="Arial" w:hAnsi="Arial" w:cs="Arial"/>
        </w:rPr>
        <w:t>self-representation</w:t>
      </w:r>
      <w:r>
        <w:rPr>
          <w:rFonts w:ascii="Arial" w:hAnsi="Arial" w:cs="Arial"/>
        </w:rPr>
        <w:t>, the trial court must take a valid waiver of counsel as discussed in Section III. Note that a dissatisfied defendant’s refusal to decide whether he or she wishes to proceed with appointed counsel or</w:t>
      </w:r>
      <w:r w:rsidR="005A0684">
        <w:rPr>
          <w:rFonts w:ascii="Arial" w:hAnsi="Arial" w:cs="Arial"/>
        </w:rPr>
        <w:t xml:space="preserve"> self-representation</w:t>
      </w:r>
      <w:r>
        <w:rPr>
          <w:rFonts w:ascii="Arial" w:hAnsi="Arial" w:cs="Arial"/>
        </w:rPr>
        <w:t xml:space="preserve"> is a circumstance that may require a trial court to conduct a forfeiture of counsel analysis, as discussed below in Section V. State v. Simpkins, 373 N.C. 530, 538 (2020).</w:t>
      </w:r>
    </w:p>
    <w:p w14:paraId="376E92B7" w14:textId="20CCB422" w:rsidR="002A6ECC" w:rsidRPr="006D18E7" w:rsidRDefault="002A6ECC" w:rsidP="006D18E7">
      <w:pPr>
        <w:pStyle w:val="ListParagraph"/>
        <w:numPr>
          <w:ilvl w:val="1"/>
          <w:numId w:val="52"/>
        </w:numPr>
        <w:spacing w:after="0" w:line="240" w:lineRule="auto"/>
        <w:rPr>
          <w:rFonts w:ascii="Arial" w:hAnsi="Arial" w:cs="Arial"/>
        </w:rPr>
      </w:pPr>
      <w:r w:rsidRPr="006D18E7">
        <w:rPr>
          <w:rFonts w:ascii="Arial" w:hAnsi="Arial" w:cs="Arial"/>
          <w:b/>
          <w:bCs/>
        </w:rPr>
        <w:t xml:space="preserve">Two Attorneys in </w:t>
      </w:r>
      <w:r w:rsidR="00335A69" w:rsidRPr="006D18E7">
        <w:rPr>
          <w:rFonts w:ascii="Arial" w:hAnsi="Arial" w:cs="Arial"/>
          <w:b/>
          <w:bCs/>
        </w:rPr>
        <w:t>Capital Case.</w:t>
      </w:r>
      <w:r w:rsidR="00335A69" w:rsidRPr="006D18E7">
        <w:rPr>
          <w:rFonts w:ascii="Arial" w:hAnsi="Arial" w:cs="Arial"/>
        </w:rPr>
        <w:t xml:space="preserve"> </w:t>
      </w:r>
      <w:r w:rsidR="0085742B" w:rsidRPr="006D18E7">
        <w:rPr>
          <w:rFonts w:ascii="Arial" w:hAnsi="Arial" w:cs="Arial"/>
        </w:rPr>
        <w:t xml:space="preserve">In </w:t>
      </w:r>
      <w:r w:rsidR="00AB735A" w:rsidRPr="006D18E7">
        <w:rPr>
          <w:rFonts w:ascii="Arial" w:hAnsi="Arial" w:cs="Arial"/>
        </w:rPr>
        <w:t xml:space="preserve">a </w:t>
      </w:r>
      <w:r w:rsidR="0085742B" w:rsidRPr="006D18E7">
        <w:rPr>
          <w:rFonts w:ascii="Arial" w:hAnsi="Arial" w:cs="Arial"/>
        </w:rPr>
        <w:t>capital case, a</w:t>
      </w:r>
      <w:r w:rsidR="004561AC" w:rsidRPr="006D18E7">
        <w:rPr>
          <w:rFonts w:ascii="Arial" w:hAnsi="Arial" w:cs="Arial"/>
        </w:rPr>
        <w:t>n indigent defendan</w:t>
      </w:r>
      <w:r w:rsidR="0085742B" w:rsidRPr="006D18E7">
        <w:rPr>
          <w:rFonts w:ascii="Arial" w:hAnsi="Arial" w:cs="Arial"/>
        </w:rPr>
        <w:t>t</w:t>
      </w:r>
      <w:r w:rsidR="004561AC" w:rsidRPr="006D18E7">
        <w:rPr>
          <w:rFonts w:ascii="Arial" w:hAnsi="Arial" w:cs="Arial"/>
        </w:rPr>
        <w:t xml:space="preserve"> is entitled to appointment of two attorneys. G.S. 7A-450(b1).</w:t>
      </w:r>
      <w:r w:rsidR="0085742B" w:rsidRPr="006D18E7">
        <w:rPr>
          <w:rFonts w:ascii="Arial" w:hAnsi="Arial" w:cs="Arial"/>
        </w:rPr>
        <w:t xml:space="preserve"> IDS Rules refer to these attorneys as “lead counsel” and “associate counsel.” See IDS Rule 2A.</w:t>
      </w:r>
      <w:r w:rsidR="00B87B76" w:rsidRPr="006D18E7">
        <w:rPr>
          <w:rFonts w:ascii="Arial" w:hAnsi="Arial" w:cs="Arial"/>
        </w:rPr>
        <w:t>2(c)</w:t>
      </w:r>
      <w:r w:rsidR="0085742B" w:rsidRPr="006D18E7">
        <w:rPr>
          <w:rFonts w:ascii="Arial" w:hAnsi="Arial" w:cs="Arial"/>
        </w:rPr>
        <w:t>.</w:t>
      </w:r>
      <w:r w:rsidRPr="006D18E7">
        <w:rPr>
          <w:rFonts w:ascii="Arial" w:hAnsi="Arial" w:cs="Arial"/>
        </w:rPr>
        <w:t xml:space="preserve"> The North Carolina Supreme Court has held that G.S. 7A-450(b1) is “clearly mandatory”</w:t>
      </w:r>
      <w:r w:rsidR="00F46874" w:rsidRPr="006D18E7">
        <w:rPr>
          <w:rFonts w:ascii="Arial" w:hAnsi="Arial" w:cs="Arial"/>
        </w:rPr>
        <w:t xml:space="preserve"> and</w:t>
      </w:r>
      <w:r w:rsidRPr="006D18E7">
        <w:rPr>
          <w:rFonts w:ascii="Arial" w:hAnsi="Arial" w:cs="Arial"/>
        </w:rPr>
        <w:t xml:space="preserve"> a trial court commits reversible error by failing to appoint two attorneys for a capital defendant</w:t>
      </w:r>
      <w:r w:rsidR="00F46874" w:rsidRPr="006D18E7">
        <w:rPr>
          <w:rFonts w:ascii="Arial" w:hAnsi="Arial" w:cs="Arial"/>
        </w:rPr>
        <w:t>. State v. Hucks, 323 N.C. 574, 576-581 (1988). A</w:t>
      </w:r>
      <w:r w:rsidRPr="006D18E7">
        <w:rPr>
          <w:rFonts w:ascii="Arial" w:hAnsi="Arial" w:cs="Arial"/>
        </w:rPr>
        <w:t xml:space="preserve"> capital defendant does not waive his or her right to two attorneys by failing to request </w:t>
      </w:r>
      <w:r w:rsidR="004A04F1" w:rsidRPr="006D18E7">
        <w:rPr>
          <w:rFonts w:ascii="Arial" w:hAnsi="Arial" w:cs="Arial"/>
        </w:rPr>
        <w:t xml:space="preserve">an </w:t>
      </w:r>
      <w:r w:rsidRPr="006D18E7">
        <w:rPr>
          <w:rFonts w:ascii="Arial" w:hAnsi="Arial" w:cs="Arial"/>
        </w:rPr>
        <w:t>assistant counsel.</w:t>
      </w:r>
      <w:r w:rsidR="00F46874" w:rsidRPr="006D18E7">
        <w:rPr>
          <w:rFonts w:ascii="Arial" w:hAnsi="Arial" w:cs="Arial"/>
        </w:rPr>
        <w:t xml:space="preserve"> </w:t>
      </w:r>
      <w:r w:rsidR="00F46874" w:rsidRPr="003F761D">
        <w:rPr>
          <w:rFonts w:ascii="Arial" w:hAnsi="Arial" w:cs="Arial"/>
          <w:i/>
          <w:iCs/>
        </w:rPr>
        <w:t>Id</w:t>
      </w:r>
      <w:r w:rsidRPr="006D18E7">
        <w:rPr>
          <w:rFonts w:ascii="Arial" w:hAnsi="Arial" w:cs="Arial"/>
        </w:rPr>
        <w:t>.</w:t>
      </w:r>
      <w:r w:rsidR="00F46874" w:rsidRPr="006D18E7">
        <w:rPr>
          <w:rFonts w:ascii="Arial" w:hAnsi="Arial" w:cs="Arial"/>
        </w:rPr>
        <w:t xml:space="preserve"> Rather, the trial court has a duty to act </w:t>
      </w:r>
      <w:proofErr w:type="spellStart"/>
      <w:r w:rsidR="00F46874" w:rsidRPr="005E4603">
        <w:rPr>
          <w:rFonts w:ascii="Arial" w:hAnsi="Arial" w:cs="Arial"/>
          <w:i/>
          <w:iCs/>
        </w:rPr>
        <w:t>sua</w:t>
      </w:r>
      <w:proofErr w:type="spellEnd"/>
      <w:r w:rsidR="00F46874" w:rsidRPr="005E4603">
        <w:rPr>
          <w:rFonts w:ascii="Arial" w:hAnsi="Arial" w:cs="Arial"/>
          <w:i/>
          <w:iCs/>
        </w:rPr>
        <w:t xml:space="preserve"> sponte</w:t>
      </w:r>
      <w:r w:rsidR="00F46874" w:rsidRPr="006D18E7">
        <w:rPr>
          <w:rFonts w:ascii="Arial" w:hAnsi="Arial" w:cs="Arial"/>
        </w:rPr>
        <w:t xml:space="preserve"> to appoint two attorneys to a capital defendant. </w:t>
      </w:r>
      <w:r w:rsidR="00F46874" w:rsidRPr="00B356A4">
        <w:rPr>
          <w:rFonts w:ascii="Arial" w:hAnsi="Arial" w:cs="Arial"/>
          <w:i/>
          <w:iCs/>
        </w:rPr>
        <w:t>Id</w:t>
      </w:r>
      <w:r w:rsidR="00F46874" w:rsidRPr="006D18E7">
        <w:rPr>
          <w:rFonts w:ascii="Arial" w:hAnsi="Arial" w:cs="Arial"/>
        </w:rPr>
        <w:t xml:space="preserve">. Failure to do so is reversible error absent a valid waiver by the defendant. </w:t>
      </w:r>
      <w:r w:rsidR="00F46874" w:rsidRPr="00B356A4">
        <w:rPr>
          <w:rFonts w:ascii="Arial" w:hAnsi="Arial" w:cs="Arial"/>
          <w:i/>
          <w:iCs/>
        </w:rPr>
        <w:t>Id</w:t>
      </w:r>
      <w:r w:rsidR="00F46874" w:rsidRPr="006D18E7">
        <w:rPr>
          <w:rFonts w:ascii="Arial" w:hAnsi="Arial" w:cs="Arial"/>
        </w:rPr>
        <w:t>.</w:t>
      </w:r>
    </w:p>
    <w:p w14:paraId="62D17F88" w14:textId="349EC57D" w:rsidR="00335A69" w:rsidRPr="006D18E7" w:rsidRDefault="004561AC" w:rsidP="006D18E7">
      <w:pPr>
        <w:pStyle w:val="ListParagraph"/>
        <w:spacing w:after="0" w:line="240" w:lineRule="auto"/>
        <w:ind w:left="2160" w:firstLine="720"/>
        <w:rPr>
          <w:rFonts w:ascii="Arial" w:hAnsi="Arial" w:cs="Arial"/>
        </w:rPr>
      </w:pPr>
      <w:r w:rsidRPr="006D18E7">
        <w:rPr>
          <w:rFonts w:ascii="Arial" w:hAnsi="Arial" w:cs="Arial"/>
        </w:rPr>
        <w:t xml:space="preserve">The North Carolina Court of Appeals has held that </w:t>
      </w:r>
      <w:r w:rsidR="0085742B" w:rsidRPr="006D18E7">
        <w:rPr>
          <w:rFonts w:ascii="Arial" w:hAnsi="Arial" w:cs="Arial"/>
        </w:rPr>
        <w:t>a capital defendant who is able to afford to retain only one attorney is entitled to appointment of an additional attorney at state expense. State v. Davis, 168 N.C. App. 321, 328-30 (2005)</w:t>
      </w:r>
      <w:r w:rsidR="0050704F" w:rsidRPr="006D18E7">
        <w:rPr>
          <w:rFonts w:ascii="Arial" w:hAnsi="Arial" w:cs="Arial"/>
        </w:rPr>
        <w:t xml:space="preserve"> (</w:t>
      </w:r>
      <w:r w:rsidR="00142C80" w:rsidRPr="006D18E7">
        <w:rPr>
          <w:rFonts w:ascii="Arial" w:hAnsi="Arial" w:cs="Arial"/>
        </w:rPr>
        <w:t xml:space="preserve">defendant’s family retained counsel on his behalf; trial court committed </w:t>
      </w:r>
      <w:r w:rsidR="00142C80" w:rsidRPr="00B356A4">
        <w:rPr>
          <w:rFonts w:ascii="Arial" w:hAnsi="Arial" w:cs="Arial"/>
          <w:i/>
          <w:iCs/>
        </w:rPr>
        <w:t>per se</w:t>
      </w:r>
      <w:r w:rsidR="00142C80" w:rsidRPr="006D18E7">
        <w:rPr>
          <w:rFonts w:ascii="Arial" w:hAnsi="Arial" w:cs="Arial"/>
        </w:rPr>
        <w:t xml:space="preserve"> reversible error by denying retained counsel’s motion for the “necessary expense of an assistant counsel”; </w:t>
      </w:r>
      <w:r w:rsidR="0050704F" w:rsidRPr="006D18E7">
        <w:rPr>
          <w:rFonts w:ascii="Arial" w:hAnsi="Arial" w:cs="Arial"/>
        </w:rPr>
        <w:t>observing that the North Carolina Supreme Court</w:t>
      </w:r>
      <w:r w:rsidR="00F46874" w:rsidRPr="006D18E7">
        <w:rPr>
          <w:rFonts w:ascii="Arial" w:hAnsi="Arial" w:cs="Arial"/>
        </w:rPr>
        <w:t xml:space="preserve"> in State v. Locklear, 322 N.C. 349 (1988),</w:t>
      </w:r>
      <w:r w:rsidR="0050704F" w:rsidRPr="006D18E7">
        <w:rPr>
          <w:rFonts w:ascii="Arial" w:hAnsi="Arial" w:cs="Arial"/>
        </w:rPr>
        <w:t xml:space="preserve"> “assumed the propriety” of appointing an additional attorney in such a situation)</w:t>
      </w:r>
      <w:r w:rsidR="007F093B" w:rsidRPr="006D18E7">
        <w:rPr>
          <w:rFonts w:ascii="Arial" w:hAnsi="Arial" w:cs="Arial"/>
        </w:rPr>
        <w:t xml:space="preserve">; </w:t>
      </w:r>
      <w:r w:rsidR="007F093B" w:rsidRPr="005E4603">
        <w:rPr>
          <w:rFonts w:ascii="Arial" w:hAnsi="Arial" w:cs="Arial"/>
          <w:i/>
          <w:iCs/>
        </w:rPr>
        <w:t>see also</w:t>
      </w:r>
      <w:r w:rsidR="007F093B" w:rsidRPr="006D18E7">
        <w:rPr>
          <w:rFonts w:ascii="Arial" w:hAnsi="Arial" w:cs="Arial"/>
        </w:rPr>
        <w:t xml:space="preserve"> State v. Johnson, 341 N.C. 104, 109-10 (1995) (capital defendant was represented by one attorney retained by his family and another appointed by the court)</w:t>
      </w:r>
      <w:r w:rsidR="0085742B" w:rsidRPr="006D18E7">
        <w:rPr>
          <w:rFonts w:ascii="Arial" w:hAnsi="Arial" w:cs="Arial"/>
        </w:rPr>
        <w:t>.</w:t>
      </w:r>
      <w:r w:rsidR="00142C80" w:rsidRPr="006D18E7">
        <w:rPr>
          <w:rFonts w:ascii="Arial" w:hAnsi="Arial" w:cs="Arial"/>
        </w:rPr>
        <w:t xml:space="preserve"> A</w:t>
      </w:r>
      <w:r w:rsidR="00F46874" w:rsidRPr="006D18E7">
        <w:rPr>
          <w:rFonts w:ascii="Arial" w:hAnsi="Arial" w:cs="Arial"/>
        </w:rPr>
        <w:t xml:space="preserve">s with </w:t>
      </w:r>
      <w:r w:rsidR="0068618A" w:rsidRPr="006D18E7">
        <w:rPr>
          <w:rFonts w:ascii="Arial" w:hAnsi="Arial" w:cs="Arial"/>
        </w:rPr>
        <w:t xml:space="preserve">indigent </w:t>
      </w:r>
      <w:r w:rsidR="00F46874" w:rsidRPr="006D18E7">
        <w:rPr>
          <w:rFonts w:ascii="Arial" w:hAnsi="Arial" w:cs="Arial"/>
        </w:rPr>
        <w:t>capital defendants,</w:t>
      </w:r>
      <w:r w:rsidR="00142C80" w:rsidRPr="006D18E7">
        <w:rPr>
          <w:rFonts w:ascii="Arial" w:hAnsi="Arial" w:cs="Arial"/>
        </w:rPr>
        <w:t xml:space="preserve"> </w:t>
      </w:r>
      <w:r w:rsidR="00F46874" w:rsidRPr="006D18E7">
        <w:rPr>
          <w:rFonts w:ascii="Arial" w:hAnsi="Arial" w:cs="Arial"/>
        </w:rPr>
        <w:t xml:space="preserve">the </w:t>
      </w:r>
      <w:r w:rsidR="00142C80" w:rsidRPr="006D18E7">
        <w:rPr>
          <w:rFonts w:ascii="Arial" w:hAnsi="Arial" w:cs="Arial"/>
        </w:rPr>
        <w:t xml:space="preserve">trial court must appoint an additional attorney regardless of whether </w:t>
      </w:r>
      <w:r w:rsidR="004A04F1" w:rsidRPr="006D18E7">
        <w:rPr>
          <w:rFonts w:ascii="Arial" w:hAnsi="Arial" w:cs="Arial"/>
        </w:rPr>
        <w:t>a</w:t>
      </w:r>
      <w:r w:rsidR="00142C80" w:rsidRPr="006D18E7">
        <w:rPr>
          <w:rFonts w:ascii="Arial" w:hAnsi="Arial" w:cs="Arial"/>
        </w:rPr>
        <w:t xml:space="preserve"> defendant</w:t>
      </w:r>
      <w:r w:rsidR="004A04F1" w:rsidRPr="006D18E7">
        <w:rPr>
          <w:rFonts w:ascii="Arial" w:hAnsi="Arial" w:cs="Arial"/>
        </w:rPr>
        <w:t xml:space="preserve"> able to retain only one attorney</w:t>
      </w:r>
      <w:r w:rsidR="00142C80" w:rsidRPr="006D18E7">
        <w:rPr>
          <w:rFonts w:ascii="Arial" w:hAnsi="Arial" w:cs="Arial"/>
        </w:rPr>
        <w:t xml:space="preserve"> has made a motion for appointment an additional attorney</w:t>
      </w:r>
      <w:r w:rsidR="0068618A" w:rsidRPr="006D18E7">
        <w:rPr>
          <w:rFonts w:ascii="Arial" w:hAnsi="Arial" w:cs="Arial"/>
        </w:rPr>
        <w:t>.</w:t>
      </w:r>
      <w:r w:rsidR="00F46874" w:rsidRPr="006D18E7">
        <w:rPr>
          <w:rFonts w:ascii="Arial" w:hAnsi="Arial" w:cs="Arial"/>
        </w:rPr>
        <w:t xml:space="preserve"> </w:t>
      </w:r>
      <w:r w:rsidR="0068618A" w:rsidRPr="006D18E7">
        <w:rPr>
          <w:rFonts w:ascii="Arial" w:hAnsi="Arial" w:cs="Arial"/>
        </w:rPr>
        <w:t>F</w:t>
      </w:r>
      <w:r w:rsidR="00142C80" w:rsidRPr="006D18E7">
        <w:rPr>
          <w:rFonts w:ascii="Arial" w:hAnsi="Arial" w:cs="Arial"/>
        </w:rPr>
        <w:t xml:space="preserve">ailure to do so is reversible error absent a valid waiver by the defendant. </w:t>
      </w:r>
      <w:r w:rsidR="00142C80" w:rsidRPr="005E4603">
        <w:rPr>
          <w:rFonts w:ascii="Arial" w:hAnsi="Arial" w:cs="Arial"/>
          <w:i/>
          <w:iCs/>
        </w:rPr>
        <w:t>Id</w:t>
      </w:r>
      <w:r w:rsidR="00142C80" w:rsidRPr="006D18E7">
        <w:rPr>
          <w:rFonts w:ascii="Arial" w:hAnsi="Arial" w:cs="Arial"/>
        </w:rPr>
        <w:t>.</w:t>
      </w:r>
    </w:p>
    <w:p w14:paraId="41E435B9" w14:textId="77777777" w:rsidR="00AB735A" w:rsidRPr="006D18E7" w:rsidRDefault="007F093B" w:rsidP="006D18E7">
      <w:pPr>
        <w:pStyle w:val="ListParagraph"/>
        <w:spacing w:after="0" w:line="240" w:lineRule="auto"/>
        <w:ind w:left="2160" w:firstLine="720"/>
        <w:rPr>
          <w:rFonts w:ascii="Arial" w:hAnsi="Arial" w:cs="Arial"/>
        </w:rPr>
      </w:pPr>
      <w:r w:rsidRPr="006D18E7">
        <w:rPr>
          <w:rFonts w:ascii="Arial" w:hAnsi="Arial" w:cs="Arial"/>
        </w:rPr>
        <w:t>If a capital defendant wishes to dismiss one of his or her two attorneys</w:t>
      </w:r>
      <w:r w:rsidR="00F90F7B" w:rsidRPr="006D18E7">
        <w:rPr>
          <w:rFonts w:ascii="Arial" w:hAnsi="Arial" w:cs="Arial"/>
        </w:rPr>
        <w:t xml:space="preserve"> and proceed only with the assistance of the remaining attorney</w:t>
      </w:r>
      <w:r w:rsidRPr="006D18E7">
        <w:rPr>
          <w:rFonts w:ascii="Arial" w:hAnsi="Arial" w:cs="Arial"/>
        </w:rPr>
        <w:t xml:space="preserve">, it is good practice to </w:t>
      </w:r>
      <w:r w:rsidR="00F90F7B" w:rsidRPr="006D18E7">
        <w:rPr>
          <w:rFonts w:ascii="Arial" w:hAnsi="Arial" w:cs="Arial"/>
        </w:rPr>
        <w:t>take a valid waiver of counsel with respect to the additional attorney</w:t>
      </w:r>
      <w:r w:rsidR="002C7038" w:rsidRPr="006D18E7">
        <w:rPr>
          <w:rFonts w:ascii="Arial" w:hAnsi="Arial" w:cs="Arial"/>
        </w:rPr>
        <w:t>, though it is not clear that doing so is necessary</w:t>
      </w:r>
      <w:r w:rsidRPr="006D18E7">
        <w:rPr>
          <w:rFonts w:ascii="Arial" w:hAnsi="Arial" w:cs="Arial"/>
        </w:rPr>
        <w:t xml:space="preserve">. </w:t>
      </w:r>
      <w:r w:rsidRPr="005E4603">
        <w:rPr>
          <w:rFonts w:ascii="Arial" w:hAnsi="Arial" w:cs="Arial"/>
          <w:i/>
          <w:iCs/>
        </w:rPr>
        <w:t>Cf</w:t>
      </w:r>
      <w:r w:rsidRPr="006D18E7">
        <w:rPr>
          <w:rFonts w:ascii="Arial" w:hAnsi="Arial" w:cs="Arial"/>
        </w:rPr>
        <w:t>. Johnson, 341 N.C. 104, 111 (</w:t>
      </w:r>
      <w:r w:rsidR="00F90F7B" w:rsidRPr="006D18E7">
        <w:rPr>
          <w:rFonts w:ascii="Arial" w:hAnsi="Arial" w:cs="Arial"/>
        </w:rPr>
        <w:t>confronting this situation and generally discussing principles related to knowing and voluntary waiver of counsel</w:t>
      </w:r>
      <w:r w:rsidRPr="006D18E7">
        <w:rPr>
          <w:rFonts w:ascii="Arial" w:hAnsi="Arial" w:cs="Arial"/>
        </w:rPr>
        <w:t>)</w:t>
      </w:r>
      <w:r w:rsidR="00B603F0" w:rsidRPr="006D18E7">
        <w:rPr>
          <w:rFonts w:ascii="Arial" w:hAnsi="Arial" w:cs="Arial"/>
        </w:rPr>
        <w:t xml:space="preserve">; State v. Williams, 363 N.C. 689, 699 (2009) (noting that right to two attorneys in </w:t>
      </w:r>
      <w:r w:rsidR="00B82956" w:rsidRPr="006D18E7">
        <w:rPr>
          <w:rFonts w:ascii="Arial" w:hAnsi="Arial" w:cs="Arial"/>
        </w:rPr>
        <w:t xml:space="preserve">a </w:t>
      </w:r>
      <w:r w:rsidR="00B603F0" w:rsidRPr="006D18E7">
        <w:rPr>
          <w:rFonts w:ascii="Arial" w:hAnsi="Arial" w:cs="Arial"/>
        </w:rPr>
        <w:t>capital case is a statutory rather than constitutional right)</w:t>
      </w:r>
      <w:r w:rsidR="00F90F7B" w:rsidRPr="006D18E7">
        <w:rPr>
          <w:rFonts w:ascii="Arial" w:hAnsi="Arial" w:cs="Arial"/>
        </w:rPr>
        <w:t>.</w:t>
      </w:r>
      <w:r w:rsidR="002C7038" w:rsidRPr="006D18E7">
        <w:rPr>
          <w:rFonts w:ascii="Arial" w:hAnsi="Arial" w:cs="Arial"/>
        </w:rPr>
        <w:t xml:space="preserve"> </w:t>
      </w:r>
    </w:p>
    <w:p w14:paraId="6A465A79" w14:textId="37231BB4" w:rsidR="00675539" w:rsidRPr="006D18E7" w:rsidRDefault="00675539" w:rsidP="006D18E7">
      <w:pPr>
        <w:pStyle w:val="ListParagraph"/>
        <w:spacing w:after="0" w:line="240" w:lineRule="auto"/>
        <w:ind w:left="2160" w:firstLine="720"/>
        <w:rPr>
          <w:rFonts w:ascii="Arial" w:hAnsi="Arial" w:cs="Arial"/>
        </w:rPr>
      </w:pPr>
      <w:r w:rsidRPr="006D18E7">
        <w:rPr>
          <w:rFonts w:ascii="Arial" w:hAnsi="Arial" w:cs="Arial"/>
        </w:rPr>
        <w:t>IDS Rule 2A.2(e) states that if a retained attorney is permitted to withdraw from representation of a capital defendant because of a failure to fulfill the financial agreement of the representation, “that attorney is not eligible to be appointed to represent the defendant.”</w:t>
      </w:r>
    </w:p>
    <w:p w14:paraId="10D7E64F" w14:textId="77777777" w:rsidR="00584F85" w:rsidRDefault="00584F85" w:rsidP="00584F85">
      <w:pPr>
        <w:pStyle w:val="ListParagraph"/>
        <w:rPr>
          <w:rStyle w:val="Heading2Char"/>
        </w:rPr>
      </w:pPr>
    </w:p>
    <w:p w14:paraId="524498B6" w14:textId="069D5450" w:rsidR="00D07DE8" w:rsidRDefault="00894EE4" w:rsidP="00894EE4">
      <w:pPr>
        <w:pStyle w:val="ListParagraph"/>
        <w:numPr>
          <w:ilvl w:val="0"/>
          <w:numId w:val="52"/>
        </w:numPr>
        <w:spacing w:after="0" w:line="240" w:lineRule="auto"/>
        <w:ind w:left="1440" w:hanging="720"/>
        <w:rPr>
          <w:rFonts w:ascii="Arial" w:hAnsi="Arial" w:cs="Arial"/>
        </w:rPr>
      </w:pPr>
      <w:bookmarkStart w:id="4" w:name="_Toc153462868"/>
      <w:r w:rsidRPr="00751FCF">
        <w:rPr>
          <w:rStyle w:val="Heading2Char"/>
        </w:rPr>
        <w:t xml:space="preserve">Right to </w:t>
      </w:r>
      <w:r w:rsidR="005A0684">
        <w:rPr>
          <w:rStyle w:val="Heading2Char"/>
        </w:rPr>
        <w:t xml:space="preserve">Self-Representation (Proceeding </w:t>
      </w:r>
      <w:r w:rsidR="005A0684">
        <w:rPr>
          <w:rStyle w:val="Heading2Char"/>
          <w:i/>
          <w:iCs/>
        </w:rPr>
        <w:t>Pro Se</w:t>
      </w:r>
      <w:r w:rsidR="005A0684">
        <w:rPr>
          <w:rStyle w:val="Heading2Char"/>
        </w:rPr>
        <w:t>)</w:t>
      </w:r>
      <w:r w:rsidR="00584F85">
        <w:rPr>
          <w:rStyle w:val="Heading2Char"/>
        </w:rPr>
        <w:t>.</w:t>
      </w:r>
      <w:bookmarkEnd w:id="4"/>
      <w:r w:rsidRPr="00686B61">
        <w:t xml:space="preserve"> </w:t>
      </w:r>
      <w:r w:rsidR="00CE2944">
        <w:rPr>
          <w:rFonts w:ascii="Arial" w:hAnsi="Arial" w:cs="Arial"/>
        </w:rPr>
        <w:t>The United States Supreme Court has held that there is a constitutional</w:t>
      </w:r>
      <w:r w:rsidR="00686B61" w:rsidRPr="00686B61">
        <w:rPr>
          <w:rFonts w:ascii="Arial" w:hAnsi="Arial" w:cs="Arial"/>
        </w:rPr>
        <w:t xml:space="preserve"> right to </w:t>
      </w:r>
      <w:r w:rsidR="005A0684">
        <w:rPr>
          <w:rFonts w:ascii="Arial" w:hAnsi="Arial" w:cs="Arial"/>
        </w:rPr>
        <w:t xml:space="preserve">self-representation </w:t>
      </w:r>
      <w:r w:rsidR="00CE2944">
        <w:rPr>
          <w:rFonts w:ascii="Arial" w:hAnsi="Arial" w:cs="Arial"/>
        </w:rPr>
        <w:t>under the Sixth Amendment</w:t>
      </w:r>
      <w:r w:rsidR="00686B61" w:rsidRPr="00686B61">
        <w:rPr>
          <w:rFonts w:ascii="Arial" w:hAnsi="Arial" w:cs="Arial"/>
        </w:rPr>
        <w:t xml:space="preserve">. </w:t>
      </w:r>
      <w:r w:rsidR="00686B61" w:rsidRPr="005E4603">
        <w:rPr>
          <w:rFonts w:ascii="Arial" w:hAnsi="Arial" w:cs="Arial"/>
        </w:rPr>
        <w:t>Faretta v. California, 422 U.S. 806, 8</w:t>
      </w:r>
      <w:r w:rsidR="00CE2944">
        <w:rPr>
          <w:rFonts w:ascii="Arial" w:hAnsi="Arial" w:cs="Arial"/>
        </w:rPr>
        <w:t>19</w:t>
      </w:r>
      <w:r w:rsidR="00686B61" w:rsidRPr="005E4603">
        <w:rPr>
          <w:rFonts w:ascii="Arial" w:hAnsi="Arial" w:cs="Arial"/>
        </w:rPr>
        <w:t xml:space="preserve"> (1975)</w:t>
      </w:r>
      <w:r w:rsidR="007A47BE">
        <w:rPr>
          <w:rFonts w:ascii="Arial" w:hAnsi="Arial" w:cs="Arial"/>
        </w:rPr>
        <w:t xml:space="preserve">; </w:t>
      </w:r>
      <w:r w:rsidR="007A47BE">
        <w:rPr>
          <w:rFonts w:ascii="Arial" w:hAnsi="Arial" w:cs="Arial"/>
          <w:i/>
          <w:iCs/>
        </w:rPr>
        <w:t>see also</w:t>
      </w:r>
      <w:r w:rsidR="007A47BE">
        <w:rPr>
          <w:rFonts w:ascii="Arial" w:hAnsi="Arial" w:cs="Arial"/>
        </w:rPr>
        <w:t xml:space="preserve"> S</w:t>
      </w:r>
      <w:r w:rsidR="007A47BE" w:rsidRPr="007A47BE">
        <w:rPr>
          <w:rFonts w:ascii="Arial" w:hAnsi="Arial" w:cs="Arial"/>
        </w:rPr>
        <w:t>tate v. Hutchins, 303 N.C. 321, 337 (1981)</w:t>
      </w:r>
      <w:r w:rsidR="007A47BE">
        <w:rPr>
          <w:rFonts w:ascii="Arial" w:hAnsi="Arial" w:cs="Arial"/>
        </w:rPr>
        <w:t xml:space="preserve"> (“</w:t>
      </w:r>
      <w:r w:rsidR="007A47BE" w:rsidRPr="007A47BE">
        <w:rPr>
          <w:rFonts w:ascii="Arial" w:hAnsi="Arial" w:cs="Arial"/>
        </w:rPr>
        <w:t xml:space="preserve">A criminal defendant has the </w:t>
      </w:r>
      <w:r w:rsidR="007A47BE" w:rsidRPr="007A47BE">
        <w:rPr>
          <w:rFonts w:ascii="Arial" w:hAnsi="Arial" w:cs="Arial"/>
        </w:rPr>
        <w:lastRenderedPageBreak/>
        <w:t>right under the sixth amendment to refuse representation by an attorney and to conduct his own defense.</w:t>
      </w:r>
      <w:r w:rsidR="007A47BE">
        <w:rPr>
          <w:rFonts w:ascii="Arial" w:hAnsi="Arial" w:cs="Arial"/>
        </w:rPr>
        <w:t>”);</w:t>
      </w:r>
      <w:r w:rsidR="00686B61" w:rsidRPr="005E4603">
        <w:rPr>
          <w:rFonts w:ascii="Arial" w:hAnsi="Arial" w:cs="Arial"/>
        </w:rPr>
        <w:t xml:space="preserve"> G.S. 15A-1242 (defendant’s election to represent himself at trial). </w:t>
      </w:r>
    </w:p>
    <w:p w14:paraId="717F2CF4" w14:textId="6B4BF01B" w:rsidR="00584F85" w:rsidRPr="00F92B73" w:rsidRDefault="00686B61" w:rsidP="00D07DE8">
      <w:pPr>
        <w:pStyle w:val="ListParagraph"/>
        <w:spacing w:after="0" w:line="240" w:lineRule="auto"/>
        <w:ind w:left="1440" w:firstLine="720"/>
        <w:rPr>
          <w:rStyle w:val="Heading2Char"/>
          <w:b w:val="0"/>
          <w:bCs w:val="0"/>
        </w:rPr>
      </w:pPr>
      <w:r w:rsidRPr="005E4603">
        <w:rPr>
          <w:rFonts w:ascii="Arial" w:hAnsi="Arial" w:cs="Arial"/>
        </w:rPr>
        <w:t xml:space="preserve">A defendant has only two choices: </w:t>
      </w:r>
      <w:r w:rsidR="005A0684">
        <w:rPr>
          <w:rFonts w:ascii="Arial" w:hAnsi="Arial" w:cs="Arial"/>
        </w:rPr>
        <w:t>self-representation</w:t>
      </w:r>
      <w:r w:rsidRPr="005E4603">
        <w:rPr>
          <w:rFonts w:ascii="Arial" w:hAnsi="Arial" w:cs="Arial"/>
        </w:rPr>
        <w:t xml:space="preserve"> or represent</w:t>
      </w:r>
      <w:r w:rsidR="005A0684">
        <w:rPr>
          <w:rFonts w:ascii="Arial" w:hAnsi="Arial" w:cs="Arial"/>
        </w:rPr>
        <w:t>ation</w:t>
      </w:r>
      <w:r w:rsidRPr="005E4603">
        <w:rPr>
          <w:rFonts w:ascii="Arial" w:hAnsi="Arial" w:cs="Arial"/>
        </w:rPr>
        <w:t xml:space="preserve"> by counsel – a defendant does not have a right to </w:t>
      </w:r>
      <w:r w:rsidR="00BD1E9C">
        <w:rPr>
          <w:rFonts w:ascii="Arial" w:hAnsi="Arial" w:cs="Arial"/>
        </w:rPr>
        <w:t xml:space="preserve">a </w:t>
      </w:r>
      <w:r w:rsidRPr="005E4603">
        <w:rPr>
          <w:rFonts w:ascii="Arial" w:hAnsi="Arial" w:cs="Arial"/>
        </w:rPr>
        <w:t xml:space="preserve">“hybrid” representation </w:t>
      </w:r>
      <w:r w:rsidR="00BD1E9C">
        <w:rPr>
          <w:rFonts w:ascii="Arial" w:hAnsi="Arial" w:cs="Arial"/>
        </w:rPr>
        <w:t>where he or she</w:t>
      </w:r>
      <w:r w:rsidRPr="005E4603">
        <w:rPr>
          <w:rFonts w:ascii="Arial" w:hAnsi="Arial" w:cs="Arial"/>
        </w:rPr>
        <w:t xml:space="preserve"> serve</w:t>
      </w:r>
      <w:r w:rsidR="00BD1E9C">
        <w:rPr>
          <w:rFonts w:ascii="Arial" w:hAnsi="Arial" w:cs="Arial"/>
        </w:rPr>
        <w:t>s</w:t>
      </w:r>
      <w:r w:rsidRPr="005E4603">
        <w:rPr>
          <w:rFonts w:ascii="Arial" w:hAnsi="Arial" w:cs="Arial"/>
        </w:rPr>
        <w:t xml:space="preserve"> as “co-counsel” or “lead counsel.” State v. Thomas, 331 N.C. 671, 677 (1992)</w:t>
      </w:r>
      <w:r w:rsidR="00C040D1">
        <w:rPr>
          <w:rFonts w:ascii="Arial" w:hAnsi="Arial" w:cs="Arial"/>
        </w:rPr>
        <w:t xml:space="preserve">; </w:t>
      </w:r>
      <w:r w:rsidR="00C040D1">
        <w:rPr>
          <w:rFonts w:ascii="Arial" w:hAnsi="Arial" w:cs="Arial"/>
          <w:i/>
          <w:iCs/>
        </w:rPr>
        <w:t xml:space="preserve">see also </w:t>
      </w:r>
      <w:r w:rsidR="00C040D1">
        <w:rPr>
          <w:rFonts w:ascii="Arial" w:hAnsi="Arial" w:cs="Arial"/>
        </w:rPr>
        <w:t xml:space="preserve">State v. Bannerman, 276 N.C. App. 205 (2021) (noting that trial court explained to </w:t>
      </w:r>
      <w:r w:rsidR="00B356A4">
        <w:rPr>
          <w:rFonts w:ascii="Arial" w:hAnsi="Arial" w:cs="Arial"/>
        </w:rPr>
        <w:t xml:space="preserve">self-represented </w:t>
      </w:r>
      <w:r w:rsidR="00C040D1">
        <w:rPr>
          <w:rFonts w:ascii="Arial" w:hAnsi="Arial" w:cs="Arial"/>
        </w:rPr>
        <w:t>defendant that he could not have co-counsel)</w:t>
      </w:r>
      <w:r w:rsidR="00E03FA8">
        <w:rPr>
          <w:rFonts w:ascii="Arial" w:hAnsi="Arial" w:cs="Arial"/>
        </w:rPr>
        <w:t xml:space="preserve">. Thus, a defendant who has chosen to proceed with counsel </w:t>
      </w:r>
      <w:r w:rsidR="00F92B73">
        <w:rPr>
          <w:rFonts w:ascii="Arial" w:hAnsi="Arial" w:cs="Arial"/>
        </w:rPr>
        <w:t>“</w:t>
      </w:r>
      <w:r w:rsidR="00E03FA8">
        <w:rPr>
          <w:rFonts w:ascii="Arial" w:hAnsi="Arial" w:cs="Arial"/>
        </w:rPr>
        <w:t>cannot also file motions on his own behalf or attempt to represent himself.” State v. Williams, 363 N.C. 689, 700</w:t>
      </w:r>
      <w:r w:rsidR="00F92B73">
        <w:rPr>
          <w:rFonts w:ascii="Arial" w:hAnsi="Arial" w:cs="Arial"/>
        </w:rPr>
        <w:t xml:space="preserve"> (2009). </w:t>
      </w:r>
      <w:r w:rsidR="009716A6">
        <w:rPr>
          <w:rFonts w:ascii="Arial" w:hAnsi="Arial" w:cs="Arial"/>
        </w:rPr>
        <w:t>While</w:t>
      </w:r>
      <w:r w:rsidR="00F92B73">
        <w:rPr>
          <w:rFonts w:ascii="Arial" w:hAnsi="Arial" w:cs="Arial"/>
        </w:rPr>
        <w:t xml:space="preserve"> a trial court does not err by refusing to rule on a represented defendant’s </w:t>
      </w:r>
      <w:r w:rsidR="00F92B73">
        <w:rPr>
          <w:rFonts w:ascii="Arial" w:hAnsi="Arial" w:cs="Arial"/>
          <w:i/>
          <w:iCs/>
        </w:rPr>
        <w:t xml:space="preserve">pro se </w:t>
      </w:r>
      <w:r w:rsidR="00F92B73">
        <w:rPr>
          <w:rFonts w:ascii="Arial" w:hAnsi="Arial" w:cs="Arial"/>
        </w:rPr>
        <w:t>motion</w:t>
      </w:r>
      <w:r w:rsidR="009716A6">
        <w:rPr>
          <w:rFonts w:ascii="Arial" w:hAnsi="Arial" w:cs="Arial"/>
        </w:rPr>
        <w:t>,</w:t>
      </w:r>
      <w:r w:rsidR="005E4603">
        <w:rPr>
          <w:rFonts w:ascii="Arial" w:hAnsi="Arial" w:cs="Arial"/>
        </w:rPr>
        <w:t xml:space="preserve"> </w:t>
      </w:r>
      <w:r w:rsidR="00F92B73">
        <w:rPr>
          <w:rFonts w:ascii="Arial" w:hAnsi="Arial" w:cs="Arial"/>
        </w:rPr>
        <w:t xml:space="preserve">there is no prohibition </w:t>
      </w:r>
      <w:r w:rsidR="009453F1">
        <w:rPr>
          <w:rFonts w:ascii="Arial" w:hAnsi="Arial" w:cs="Arial"/>
        </w:rPr>
        <w:t>on a trial court considering a motion filed by a defendant personally when the defendant is represented by counsel</w:t>
      </w:r>
      <w:r w:rsidR="00F92B73">
        <w:rPr>
          <w:rFonts w:ascii="Arial" w:hAnsi="Arial" w:cs="Arial"/>
        </w:rPr>
        <w:t>. State v. Howell, 211 N.C. App. 613, 615 (2011)</w:t>
      </w:r>
      <w:r w:rsidR="00E262C5">
        <w:rPr>
          <w:rFonts w:ascii="Arial" w:hAnsi="Arial" w:cs="Arial"/>
        </w:rPr>
        <w:t xml:space="preserve"> (trial court did not err </w:t>
      </w:r>
      <w:r w:rsidR="00812D9B">
        <w:rPr>
          <w:rFonts w:ascii="Arial" w:hAnsi="Arial" w:cs="Arial"/>
        </w:rPr>
        <w:t xml:space="preserve">by addressing </w:t>
      </w:r>
      <w:r w:rsidR="00041A4B">
        <w:rPr>
          <w:rFonts w:ascii="Arial" w:hAnsi="Arial" w:cs="Arial"/>
        </w:rPr>
        <w:t>the</w:t>
      </w:r>
      <w:r w:rsidR="00812D9B">
        <w:rPr>
          <w:rFonts w:ascii="Arial" w:hAnsi="Arial" w:cs="Arial"/>
        </w:rPr>
        <w:t xml:space="preserve"> motion and request for dismissal</w:t>
      </w:r>
      <w:r w:rsidR="00041A4B">
        <w:rPr>
          <w:rFonts w:ascii="Arial" w:hAnsi="Arial" w:cs="Arial"/>
        </w:rPr>
        <w:t xml:space="preserve"> filed by the defendant when represented by counsel; d</w:t>
      </w:r>
      <w:r w:rsidR="00173EF4">
        <w:rPr>
          <w:rFonts w:ascii="Arial" w:hAnsi="Arial" w:cs="Arial"/>
        </w:rPr>
        <w:t>efendant’s counsel, the State</w:t>
      </w:r>
      <w:r w:rsidR="005E4603">
        <w:rPr>
          <w:rFonts w:ascii="Arial" w:hAnsi="Arial" w:cs="Arial"/>
        </w:rPr>
        <w:t>,</w:t>
      </w:r>
      <w:r w:rsidR="00173EF4">
        <w:rPr>
          <w:rFonts w:ascii="Arial" w:hAnsi="Arial" w:cs="Arial"/>
        </w:rPr>
        <w:t xml:space="preserve"> and the trial court all agreed to address the motion, which was argued by defendant’s counsel in the hearing)</w:t>
      </w:r>
      <w:r w:rsidR="00F92B73">
        <w:rPr>
          <w:rFonts w:ascii="Arial" w:hAnsi="Arial" w:cs="Arial"/>
        </w:rPr>
        <w:t>; State v. Williamson, 212 N.C. App. 393, 397-98 (2011)</w:t>
      </w:r>
      <w:r w:rsidR="00981B74">
        <w:rPr>
          <w:rFonts w:ascii="Arial" w:hAnsi="Arial" w:cs="Arial"/>
        </w:rPr>
        <w:t xml:space="preserve"> (concluding that defendant’s attorney adopted the defendant’s </w:t>
      </w:r>
      <w:r w:rsidR="00981B74" w:rsidRPr="005A0684">
        <w:rPr>
          <w:rFonts w:ascii="Arial" w:hAnsi="Arial" w:cs="Arial"/>
          <w:i/>
          <w:iCs/>
        </w:rPr>
        <w:t>pro se</w:t>
      </w:r>
      <w:r w:rsidR="00981B74">
        <w:rPr>
          <w:rFonts w:ascii="Arial" w:hAnsi="Arial" w:cs="Arial"/>
        </w:rPr>
        <w:t xml:space="preserve"> motion when </w:t>
      </w:r>
      <w:r w:rsidR="00271A6B">
        <w:rPr>
          <w:rFonts w:ascii="Arial" w:hAnsi="Arial" w:cs="Arial"/>
        </w:rPr>
        <w:t>the attorney</w:t>
      </w:r>
      <w:r w:rsidR="00981B74">
        <w:rPr>
          <w:rFonts w:ascii="Arial" w:hAnsi="Arial" w:cs="Arial"/>
        </w:rPr>
        <w:t xml:space="preserve"> </w:t>
      </w:r>
      <w:r w:rsidR="00435CD8">
        <w:rPr>
          <w:rFonts w:ascii="Arial" w:hAnsi="Arial" w:cs="Arial"/>
        </w:rPr>
        <w:t>presented evidence to the trial court supportin</w:t>
      </w:r>
      <w:r w:rsidR="009453F1">
        <w:rPr>
          <w:rFonts w:ascii="Arial" w:hAnsi="Arial" w:cs="Arial"/>
        </w:rPr>
        <w:t xml:space="preserve">g the </w:t>
      </w:r>
      <w:r w:rsidR="00435CD8">
        <w:rPr>
          <w:rFonts w:ascii="Arial" w:hAnsi="Arial" w:cs="Arial"/>
        </w:rPr>
        <w:t>motion</w:t>
      </w:r>
      <w:r w:rsidR="009453F1">
        <w:rPr>
          <w:rFonts w:ascii="Arial" w:hAnsi="Arial" w:cs="Arial"/>
        </w:rPr>
        <w:t xml:space="preserve">; </w:t>
      </w:r>
      <w:r w:rsidR="00633012">
        <w:rPr>
          <w:rFonts w:ascii="Arial" w:hAnsi="Arial" w:cs="Arial"/>
        </w:rPr>
        <w:t xml:space="preserve">finding that </w:t>
      </w:r>
      <w:r w:rsidR="009453F1">
        <w:rPr>
          <w:rFonts w:ascii="Arial" w:hAnsi="Arial" w:cs="Arial"/>
        </w:rPr>
        <w:t>trial cour</w:t>
      </w:r>
      <w:r w:rsidR="00633012">
        <w:rPr>
          <w:rFonts w:ascii="Arial" w:hAnsi="Arial" w:cs="Arial"/>
        </w:rPr>
        <w:t xml:space="preserve">t </w:t>
      </w:r>
      <w:r w:rsidR="009453F1">
        <w:rPr>
          <w:rFonts w:ascii="Arial" w:hAnsi="Arial" w:cs="Arial"/>
        </w:rPr>
        <w:t>did not err in addressing the motion</w:t>
      </w:r>
      <w:r w:rsidR="00435CD8">
        <w:rPr>
          <w:rFonts w:ascii="Arial" w:hAnsi="Arial" w:cs="Arial"/>
        </w:rPr>
        <w:t>)</w:t>
      </w:r>
      <w:r w:rsidR="00F92B73">
        <w:rPr>
          <w:rFonts w:ascii="Arial" w:hAnsi="Arial" w:cs="Arial"/>
        </w:rPr>
        <w:t>.</w:t>
      </w:r>
    </w:p>
    <w:p w14:paraId="07B39F07" w14:textId="11FEBF52" w:rsidR="00E44BE7" w:rsidRPr="00686B61" w:rsidRDefault="00584F85" w:rsidP="00686B61">
      <w:pPr>
        <w:pStyle w:val="ListParagraph"/>
        <w:numPr>
          <w:ilvl w:val="1"/>
          <w:numId w:val="52"/>
        </w:numPr>
        <w:spacing w:after="0" w:line="240" w:lineRule="auto"/>
        <w:rPr>
          <w:rFonts w:ascii="Arial" w:hAnsi="Arial" w:cs="Arial"/>
        </w:rPr>
      </w:pPr>
      <w:r w:rsidRPr="00BA3036">
        <w:rPr>
          <w:rFonts w:ascii="Arial" w:hAnsi="Arial" w:cs="Arial"/>
          <w:b/>
          <w:bCs/>
        </w:rPr>
        <w:t>Right to</w:t>
      </w:r>
      <w:r w:rsidR="005A0684">
        <w:rPr>
          <w:rFonts w:ascii="Arial" w:hAnsi="Arial" w:cs="Arial"/>
          <w:b/>
          <w:bCs/>
        </w:rPr>
        <w:t xml:space="preserve"> Self-Representation</w:t>
      </w:r>
      <w:r w:rsidRPr="00BA3036">
        <w:rPr>
          <w:rFonts w:ascii="Arial" w:hAnsi="Arial" w:cs="Arial"/>
          <w:b/>
          <w:bCs/>
        </w:rPr>
        <w:t xml:space="preserve"> </w:t>
      </w:r>
      <w:r w:rsidR="00894EE4" w:rsidRPr="00BA3036">
        <w:rPr>
          <w:rFonts w:ascii="Arial" w:hAnsi="Arial" w:cs="Arial"/>
          <w:b/>
          <w:bCs/>
        </w:rPr>
        <w:t xml:space="preserve">not Absolute. </w:t>
      </w:r>
      <w:r w:rsidR="00D21F6C" w:rsidRPr="00686B61">
        <w:rPr>
          <w:rFonts w:ascii="Arial" w:hAnsi="Arial" w:cs="Arial"/>
        </w:rPr>
        <w:t xml:space="preserve">The right to </w:t>
      </w:r>
      <w:r w:rsidR="005A0684">
        <w:rPr>
          <w:rFonts w:ascii="Arial" w:hAnsi="Arial" w:cs="Arial"/>
        </w:rPr>
        <w:t>self-representation</w:t>
      </w:r>
      <w:r w:rsidR="00D21F6C" w:rsidRPr="00686B61">
        <w:rPr>
          <w:rFonts w:ascii="Arial" w:hAnsi="Arial" w:cs="Arial"/>
        </w:rPr>
        <w:t xml:space="preserve"> is not absolute and may be terminated</w:t>
      </w:r>
      <w:r w:rsidR="00F8743E">
        <w:rPr>
          <w:rFonts w:ascii="Arial" w:hAnsi="Arial" w:cs="Arial"/>
        </w:rPr>
        <w:t>,</w:t>
      </w:r>
      <w:r w:rsidR="00D21F6C" w:rsidRPr="00686B61">
        <w:rPr>
          <w:rFonts w:ascii="Arial" w:hAnsi="Arial" w:cs="Arial"/>
        </w:rPr>
        <w:t xml:space="preserve"> </w:t>
      </w:r>
      <w:r w:rsidR="00A503DC" w:rsidRPr="00686B61">
        <w:rPr>
          <w:rFonts w:ascii="Arial" w:hAnsi="Arial" w:cs="Arial"/>
        </w:rPr>
        <w:t>denied</w:t>
      </w:r>
      <w:r w:rsidR="00F8743E">
        <w:rPr>
          <w:rFonts w:ascii="Arial" w:hAnsi="Arial" w:cs="Arial"/>
        </w:rPr>
        <w:t>, or waived</w:t>
      </w:r>
      <w:r w:rsidR="00A503DC" w:rsidRPr="00686B61">
        <w:rPr>
          <w:rFonts w:ascii="Arial" w:hAnsi="Arial" w:cs="Arial"/>
        </w:rPr>
        <w:t xml:space="preserve"> in certain circumstances. </w:t>
      </w:r>
    </w:p>
    <w:p w14:paraId="26A32AB2" w14:textId="0A3C6568" w:rsidR="007329BC" w:rsidRDefault="0068618A" w:rsidP="009A1CEA">
      <w:pPr>
        <w:pStyle w:val="ListParagraph"/>
        <w:numPr>
          <w:ilvl w:val="3"/>
          <w:numId w:val="52"/>
        </w:numPr>
        <w:spacing w:after="0" w:line="240" w:lineRule="auto"/>
        <w:ind w:hanging="720"/>
        <w:rPr>
          <w:rFonts w:ascii="Arial" w:hAnsi="Arial" w:cs="Arial"/>
        </w:rPr>
      </w:pPr>
      <w:r w:rsidRPr="00526DD1">
        <w:rPr>
          <w:rFonts w:ascii="Arial" w:hAnsi="Arial" w:cs="Arial"/>
          <w:b/>
          <w:bCs/>
        </w:rPr>
        <w:t>Serious and Obstructionist Misconduct</w:t>
      </w:r>
      <w:r w:rsidR="00A503DC" w:rsidRPr="00526DD1">
        <w:rPr>
          <w:rFonts w:ascii="Arial" w:hAnsi="Arial" w:cs="Arial"/>
          <w:b/>
          <w:bCs/>
        </w:rPr>
        <w:t xml:space="preserve">. </w:t>
      </w:r>
      <w:r w:rsidR="00A503DC" w:rsidRPr="00526DD1">
        <w:rPr>
          <w:rFonts w:ascii="Arial" w:hAnsi="Arial" w:cs="Arial"/>
        </w:rPr>
        <w:t xml:space="preserve">A trial court may terminate a defendant’s self-representation if the defendant engages in serious and obstructionist misconduct. </w:t>
      </w:r>
      <w:r w:rsidR="00A503DC" w:rsidRPr="00526DD1">
        <w:rPr>
          <w:rFonts w:ascii="Arial" w:hAnsi="Arial" w:cs="Arial"/>
          <w:i/>
          <w:iCs/>
        </w:rPr>
        <w:t xml:space="preserve">Faretta, </w:t>
      </w:r>
      <w:r w:rsidR="00A503DC" w:rsidRPr="00526DD1">
        <w:rPr>
          <w:rFonts w:ascii="Arial" w:hAnsi="Arial" w:cs="Arial"/>
        </w:rPr>
        <w:t>422 U.S. at 834 n.46;</w:t>
      </w:r>
      <w:r w:rsidR="006A2603" w:rsidRPr="00526DD1">
        <w:rPr>
          <w:rFonts w:ascii="Arial" w:hAnsi="Arial" w:cs="Arial"/>
        </w:rPr>
        <w:t xml:space="preserve"> State v. McGuire, 297 N.C. 69, 83 (1979) (</w:t>
      </w:r>
      <w:r w:rsidR="006E18FD" w:rsidRPr="00526DD1">
        <w:rPr>
          <w:rFonts w:ascii="Arial" w:hAnsi="Arial" w:cs="Arial"/>
        </w:rPr>
        <w:t xml:space="preserve">so stating and citing </w:t>
      </w:r>
      <w:r w:rsidR="006E18FD" w:rsidRPr="00526DD1">
        <w:rPr>
          <w:rFonts w:ascii="Arial" w:hAnsi="Arial" w:cs="Arial"/>
          <w:i/>
          <w:iCs/>
        </w:rPr>
        <w:t>Faretta</w:t>
      </w:r>
      <w:r w:rsidR="006A2603" w:rsidRPr="00526DD1">
        <w:rPr>
          <w:rFonts w:ascii="Arial" w:hAnsi="Arial" w:cs="Arial"/>
        </w:rPr>
        <w:t>);</w:t>
      </w:r>
      <w:r w:rsidR="00A503DC" w:rsidRPr="00526DD1">
        <w:rPr>
          <w:rFonts w:ascii="Arial" w:hAnsi="Arial" w:cs="Arial"/>
        </w:rPr>
        <w:t xml:space="preserve"> State v. Joiner, 237 N.C. App. 513, 525 (2014) (trial court did not err by terminating defendant’s self-representation on basis of serious</w:t>
      </w:r>
      <w:r w:rsidR="00FC49F5">
        <w:rPr>
          <w:rFonts w:ascii="Arial" w:hAnsi="Arial" w:cs="Arial"/>
        </w:rPr>
        <w:t xml:space="preserve"> and</w:t>
      </w:r>
      <w:r w:rsidR="00A503DC" w:rsidRPr="00526DD1">
        <w:rPr>
          <w:rFonts w:ascii="Arial" w:hAnsi="Arial" w:cs="Arial"/>
        </w:rPr>
        <w:t xml:space="preserve"> obstructionist misconduct). </w:t>
      </w:r>
      <w:r w:rsidR="00DA5CE6" w:rsidRPr="00526DD1">
        <w:rPr>
          <w:rFonts w:ascii="Arial" w:hAnsi="Arial" w:cs="Arial"/>
        </w:rPr>
        <w:t xml:space="preserve">Because </w:t>
      </w:r>
      <w:r w:rsidR="008C5C47" w:rsidRPr="00526DD1">
        <w:rPr>
          <w:rFonts w:ascii="Arial" w:hAnsi="Arial" w:cs="Arial"/>
        </w:rPr>
        <w:t xml:space="preserve">of the practical difficulties that arise </w:t>
      </w:r>
      <w:r w:rsidR="000711BD" w:rsidRPr="00526DD1">
        <w:rPr>
          <w:rFonts w:ascii="Arial" w:hAnsi="Arial" w:cs="Arial"/>
        </w:rPr>
        <w:t>if</w:t>
      </w:r>
      <w:r w:rsidR="008C5C47" w:rsidRPr="00526DD1">
        <w:rPr>
          <w:rFonts w:ascii="Arial" w:hAnsi="Arial" w:cs="Arial"/>
        </w:rPr>
        <w:t xml:space="preserve"> it</w:t>
      </w:r>
      <w:r w:rsidR="00DA5CE6" w:rsidRPr="00526DD1">
        <w:rPr>
          <w:rFonts w:ascii="Arial" w:hAnsi="Arial" w:cs="Arial"/>
        </w:rPr>
        <w:t xml:space="preserve"> become</w:t>
      </w:r>
      <w:r w:rsidR="008C5C47" w:rsidRPr="00526DD1">
        <w:rPr>
          <w:rFonts w:ascii="Arial" w:hAnsi="Arial" w:cs="Arial"/>
        </w:rPr>
        <w:t>s</w:t>
      </w:r>
      <w:r w:rsidR="00DA5CE6" w:rsidRPr="00526DD1">
        <w:rPr>
          <w:rFonts w:ascii="Arial" w:hAnsi="Arial" w:cs="Arial"/>
        </w:rPr>
        <w:t xml:space="preserve"> necessary to terminate a defendant’s self-representation</w:t>
      </w:r>
      <w:r w:rsidR="000711BD" w:rsidRPr="00526DD1">
        <w:rPr>
          <w:rFonts w:ascii="Arial" w:hAnsi="Arial" w:cs="Arial"/>
        </w:rPr>
        <w:t xml:space="preserve"> during trial</w:t>
      </w:r>
      <w:r w:rsidR="00DA5CE6" w:rsidRPr="00526DD1">
        <w:rPr>
          <w:rFonts w:ascii="Arial" w:hAnsi="Arial" w:cs="Arial"/>
        </w:rPr>
        <w:t xml:space="preserve">, it </w:t>
      </w:r>
      <w:r w:rsidR="008C5C47" w:rsidRPr="00526DD1">
        <w:rPr>
          <w:rFonts w:ascii="Arial" w:hAnsi="Arial" w:cs="Arial"/>
        </w:rPr>
        <w:t>can be</w:t>
      </w:r>
      <w:r w:rsidR="00DA5CE6" w:rsidRPr="00526DD1">
        <w:rPr>
          <w:rFonts w:ascii="Arial" w:hAnsi="Arial" w:cs="Arial"/>
        </w:rPr>
        <w:t xml:space="preserve"> prudent to appoint standby counsel</w:t>
      </w:r>
      <w:r w:rsidR="008C5C47" w:rsidRPr="00526DD1">
        <w:rPr>
          <w:rFonts w:ascii="Arial" w:hAnsi="Arial" w:cs="Arial"/>
        </w:rPr>
        <w:t>,</w:t>
      </w:r>
      <w:r w:rsidR="00DA5CE6" w:rsidRPr="00526DD1">
        <w:rPr>
          <w:rFonts w:ascii="Arial" w:hAnsi="Arial" w:cs="Arial"/>
        </w:rPr>
        <w:t xml:space="preserve"> as discussed in Section IV</w:t>
      </w:r>
      <w:r w:rsidR="008C5C47" w:rsidRPr="00526DD1">
        <w:rPr>
          <w:rFonts w:ascii="Arial" w:hAnsi="Arial" w:cs="Arial"/>
        </w:rPr>
        <w:t xml:space="preserve">, when a defendant elects to proceed </w:t>
      </w:r>
      <w:r w:rsidR="008C5C47" w:rsidRPr="00526DD1">
        <w:rPr>
          <w:rFonts w:ascii="Arial" w:hAnsi="Arial" w:cs="Arial"/>
          <w:i/>
          <w:iCs/>
        </w:rPr>
        <w:t>pro se</w:t>
      </w:r>
      <w:r w:rsidR="00DA5CE6" w:rsidRPr="00526DD1">
        <w:rPr>
          <w:rFonts w:ascii="Arial" w:hAnsi="Arial" w:cs="Arial"/>
        </w:rPr>
        <w:t xml:space="preserve">. </w:t>
      </w:r>
      <w:r w:rsidR="00DA5CE6" w:rsidRPr="00526DD1">
        <w:rPr>
          <w:rFonts w:ascii="Arial" w:hAnsi="Arial" w:cs="Arial"/>
          <w:i/>
          <w:iCs/>
        </w:rPr>
        <w:t>See, e.g.</w:t>
      </w:r>
      <w:r w:rsidR="00DA5CE6" w:rsidRPr="00526DD1">
        <w:rPr>
          <w:rFonts w:ascii="Arial" w:hAnsi="Arial" w:cs="Arial"/>
        </w:rPr>
        <w:t xml:space="preserve">, </w:t>
      </w:r>
      <w:r w:rsidR="00DA5CE6" w:rsidRPr="007329BC">
        <w:rPr>
          <w:rFonts w:ascii="Arial" w:hAnsi="Arial" w:cs="Arial"/>
          <w:i/>
          <w:iCs/>
        </w:rPr>
        <w:t>Joiner</w:t>
      </w:r>
      <w:r w:rsidR="00DA5CE6" w:rsidRPr="00526DD1">
        <w:rPr>
          <w:rFonts w:ascii="Arial" w:hAnsi="Arial" w:cs="Arial"/>
        </w:rPr>
        <w:t xml:space="preserve">, 237 N.C. App. </w:t>
      </w:r>
      <w:r w:rsidR="00FC49F5">
        <w:rPr>
          <w:rFonts w:ascii="Arial" w:hAnsi="Arial" w:cs="Arial"/>
        </w:rPr>
        <w:t>at</w:t>
      </w:r>
      <w:r w:rsidR="00DA5CE6" w:rsidRPr="00526DD1">
        <w:rPr>
          <w:rFonts w:ascii="Arial" w:hAnsi="Arial" w:cs="Arial"/>
        </w:rPr>
        <w:t xml:space="preserve"> 516-18 (trial court </w:t>
      </w:r>
      <w:r w:rsidR="002D1AA2" w:rsidRPr="00526DD1">
        <w:rPr>
          <w:rFonts w:ascii="Arial" w:hAnsi="Arial" w:cs="Arial"/>
        </w:rPr>
        <w:t>activated standby counsel midtrial after properly terminating defendant’s self-representation</w:t>
      </w:r>
      <w:r w:rsidR="008C5C47" w:rsidRPr="00526DD1">
        <w:rPr>
          <w:rFonts w:ascii="Arial" w:hAnsi="Arial" w:cs="Arial"/>
        </w:rPr>
        <w:t>; trial court did not err by denying standby counsel’s motion for a mistrial as “[i]t is well established that arguments for a mistrial do not carry great weight when the g</w:t>
      </w:r>
      <w:r w:rsidR="000711BD" w:rsidRPr="00526DD1">
        <w:rPr>
          <w:rFonts w:ascii="Arial" w:hAnsi="Arial" w:cs="Arial"/>
        </w:rPr>
        <w:t>r</w:t>
      </w:r>
      <w:r w:rsidR="008C5C47" w:rsidRPr="00526DD1">
        <w:rPr>
          <w:rFonts w:ascii="Arial" w:hAnsi="Arial" w:cs="Arial"/>
        </w:rPr>
        <w:t>ounds relied upon arise from a defendant’s own misconduct” (internal quotation and citation omitted)</w:t>
      </w:r>
      <w:r w:rsidR="00DA5CE6" w:rsidRPr="00526DD1">
        <w:rPr>
          <w:rFonts w:ascii="Arial" w:hAnsi="Arial" w:cs="Arial"/>
        </w:rPr>
        <w:t>).</w:t>
      </w:r>
      <w:r w:rsidR="00694F88">
        <w:rPr>
          <w:rFonts w:ascii="Arial" w:hAnsi="Arial" w:cs="Arial"/>
        </w:rPr>
        <w:t xml:space="preserve"> </w:t>
      </w:r>
    </w:p>
    <w:p w14:paraId="586AFDD7" w14:textId="1F9F1BB6" w:rsidR="00526DD1" w:rsidRPr="00526DD1" w:rsidRDefault="00694F88" w:rsidP="007329BC">
      <w:pPr>
        <w:pStyle w:val="ListParagraph"/>
        <w:spacing w:after="0" w:line="240" w:lineRule="auto"/>
        <w:ind w:left="2880" w:firstLine="720"/>
        <w:rPr>
          <w:rFonts w:ascii="Arial" w:hAnsi="Arial" w:cs="Arial"/>
        </w:rPr>
      </w:pPr>
      <w:r>
        <w:rPr>
          <w:rFonts w:ascii="Arial" w:hAnsi="Arial" w:cs="Arial"/>
        </w:rPr>
        <w:t xml:space="preserve">While a trial court may terminate a defendant’s self-representation </w:t>
      </w:r>
      <w:proofErr w:type="gramStart"/>
      <w:r>
        <w:rPr>
          <w:rFonts w:ascii="Arial" w:hAnsi="Arial" w:cs="Arial"/>
        </w:rPr>
        <w:t>on the basis of</w:t>
      </w:r>
      <w:proofErr w:type="gramEnd"/>
      <w:r>
        <w:rPr>
          <w:rFonts w:ascii="Arial" w:hAnsi="Arial" w:cs="Arial"/>
        </w:rPr>
        <w:t xml:space="preserve"> serious and obstructionist misconduct, the North Carolina Supreme Court has held that a trial court </w:t>
      </w:r>
      <w:r w:rsidR="007930D1">
        <w:rPr>
          <w:rFonts w:ascii="Arial" w:hAnsi="Arial" w:cs="Arial"/>
        </w:rPr>
        <w:t>is not required to</w:t>
      </w:r>
      <w:r>
        <w:rPr>
          <w:rFonts w:ascii="Arial" w:hAnsi="Arial" w:cs="Arial"/>
        </w:rPr>
        <w:t xml:space="preserve"> do so when</w:t>
      </w:r>
      <w:r w:rsidR="007930D1">
        <w:rPr>
          <w:rFonts w:ascii="Arial" w:hAnsi="Arial" w:cs="Arial"/>
        </w:rPr>
        <w:t>ever</w:t>
      </w:r>
      <w:r>
        <w:rPr>
          <w:rFonts w:ascii="Arial" w:hAnsi="Arial" w:cs="Arial"/>
        </w:rPr>
        <w:t xml:space="preserve"> a defendant’s misconduct justifies termination. State v. Cunningham, 344 N.C. 341, 352 (1996) (trial court did not err by allowing defendant to continue </w:t>
      </w:r>
      <w:r w:rsidR="005A0684">
        <w:rPr>
          <w:rFonts w:ascii="Arial" w:hAnsi="Arial" w:cs="Arial"/>
        </w:rPr>
        <w:t>self-representation</w:t>
      </w:r>
      <w:r>
        <w:rPr>
          <w:rFonts w:ascii="Arial" w:hAnsi="Arial" w:cs="Arial"/>
        </w:rPr>
        <w:t xml:space="preserve"> despite outbursts that necessitated his removal from the courtroom at times); State v. LeGrand, 346 N.C. 718</w:t>
      </w:r>
      <w:r w:rsidR="007930D1">
        <w:rPr>
          <w:rFonts w:ascii="Arial" w:hAnsi="Arial" w:cs="Arial"/>
        </w:rPr>
        <w:t>, 725</w:t>
      </w:r>
      <w:r>
        <w:rPr>
          <w:rFonts w:ascii="Arial" w:hAnsi="Arial" w:cs="Arial"/>
        </w:rPr>
        <w:t xml:space="preserve"> (1997) (trial court did not err by allowing the </w:t>
      </w:r>
      <w:r>
        <w:rPr>
          <w:rFonts w:ascii="Arial" w:hAnsi="Arial" w:cs="Arial"/>
        </w:rPr>
        <w:lastRenderedPageBreak/>
        <w:t xml:space="preserve">defendant to continue </w:t>
      </w:r>
      <w:r w:rsidR="005A0684">
        <w:rPr>
          <w:rFonts w:ascii="Arial" w:hAnsi="Arial" w:cs="Arial"/>
        </w:rPr>
        <w:t>self-representation</w:t>
      </w:r>
      <w:r>
        <w:rPr>
          <w:rFonts w:ascii="Arial" w:hAnsi="Arial" w:cs="Arial"/>
        </w:rPr>
        <w:t xml:space="preserve"> </w:t>
      </w:r>
      <w:r w:rsidR="007930D1">
        <w:rPr>
          <w:rFonts w:ascii="Arial" w:hAnsi="Arial" w:cs="Arial"/>
        </w:rPr>
        <w:t xml:space="preserve">at capital sentencing proceeding </w:t>
      </w:r>
      <w:r>
        <w:rPr>
          <w:rFonts w:ascii="Arial" w:hAnsi="Arial" w:cs="Arial"/>
        </w:rPr>
        <w:t xml:space="preserve">despite his insulting statements to jurors). </w:t>
      </w:r>
      <w:r w:rsidR="007930D1">
        <w:rPr>
          <w:rFonts w:ascii="Arial" w:hAnsi="Arial" w:cs="Arial"/>
        </w:rPr>
        <w:t>A trial court that terminates a defendant’s self-representation should en</w:t>
      </w:r>
      <w:r w:rsidR="007930D1" w:rsidRPr="002556C8">
        <w:rPr>
          <w:rFonts w:ascii="Arial" w:hAnsi="Arial" w:cs="Arial"/>
        </w:rPr>
        <w:t xml:space="preserve">sure that the record clearly reflects the defendant’s </w:t>
      </w:r>
      <w:r w:rsidR="007930D1">
        <w:rPr>
          <w:rFonts w:ascii="Arial" w:hAnsi="Arial" w:cs="Arial"/>
        </w:rPr>
        <w:t>mis</w:t>
      </w:r>
      <w:r w:rsidR="007930D1" w:rsidRPr="002556C8">
        <w:rPr>
          <w:rFonts w:ascii="Arial" w:hAnsi="Arial" w:cs="Arial"/>
        </w:rPr>
        <w:t xml:space="preserve">conduct and </w:t>
      </w:r>
      <w:r w:rsidR="007930D1">
        <w:rPr>
          <w:rFonts w:ascii="Arial" w:hAnsi="Arial" w:cs="Arial"/>
        </w:rPr>
        <w:t>includes adequate</w:t>
      </w:r>
      <w:r w:rsidR="007930D1" w:rsidRPr="002556C8">
        <w:rPr>
          <w:rFonts w:ascii="Arial" w:hAnsi="Arial" w:cs="Arial"/>
        </w:rPr>
        <w:t xml:space="preserve"> findings of fact and conclusions of law.</w:t>
      </w:r>
    </w:p>
    <w:p w14:paraId="71806609" w14:textId="29CAF04B" w:rsidR="0055275D" w:rsidRPr="00584F85" w:rsidRDefault="00E15B7F" w:rsidP="0068618A">
      <w:pPr>
        <w:pStyle w:val="ListParagraph"/>
        <w:numPr>
          <w:ilvl w:val="3"/>
          <w:numId w:val="52"/>
        </w:numPr>
        <w:spacing w:after="0" w:line="240" w:lineRule="auto"/>
        <w:ind w:hanging="720"/>
        <w:rPr>
          <w:rFonts w:ascii="Arial" w:hAnsi="Arial" w:cs="Arial"/>
        </w:rPr>
      </w:pPr>
      <w:r w:rsidRPr="00584F85">
        <w:rPr>
          <w:rFonts w:ascii="Arial" w:hAnsi="Arial" w:cs="Arial"/>
          <w:b/>
          <w:bCs/>
        </w:rPr>
        <w:t>“Gray Area” Defendants</w:t>
      </w:r>
      <w:r w:rsidR="00A503DC" w:rsidRPr="00584F85">
        <w:rPr>
          <w:rFonts w:ascii="Arial" w:hAnsi="Arial" w:cs="Arial"/>
          <w:b/>
          <w:bCs/>
        </w:rPr>
        <w:t>.</w:t>
      </w:r>
      <w:r w:rsidR="00A503DC" w:rsidRPr="00584F85">
        <w:rPr>
          <w:rFonts w:ascii="Arial" w:hAnsi="Arial" w:cs="Arial"/>
        </w:rPr>
        <w:t xml:space="preserve"> </w:t>
      </w:r>
      <w:r w:rsidR="00397FB3" w:rsidRPr="00584F85">
        <w:rPr>
          <w:rFonts w:ascii="Arial" w:hAnsi="Arial" w:cs="Arial"/>
        </w:rPr>
        <w:t xml:space="preserve">In </w:t>
      </w:r>
      <w:r w:rsidR="00397FB3" w:rsidRPr="00584F85">
        <w:rPr>
          <w:rFonts w:ascii="Arial" w:hAnsi="Arial" w:cs="Arial"/>
          <w:i/>
          <w:iCs/>
        </w:rPr>
        <w:t>Indiana v. Edwards</w:t>
      </w:r>
      <w:r w:rsidR="00397FB3" w:rsidRPr="00584F85">
        <w:rPr>
          <w:rFonts w:ascii="Arial" w:hAnsi="Arial" w:cs="Arial"/>
        </w:rPr>
        <w:t xml:space="preserve">, the United States Supreme Court held that </w:t>
      </w:r>
      <w:r w:rsidR="00AF542B" w:rsidRPr="00584F85">
        <w:rPr>
          <w:rFonts w:ascii="Arial" w:hAnsi="Arial" w:cs="Arial"/>
        </w:rPr>
        <w:t xml:space="preserve">“the Constitution permits States to insist upon representation by counsel for those competent enough to stand trial . . . but who still suffer from severe mental illness to the point where they are not competent to conduct trial proceedings by themselves.” 554 U.S. </w:t>
      </w:r>
      <w:r w:rsidR="00FC49F5">
        <w:rPr>
          <w:rFonts w:ascii="Arial" w:hAnsi="Arial" w:cs="Arial"/>
        </w:rPr>
        <w:t>164,</w:t>
      </w:r>
      <w:r w:rsidR="00AF542B" w:rsidRPr="00584F85">
        <w:rPr>
          <w:rFonts w:ascii="Arial" w:hAnsi="Arial" w:cs="Arial"/>
        </w:rPr>
        <w:t xml:space="preserve"> 177-78 (2008)</w:t>
      </w:r>
      <w:r w:rsidR="0055275D" w:rsidRPr="00584F85">
        <w:rPr>
          <w:rFonts w:ascii="Arial" w:hAnsi="Arial" w:cs="Arial"/>
        </w:rPr>
        <w:t xml:space="preserve"> (describing </w:t>
      </w:r>
      <w:r w:rsidR="00D9737C" w:rsidRPr="00584F85">
        <w:rPr>
          <w:rFonts w:ascii="Arial" w:hAnsi="Arial" w:cs="Arial"/>
        </w:rPr>
        <w:t>these</w:t>
      </w:r>
      <w:r w:rsidR="0055275D" w:rsidRPr="00584F85">
        <w:rPr>
          <w:rFonts w:ascii="Arial" w:hAnsi="Arial" w:cs="Arial"/>
        </w:rPr>
        <w:t xml:space="preserve"> defendants as “gray-area defendants”)</w:t>
      </w:r>
      <w:r w:rsidR="00AF542B" w:rsidRPr="00584F85">
        <w:rPr>
          <w:rFonts w:ascii="Arial" w:hAnsi="Arial" w:cs="Arial"/>
        </w:rPr>
        <w:t>.</w:t>
      </w:r>
      <w:r w:rsidR="0055275D" w:rsidRPr="00584F85">
        <w:rPr>
          <w:rFonts w:ascii="Arial" w:hAnsi="Arial" w:cs="Arial"/>
        </w:rPr>
        <w:t xml:space="preserve"> Thus, a trial court may refuse to accept an otherwise valid waiver of counsel tendered by a gray-area defendant and may insist </w:t>
      </w:r>
      <w:r w:rsidR="004A3567" w:rsidRPr="00584F85">
        <w:rPr>
          <w:rFonts w:ascii="Arial" w:hAnsi="Arial" w:cs="Arial"/>
        </w:rPr>
        <w:t>that the defendant be</w:t>
      </w:r>
      <w:r w:rsidR="0055275D" w:rsidRPr="00584F85">
        <w:rPr>
          <w:rFonts w:ascii="Arial" w:hAnsi="Arial" w:cs="Arial"/>
        </w:rPr>
        <w:t xml:space="preserve"> represent</w:t>
      </w:r>
      <w:r w:rsidR="004A3567" w:rsidRPr="00584F85">
        <w:rPr>
          <w:rFonts w:ascii="Arial" w:hAnsi="Arial" w:cs="Arial"/>
        </w:rPr>
        <w:t>ed</w:t>
      </w:r>
      <w:r w:rsidR="0055275D" w:rsidRPr="00584F85">
        <w:rPr>
          <w:rFonts w:ascii="Arial" w:hAnsi="Arial" w:cs="Arial"/>
        </w:rPr>
        <w:t xml:space="preserve"> by counsel.</w:t>
      </w:r>
      <w:r w:rsidR="00AF542B" w:rsidRPr="00584F85">
        <w:rPr>
          <w:rFonts w:ascii="Arial" w:hAnsi="Arial" w:cs="Arial"/>
        </w:rPr>
        <w:t xml:space="preserve"> </w:t>
      </w:r>
    </w:p>
    <w:p w14:paraId="4C09DA8E" w14:textId="2689F45B" w:rsidR="00A503DC" w:rsidRDefault="00AF542B" w:rsidP="007329BC">
      <w:pPr>
        <w:pStyle w:val="ListParagraph"/>
        <w:spacing w:after="0" w:line="240" w:lineRule="auto"/>
        <w:ind w:left="2880" w:firstLine="720"/>
        <w:rPr>
          <w:rFonts w:ascii="Arial" w:hAnsi="Arial" w:cs="Arial"/>
        </w:rPr>
      </w:pPr>
      <w:r>
        <w:rPr>
          <w:rFonts w:ascii="Arial" w:hAnsi="Arial" w:cs="Arial"/>
        </w:rPr>
        <w:t xml:space="preserve">The Court </w:t>
      </w:r>
      <w:r w:rsidR="00BD1E9C">
        <w:rPr>
          <w:rFonts w:ascii="Arial" w:hAnsi="Arial" w:cs="Arial"/>
        </w:rPr>
        <w:t xml:space="preserve">in </w:t>
      </w:r>
      <w:r w:rsidR="00BD1E9C">
        <w:rPr>
          <w:rFonts w:ascii="Arial" w:hAnsi="Arial" w:cs="Arial"/>
          <w:i/>
          <w:iCs/>
        </w:rPr>
        <w:t xml:space="preserve">Edwards </w:t>
      </w:r>
      <w:r>
        <w:rPr>
          <w:rFonts w:ascii="Arial" w:hAnsi="Arial" w:cs="Arial"/>
        </w:rPr>
        <w:t xml:space="preserve">declined to articulate </w:t>
      </w:r>
      <w:r w:rsidR="008F10EF">
        <w:rPr>
          <w:rFonts w:ascii="Arial" w:hAnsi="Arial" w:cs="Arial"/>
        </w:rPr>
        <w:t xml:space="preserve">a particular standard by which judges </w:t>
      </w:r>
      <w:r w:rsidR="00295097">
        <w:rPr>
          <w:rFonts w:ascii="Arial" w:hAnsi="Arial" w:cs="Arial"/>
        </w:rPr>
        <w:t>sh</w:t>
      </w:r>
      <w:r w:rsidR="008F10EF">
        <w:rPr>
          <w:rFonts w:ascii="Arial" w:hAnsi="Arial" w:cs="Arial"/>
        </w:rPr>
        <w:t>ould determine whether a defendant f</w:t>
      </w:r>
      <w:r w:rsidR="00295097">
        <w:rPr>
          <w:rFonts w:ascii="Arial" w:hAnsi="Arial" w:cs="Arial"/>
        </w:rPr>
        <w:t>alls</w:t>
      </w:r>
      <w:r w:rsidR="008F10EF">
        <w:rPr>
          <w:rFonts w:ascii="Arial" w:hAnsi="Arial" w:cs="Arial"/>
        </w:rPr>
        <w:t xml:space="preserve"> into the “gray area” of having the competence to stand trial but lacking the competence </w:t>
      </w:r>
      <w:r w:rsidR="00A74FCA">
        <w:rPr>
          <w:rFonts w:ascii="Arial" w:hAnsi="Arial" w:cs="Arial"/>
        </w:rPr>
        <w:t>for self-representation</w:t>
      </w:r>
      <w:r w:rsidR="008F10EF">
        <w:rPr>
          <w:rFonts w:ascii="Arial" w:hAnsi="Arial" w:cs="Arial"/>
        </w:rPr>
        <w:t xml:space="preserve">. </w:t>
      </w:r>
      <w:r w:rsidR="008F10EF">
        <w:rPr>
          <w:rFonts w:ascii="Arial" w:hAnsi="Arial" w:cs="Arial"/>
          <w:i/>
          <w:iCs/>
        </w:rPr>
        <w:t>Id</w:t>
      </w:r>
      <w:r w:rsidR="008F10EF">
        <w:rPr>
          <w:rFonts w:ascii="Arial" w:hAnsi="Arial" w:cs="Arial"/>
        </w:rPr>
        <w:t xml:space="preserve">. at 78. It observed that trial judges “will often prove best able to make . . . fine-tuned mental capacity decisions, tailored to the individualized circumstances of a particular defendant.” </w:t>
      </w:r>
      <w:r w:rsidR="008F10EF">
        <w:rPr>
          <w:rFonts w:ascii="Arial" w:hAnsi="Arial" w:cs="Arial"/>
          <w:i/>
          <w:iCs/>
        </w:rPr>
        <w:t>Id</w:t>
      </w:r>
      <w:r w:rsidR="008F10EF">
        <w:rPr>
          <w:rFonts w:ascii="Arial" w:hAnsi="Arial" w:cs="Arial"/>
        </w:rPr>
        <w:t xml:space="preserve">. at </w:t>
      </w:r>
      <w:r w:rsidR="00D20208">
        <w:rPr>
          <w:rFonts w:ascii="Arial" w:hAnsi="Arial" w:cs="Arial"/>
        </w:rPr>
        <w:t>177</w:t>
      </w:r>
      <w:r w:rsidR="006F770A">
        <w:rPr>
          <w:rFonts w:ascii="Arial" w:hAnsi="Arial" w:cs="Arial"/>
        </w:rPr>
        <w:t>.</w:t>
      </w:r>
      <w:r w:rsidR="00D20208">
        <w:rPr>
          <w:rFonts w:ascii="Arial" w:hAnsi="Arial" w:cs="Arial"/>
        </w:rPr>
        <w:t xml:space="preserve"> </w:t>
      </w:r>
      <w:r w:rsidR="006F770A">
        <w:rPr>
          <w:rFonts w:ascii="Arial" w:hAnsi="Arial" w:cs="Arial"/>
        </w:rPr>
        <w:t xml:space="preserve">For a detailed discussion of competency to stand trial, </w:t>
      </w:r>
      <w:r w:rsidR="00D20208" w:rsidRPr="007329BC">
        <w:rPr>
          <w:rFonts w:ascii="Arial" w:hAnsi="Arial" w:cs="Arial"/>
        </w:rPr>
        <w:t>see</w:t>
      </w:r>
      <w:r w:rsidR="006F770A">
        <w:rPr>
          <w:rFonts w:ascii="Arial" w:hAnsi="Arial" w:cs="Arial"/>
          <w:i/>
          <w:iCs/>
        </w:rPr>
        <w:t xml:space="preserve"> </w:t>
      </w:r>
      <w:hyperlink r:id="rId20" w:history="1">
        <w:r w:rsidR="00D20208" w:rsidRPr="00D20208">
          <w:rPr>
            <w:rStyle w:val="Hyperlink"/>
            <w:rFonts w:ascii="Arial" w:hAnsi="Arial" w:cs="Arial"/>
          </w:rPr>
          <w:t>Capacity to Proceed</w:t>
        </w:r>
      </w:hyperlink>
      <w:r w:rsidR="00D20208">
        <w:rPr>
          <w:rFonts w:ascii="Arial" w:hAnsi="Arial" w:cs="Arial"/>
        </w:rPr>
        <w:t xml:space="preserve"> in this </w:t>
      </w:r>
      <w:proofErr w:type="spellStart"/>
      <w:r w:rsidR="00D20208">
        <w:rPr>
          <w:rFonts w:ascii="Arial" w:hAnsi="Arial" w:cs="Arial"/>
        </w:rPr>
        <w:t>Benchbook</w:t>
      </w:r>
      <w:proofErr w:type="spellEnd"/>
      <w:r w:rsidR="006F770A">
        <w:rPr>
          <w:rFonts w:ascii="Arial" w:hAnsi="Arial" w:cs="Arial"/>
        </w:rPr>
        <w:t>.</w:t>
      </w:r>
    </w:p>
    <w:p w14:paraId="5B76E84A" w14:textId="49C3A9A4" w:rsidR="007C0D7E" w:rsidRPr="007C0D7E" w:rsidRDefault="0055275D">
      <w:pPr>
        <w:pStyle w:val="ListParagraph"/>
        <w:spacing w:after="0" w:line="240" w:lineRule="auto"/>
        <w:ind w:left="2880" w:firstLine="720"/>
        <w:rPr>
          <w:rFonts w:ascii="Arial" w:hAnsi="Arial" w:cs="Arial"/>
        </w:rPr>
      </w:pPr>
      <w:r>
        <w:rPr>
          <w:rFonts w:ascii="Arial" w:hAnsi="Arial" w:cs="Arial"/>
        </w:rPr>
        <w:t xml:space="preserve">The Court noted that its precedent established that the Constitution does not </w:t>
      </w:r>
      <w:r w:rsidR="00B824FF">
        <w:rPr>
          <w:rFonts w:ascii="Arial" w:hAnsi="Arial" w:cs="Arial"/>
        </w:rPr>
        <w:t>forbid</w:t>
      </w:r>
      <w:r>
        <w:rPr>
          <w:rFonts w:ascii="Arial" w:hAnsi="Arial" w:cs="Arial"/>
        </w:rPr>
        <w:t xml:space="preserve"> a State from permitting </w:t>
      </w:r>
      <w:r w:rsidR="00A74FCA">
        <w:rPr>
          <w:rFonts w:ascii="Arial" w:hAnsi="Arial" w:cs="Arial"/>
        </w:rPr>
        <w:t xml:space="preserve">self-representation by </w:t>
      </w:r>
      <w:r>
        <w:rPr>
          <w:rFonts w:ascii="Arial" w:hAnsi="Arial" w:cs="Arial"/>
        </w:rPr>
        <w:t xml:space="preserve">a gray-area defendant and that its holding </w:t>
      </w:r>
      <w:r w:rsidR="00B824FF">
        <w:rPr>
          <w:rFonts w:ascii="Arial" w:hAnsi="Arial" w:cs="Arial"/>
        </w:rPr>
        <w:t>dealt only with whether a State may prohibit</w:t>
      </w:r>
      <w:r w:rsidR="00A74FCA">
        <w:rPr>
          <w:rFonts w:ascii="Arial" w:hAnsi="Arial" w:cs="Arial"/>
        </w:rPr>
        <w:t xml:space="preserve"> self-representation by</w:t>
      </w:r>
      <w:r w:rsidR="00B824FF">
        <w:rPr>
          <w:rFonts w:ascii="Arial" w:hAnsi="Arial" w:cs="Arial"/>
        </w:rPr>
        <w:t xml:space="preserve"> such a defendant. </w:t>
      </w:r>
      <w:r w:rsidR="00B824FF">
        <w:rPr>
          <w:rFonts w:ascii="Arial" w:hAnsi="Arial" w:cs="Arial"/>
          <w:i/>
          <w:iCs/>
        </w:rPr>
        <w:t>Id</w:t>
      </w:r>
      <w:r w:rsidR="00B824FF">
        <w:rPr>
          <w:rFonts w:ascii="Arial" w:hAnsi="Arial" w:cs="Arial"/>
        </w:rPr>
        <w:t>. at 174</w:t>
      </w:r>
      <w:r w:rsidR="007C0D7E">
        <w:rPr>
          <w:rFonts w:ascii="Arial" w:hAnsi="Arial" w:cs="Arial"/>
        </w:rPr>
        <w:t xml:space="preserve">; </w:t>
      </w:r>
      <w:r w:rsidR="007C0D7E">
        <w:rPr>
          <w:rFonts w:ascii="Arial" w:hAnsi="Arial" w:cs="Arial"/>
          <w:i/>
          <w:iCs/>
        </w:rPr>
        <w:t>see also</w:t>
      </w:r>
      <w:r w:rsidR="007C0D7E">
        <w:rPr>
          <w:rFonts w:ascii="Arial" w:hAnsi="Arial" w:cs="Arial"/>
        </w:rPr>
        <w:t xml:space="preserve"> State v. Newson, 239 N.C. App. 183, 194-95 (2015) (</w:t>
      </w:r>
      <w:r w:rsidR="007C0D7E">
        <w:rPr>
          <w:rFonts w:ascii="Arial" w:hAnsi="Arial" w:cs="Arial"/>
          <w:i/>
          <w:iCs/>
        </w:rPr>
        <w:t>Edwards</w:t>
      </w:r>
      <w:r w:rsidR="007C0D7E" w:rsidRPr="007329BC">
        <w:rPr>
          <w:rFonts w:ascii="Arial" w:hAnsi="Arial" w:cs="Arial"/>
        </w:rPr>
        <w:t xml:space="preserve"> is inapplicable </w:t>
      </w:r>
      <w:r w:rsidR="007C0D7E">
        <w:rPr>
          <w:rFonts w:ascii="Arial" w:hAnsi="Arial" w:cs="Arial"/>
        </w:rPr>
        <w:t>where a trial court permits self-representation by a defendant who is competent to stand trial).</w:t>
      </w:r>
    </w:p>
    <w:p w14:paraId="5D45243F" w14:textId="77777777" w:rsidR="00751DB3" w:rsidRDefault="00D627B6">
      <w:pPr>
        <w:pStyle w:val="ListParagraph"/>
        <w:spacing w:after="0" w:line="240" w:lineRule="auto"/>
        <w:ind w:left="2880" w:firstLine="720"/>
        <w:rPr>
          <w:rFonts w:ascii="Arial" w:hAnsi="Arial" w:cs="Arial"/>
        </w:rPr>
      </w:pPr>
      <w:r>
        <w:rPr>
          <w:rFonts w:ascii="Arial" w:hAnsi="Arial" w:cs="Arial"/>
        </w:rPr>
        <w:t xml:space="preserve">Interpreting </w:t>
      </w:r>
      <w:r w:rsidRPr="007329BC">
        <w:rPr>
          <w:rFonts w:ascii="Arial" w:hAnsi="Arial" w:cs="Arial"/>
          <w:i/>
          <w:iCs/>
        </w:rPr>
        <w:t>Edwards</w:t>
      </w:r>
      <w:r>
        <w:rPr>
          <w:rFonts w:ascii="Arial" w:hAnsi="Arial" w:cs="Arial"/>
        </w:rPr>
        <w:t xml:space="preserve"> and related precedent, t</w:t>
      </w:r>
      <w:r w:rsidRPr="007329BC">
        <w:rPr>
          <w:rFonts w:ascii="Arial" w:hAnsi="Arial" w:cs="Arial"/>
        </w:rPr>
        <w:t xml:space="preserve">he </w:t>
      </w:r>
      <w:r w:rsidR="00DE643F" w:rsidRPr="007329BC">
        <w:rPr>
          <w:rFonts w:ascii="Arial" w:hAnsi="Arial" w:cs="Arial"/>
        </w:rPr>
        <w:t xml:space="preserve">North Carolina </w:t>
      </w:r>
      <w:r w:rsidRPr="007329BC">
        <w:rPr>
          <w:rFonts w:ascii="Arial" w:hAnsi="Arial" w:cs="Arial"/>
        </w:rPr>
        <w:t>Supreme Court has explained</w:t>
      </w:r>
      <w:r>
        <w:rPr>
          <w:rFonts w:ascii="Arial" w:hAnsi="Arial" w:cs="Arial"/>
        </w:rPr>
        <w:t xml:space="preserve"> that where a </w:t>
      </w:r>
      <w:r w:rsidR="00CE5BBD">
        <w:rPr>
          <w:rFonts w:ascii="Arial" w:hAnsi="Arial" w:cs="Arial"/>
        </w:rPr>
        <w:t xml:space="preserve">gray-area defendant requests to proceed </w:t>
      </w:r>
      <w:r w:rsidR="00CE5BBD">
        <w:rPr>
          <w:rFonts w:ascii="Arial" w:hAnsi="Arial" w:cs="Arial"/>
          <w:i/>
          <w:iCs/>
        </w:rPr>
        <w:t>pro se</w:t>
      </w:r>
      <w:r>
        <w:rPr>
          <w:rFonts w:ascii="Arial" w:hAnsi="Arial" w:cs="Arial"/>
        </w:rPr>
        <w:t xml:space="preserve">, the trial court has two choices: </w:t>
      </w:r>
    </w:p>
    <w:p w14:paraId="11C2287C" w14:textId="77777777" w:rsidR="00751DB3" w:rsidRDefault="00751DB3">
      <w:pPr>
        <w:pStyle w:val="ListParagraph"/>
        <w:spacing w:after="0" w:line="240" w:lineRule="auto"/>
        <w:ind w:left="2880" w:firstLine="720"/>
        <w:rPr>
          <w:rFonts w:ascii="Arial" w:hAnsi="Arial" w:cs="Arial"/>
        </w:rPr>
      </w:pPr>
    </w:p>
    <w:p w14:paraId="7398F4CB" w14:textId="77777777" w:rsidR="00751DB3" w:rsidRDefault="00D627B6" w:rsidP="007329BC">
      <w:pPr>
        <w:pStyle w:val="ListParagraph"/>
        <w:spacing w:after="0" w:line="240" w:lineRule="auto"/>
        <w:ind w:left="3600" w:right="720"/>
        <w:rPr>
          <w:rFonts w:ascii="Arial" w:hAnsi="Arial" w:cs="Arial"/>
        </w:rPr>
      </w:pPr>
      <w:r w:rsidRPr="007329BC">
        <w:rPr>
          <w:rFonts w:ascii="Arial" w:hAnsi="Arial" w:cs="Arial"/>
        </w:rPr>
        <w:t xml:space="preserve">(1) it may grant the motion to proceed </w:t>
      </w:r>
      <w:r w:rsidRPr="00A74FCA">
        <w:rPr>
          <w:rFonts w:ascii="Arial" w:hAnsi="Arial" w:cs="Arial"/>
          <w:i/>
          <w:iCs/>
        </w:rPr>
        <w:t>pro se</w:t>
      </w:r>
      <w:r w:rsidRPr="007329BC">
        <w:rPr>
          <w:rFonts w:ascii="Arial" w:hAnsi="Arial" w:cs="Arial"/>
        </w:rPr>
        <w:t>, allowing the defendant to exercise his constitutional right to self-representation, if and only if the trial court is satisfied that he has knowingly and voluntarily waived his corresponding right to assistance of counsel</w:t>
      </w:r>
      <w:r w:rsidR="00CE5BBD">
        <w:rPr>
          <w:rFonts w:ascii="Arial" w:hAnsi="Arial" w:cs="Arial"/>
        </w:rPr>
        <w:t xml:space="preserve"> </w:t>
      </w:r>
      <w:proofErr w:type="gramStart"/>
      <w:r w:rsidR="00CE5BBD">
        <w:rPr>
          <w:rFonts w:ascii="Arial" w:hAnsi="Arial" w:cs="Arial"/>
        </w:rPr>
        <w:t>. . .</w:t>
      </w:r>
      <w:r w:rsidRPr="007329BC">
        <w:rPr>
          <w:rFonts w:ascii="Arial" w:hAnsi="Arial" w:cs="Arial"/>
        </w:rPr>
        <w:t xml:space="preserve"> ;</w:t>
      </w:r>
      <w:proofErr w:type="gramEnd"/>
      <w:r w:rsidRPr="007329BC">
        <w:rPr>
          <w:rFonts w:ascii="Arial" w:hAnsi="Arial" w:cs="Arial"/>
        </w:rPr>
        <w:t xml:space="preserve"> or </w:t>
      </w:r>
    </w:p>
    <w:p w14:paraId="2677AD67" w14:textId="77777777" w:rsidR="00751DB3" w:rsidRDefault="00751DB3" w:rsidP="007329BC">
      <w:pPr>
        <w:pStyle w:val="ListParagraph"/>
        <w:spacing w:after="0" w:line="240" w:lineRule="auto"/>
        <w:ind w:left="3600" w:right="720"/>
        <w:rPr>
          <w:rFonts w:ascii="Arial" w:hAnsi="Arial" w:cs="Arial"/>
        </w:rPr>
      </w:pPr>
    </w:p>
    <w:p w14:paraId="2A5B8D5C" w14:textId="6F845142" w:rsidR="00751DB3" w:rsidRDefault="00D627B6" w:rsidP="007329BC">
      <w:pPr>
        <w:pStyle w:val="ListParagraph"/>
        <w:spacing w:after="0" w:line="240" w:lineRule="auto"/>
        <w:ind w:left="3600" w:right="720"/>
        <w:rPr>
          <w:rFonts w:ascii="Arial" w:hAnsi="Arial" w:cs="Arial"/>
        </w:rPr>
      </w:pPr>
      <w:r w:rsidRPr="007329BC">
        <w:rPr>
          <w:rFonts w:ascii="Arial" w:hAnsi="Arial" w:cs="Arial"/>
        </w:rPr>
        <w:t>(2) it may deny the motion, thereby denying the defendant</w:t>
      </w:r>
      <w:r w:rsidR="009B0146">
        <w:rPr>
          <w:rFonts w:ascii="Arial" w:hAnsi="Arial" w:cs="Arial"/>
        </w:rPr>
        <w:t>’</w:t>
      </w:r>
      <w:r w:rsidRPr="007329BC">
        <w:rPr>
          <w:rFonts w:ascii="Arial" w:hAnsi="Arial" w:cs="Arial"/>
        </w:rPr>
        <w:t xml:space="preserve">s constitutional right to self-representation because the defendant falls into the </w:t>
      </w:r>
      <w:r w:rsidR="00751DB3">
        <w:rPr>
          <w:rFonts w:ascii="Arial" w:hAnsi="Arial" w:cs="Arial"/>
        </w:rPr>
        <w:t>“</w:t>
      </w:r>
      <w:r w:rsidRPr="007329BC">
        <w:rPr>
          <w:rFonts w:ascii="Arial" w:hAnsi="Arial" w:cs="Arial"/>
        </w:rPr>
        <w:t>gray area</w:t>
      </w:r>
      <w:r w:rsidR="00751DB3">
        <w:rPr>
          <w:rFonts w:ascii="Arial" w:hAnsi="Arial" w:cs="Arial"/>
        </w:rPr>
        <w:t>”</w:t>
      </w:r>
      <w:r w:rsidRPr="007329BC">
        <w:rPr>
          <w:rFonts w:ascii="Arial" w:hAnsi="Arial" w:cs="Arial"/>
        </w:rPr>
        <w:t xml:space="preserve"> and is therefore subject to the </w:t>
      </w:r>
      <w:r w:rsidR="00751DB3">
        <w:rPr>
          <w:rFonts w:ascii="Arial" w:hAnsi="Arial" w:cs="Arial"/>
        </w:rPr>
        <w:t>“</w:t>
      </w:r>
      <w:r w:rsidRPr="007329BC">
        <w:rPr>
          <w:rFonts w:ascii="Arial" w:hAnsi="Arial" w:cs="Arial"/>
        </w:rPr>
        <w:t>competency limitation</w:t>
      </w:r>
      <w:r w:rsidR="00751DB3">
        <w:rPr>
          <w:rFonts w:ascii="Arial" w:hAnsi="Arial" w:cs="Arial"/>
        </w:rPr>
        <w:t>”</w:t>
      </w:r>
      <w:r w:rsidRPr="007329BC">
        <w:rPr>
          <w:rFonts w:ascii="Arial" w:hAnsi="Arial" w:cs="Arial"/>
        </w:rPr>
        <w:t xml:space="preserve"> described in</w:t>
      </w:r>
      <w:r w:rsidR="00CE5BBD">
        <w:rPr>
          <w:rFonts w:ascii="Arial" w:hAnsi="Arial" w:cs="Arial"/>
        </w:rPr>
        <w:t xml:space="preserve"> [</w:t>
      </w:r>
      <w:r w:rsidR="00CE5BBD">
        <w:rPr>
          <w:rFonts w:ascii="Arial" w:hAnsi="Arial" w:cs="Arial"/>
          <w:i/>
          <w:iCs/>
        </w:rPr>
        <w:t>Edwards</w:t>
      </w:r>
      <w:r w:rsidR="00CE5BBD">
        <w:rPr>
          <w:rFonts w:ascii="Arial" w:hAnsi="Arial" w:cs="Arial"/>
        </w:rPr>
        <w:t xml:space="preserve">]. </w:t>
      </w:r>
    </w:p>
    <w:p w14:paraId="11D3E03A" w14:textId="77777777" w:rsidR="00751DB3" w:rsidRDefault="00751DB3" w:rsidP="00751DB3">
      <w:pPr>
        <w:pStyle w:val="ListParagraph"/>
        <w:spacing w:after="0" w:line="240" w:lineRule="auto"/>
        <w:ind w:left="3600"/>
        <w:rPr>
          <w:rFonts w:ascii="Arial" w:hAnsi="Arial" w:cs="Arial"/>
        </w:rPr>
      </w:pPr>
    </w:p>
    <w:p w14:paraId="2C18F59B" w14:textId="77777777" w:rsidR="00751DB3" w:rsidRDefault="00CE5BBD" w:rsidP="00751DB3">
      <w:pPr>
        <w:pStyle w:val="ListParagraph"/>
        <w:spacing w:after="0" w:line="240" w:lineRule="auto"/>
        <w:ind w:left="3600"/>
        <w:rPr>
          <w:rFonts w:ascii="Arial" w:hAnsi="Arial" w:cs="Arial"/>
        </w:rPr>
      </w:pPr>
      <w:r>
        <w:rPr>
          <w:rFonts w:ascii="Arial" w:hAnsi="Arial" w:cs="Arial"/>
        </w:rPr>
        <w:t xml:space="preserve">State v. Lane, 365 N.C. 7, 22 (2011). </w:t>
      </w:r>
    </w:p>
    <w:p w14:paraId="3CB6448F" w14:textId="77777777" w:rsidR="00751DB3" w:rsidRDefault="00751DB3" w:rsidP="00751DB3">
      <w:pPr>
        <w:pStyle w:val="ListParagraph"/>
        <w:spacing w:after="0" w:line="240" w:lineRule="auto"/>
        <w:ind w:left="3600"/>
        <w:rPr>
          <w:rFonts w:ascii="Arial" w:hAnsi="Arial" w:cs="Arial"/>
        </w:rPr>
      </w:pPr>
    </w:p>
    <w:p w14:paraId="6FE006A4" w14:textId="5D155028" w:rsidR="00526DD1" w:rsidRPr="007329BC" w:rsidRDefault="009157D6" w:rsidP="007329BC">
      <w:pPr>
        <w:spacing w:after="0" w:line="240" w:lineRule="auto"/>
        <w:ind w:left="2880"/>
        <w:rPr>
          <w:rFonts w:ascii="Arial" w:hAnsi="Arial" w:cs="Arial"/>
        </w:rPr>
      </w:pPr>
      <w:r w:rsidRPr="007329BC">
        <w:rPr>
          <w:rFonts w:ascii="Arial" w:hAnsi="Arial" w:cs="Arial"/>
        </w:rPr>
        <w:t xml:space="preserve">If the trial court grants the motion to proceed </w:t>
      </w:r>
      <w:r w:rsidRPr="007329BC">
        <w:rPr>
          <w:rFonts w:ascii="Arial" w:hAnsi="Arial" w:cs="Arial"/>
          <w:i/>
          <w:iCs/>
        </w:rPr>
        <w:t>pro se</w:t>
      </w:r>
      <w:r w:rsidRPr="007329BC">
        <w:rPr>
          <w:rFonts w:ascii="Arial" w:hAnsi="Arial" w:cs="Arial"/>
        </w:rPr>
        <w:t xml:space="preserve">, no special inquiry is necessitated by </w:t>
      </w:r>
      <w:r w:rsidRPr="007329BC">
        <w:rPr>
          <w:rFonts w:ascii="Arial" w:hAnsi="Arial" w:cs="Arial"/>
          <w:i/>
          <w:iCs/>
        </w:rPr>
        <w:t>Edwards</w:t>
      </w:r>
      <w:r w:rsidRPr="007329BC">
        <w:rPr>
          <w:rFonts w:ascii="Arial" w:hAnsi="Arial" w:cs="Arial"/>
        </w:rPr>
        <w:t xml:space="preserve"> and the trial court simply must ensure a </w:t>
      </w:r>
      <w:r w:rsidR="00FC49F5">
        <w:rPr>
          <w:rFonts w:ascii="Arial" w:hAnsi="Arial" w:cs="Arial"/>
        </w:rPr>
        <w:t xml:space="preserve">constitutionally </w:t>
      </w:r>
      <w:r w:rsidRPr="007329BC">
        <w:rPr>
          <w:rFonts w:ascii="Arial" w:hAnsi="Arial" w:cs="Arial"/>
        </w:rPr>
        <w:t xml:space="preserve">valid waiver of counsel as in any other case of self-representation. </w:t>
      </w:r>
      <w:r w:rsidRPr="007329BC">
        <w:rPr>
          <w:rFonts w:ascii="Arial" w:hAnsi="Arial" w:cs="Arial"/>
          <w:i/>
          <w:iCs/>
        </w:rPr>
        <w:t>Newson</w:t>
      </w:r>
      <w:r w:rsidRPr="007329BC">
        <w:rPr>
          <w:rFonts w:ascii="Arial" w:hAnsi="Arial" w:cs="Arial"/>
        </w:rPr>
        <w:t xml:space="preserve">, 239 N.C. App. </w:t>
      </w:r>
      <w:r w:rsidR="007C0D7E" w:rsidRPr="007329BC">
        <w:rPr>
          <w:rFonts w:ascii="Arial" w:hAnsi="Arial" w:cs="Arial"/>
        </w:rPr>
        <w:t>at</w:t>
      </w:r>
      <w:r w:rsidRPr="007329BC">
        <w:rPr>
          <w:rFonts w:ascii="Arial" w:hAnsi="Arial" w:cs="Arial"/>
        </w:rPr>
        <w:t xml:space="preserve"> 194-95.</w:t>
      </w:r>
      <w:r w:rsidR="00FC49F5">
        <w:rPr>
          <w:rFonts w:ascii="Arial" w:hAnsi="Arial" w:cs="Arial"/>
        </w:rPr>
        <w:t xml:space="preserve"> A defendant who is competent to stand trial is competent to waive his or her right to counsel. </w:t>
      </w:r>
      <w:r w:rsidR="00FC49F5" w:rsidRPr="007329BC">
        <w:rPr>
          <w:rFonts w:ascii="Arial" w:hAnsi="Arial" w:cs="Arial"/>
          <w:i/>
          <w:iCs/>
        </w:rPr>
        <w:t>Lane</w:t>
      </w:r>
      <w:r w:rsidR="00FC49F5">
        <w:rPr>
          <w:rFonts w:ascii="Arial" w:hAnsi="Arial" w:cs="Arial"/>
        </w:rPr>
        <w:t>, 365 N.C. at 20 (describing United States Supreme Court precedent on this issue).</w:t>
      </w:r>
      <w:r w:rsidRPr="007329BC">
        <w:rPr>
          <w:rFonts w:ascii="Arial" w:hAnsi="Arial" w:cs="Arial"/>
          <w:i/>
          <w:iCs/>
        </w:rPr>
        <w:t xml:space="preserve"> </w:t>
      </w:r>
      <w:r w:rsidR="00CE5BBD" w:rsidRPr="007329BC">
        <w:rPr>
          <w:rFonts w:ascii="Arial" w:hAnsi="Arial" w:cs="Arial"/>
        </w:rPr>
        <w:t xml:space="preserve">If the trial court denies the motion to proceed </w:t>
      </w:r>
      <w:r w:rsidR="00CE5BBD" w:rsidRPr="007329BC">
        <w:rPr>
          <w:rFonts w:ascii="Arial" w:hAnsi="Arial" w:cs="Arial"/>
          <w:i/>
          <w:iCs/>
        </w:rPr>
        <w:t>pro se</w:t>
      </w:r>
      <w:r w:rsidR="00CE5BBD" w:rsidRPr="007329BC">
        <w:rPr>
          <w:rFonts w:ascii="Arial" w:hAnsi="Arial" w:cs="Arial"/>
        </w:rPr>
        <w:t xml:space="preserve">, it </w:t>
      </w:r>
      <w:r w:rsidR="00F356F6" w:rsidRPr="007329BC">
        <w:rPr>
          <w:rFonts w:ascii="Arial" w:hAnsi="Arial" w:cs="Arial"/>
        </w:rPr>
        <w:t>“</w:t>
      </w:r>
      <w:r w:rsidR="00CE5BBD" w:rsidRPr="007329BC">
        <w:rPr>
          <w:rFonts w:ascii="Arial" w:hAnsi="Arial" w:cs="Arial"/>
        </w:rPr>
        <w:t xml:space="preserve">must make findings of fact to support its determination that the defendant is ‘unable to carry out the basic tasks needed to present his own defense without the help of counsel.’” </w:t>
      </w:r>
      <w:r w:rsidR="00FC49F5">
        <w:rPr>
          <w:rFonts w:ascii="Arial" w:hAnsi="Arial" w:cs="Arial"/>
          <w:i/>
          <w:iCs/>
        </w:rPr>
        <w:t>Id</w:t>
      </w:r>
      <w:r w:rsidR="00FC49F5">
        <w:rPr>
          <w:rFonts w:ascii="Arial" w:hAnsi="Arial" w:cs="Arial"/>
        </w:rPr>
        <w:t>.</w:t>
      </w:r>
      <w:r w:rsidR="00FC49F5">
        <w:rPr>
          <w:rFonts w:ascii="Arial" w:hAnsi="Arial" w:cs="Arial"/>
          <w:i/>
          <w:iCs/>
        </w:rPr>
        <w:t xml:space="preserve"> </w:t>
      </w:r>
      <w:r w:rsidRPr="007329BC">
        <w:rPr>
          <w:rFonts w:ascii="Arial" w:hAnsi="Arial" w:cs="Arial"/>
        </w:rPr>
        <w:t xml:space="preserve">at 22 </w:t>
      </w:r>
      <w:r w:rsidR="00CE5BBD" w:rsidRPr="007329BC">
        <w:rPr>
          <w:rFonts w:ascii="Arial" w:hAnsi="Arial" w:cs="Arial"/>
        </w:rPr>
        <w:t xml:space="preserve">(quoting </w:t>
      </w:r>
      <w:r w:rsidR="00CE5BBD" w:rsidRPr="007329BC">
        <w:rPr>
          <w:rFonts w:ascii="Arial" w:hAnsi="Arial" w:cs="Arial"/>
          <w:i/>
          <w:iCs/>
        </w:rPr>
        <w:t>Edwards</w:t>
      </w:r>
      <w:r w:rsidR="00CE5BBD" w:rsidRPr="007329BC">
        <w:rPr>
          <w:rFonts w:ascii="Arial" w:hAnsi="Arial" w:cs="Arial"/>
        </w:rPr>
        <w:t>).</w:t>
      </w:r>
    </w:p>
    <w:p w14:paraId="4FF57F99" w14:textId="478EC6D6" w:rsidR="00526DD1" w:rsidRDefault="00526DD1" w:rsidP="009A1CEA">
      <w:pPr>
        <w:pStyle w:val="ListParagraph"/>
        <w:numPr>
          <w:ilvl w:val="3"/>
          <w:numId w:val="52"/>
        </w:numPr>
        <w:spacing w:after="0" w:line="240" w:lineRule="auto"/>
        <w:ind w:hanging="720"/>
        <w:rPr>
          <w:rFonts w:ascii="Arial" w:hAnsi="Arial" w:cs="Arial"/>
        </w:rPr>
      </w:pPr>
      <w:r w:rsidRPr="00526DD1">
        <w:rPr>
          <w:rFonts w:ascii="Arial" w:hAnsi="Arial" w:cs="Arial"/>
          <w:b/>
          <w:bCs/>
        </w:rPr>
        <w:t xml:space="preserve">Waiver of Right to </w:t>
      </w:r>
      <w:r w:rsidR="00A74FCA">
        <w:rPr>
          <w:rFonts w:ascii="Arial" w:hAnsi="Arial" w:cs="Arial"/>
          <w:b/>
          <w:bCs/>
        </w:rPr>
        <w:t>Self-Representation</w:t>
      </w:r>
      <w:r w:rsidRPr="00526DD1">
        <w:rPr>
          <w:rFonts w:ascii="Arial" w:hAnsi="Arial" w:cs="Arial"/>
          <w:b/>
          <w:bCs/>
        </w:rPr>
        <w:t>.</w:t>
      </w:r>
      <w:r w:rsidRPr="00526DD1">
        <w:rPr>
          <w:rFonts w:ascii="Arial" w:hAnsi="Arial" w:cs="Arial"/>
        </w:rPr>
        <w:t xml:space="preserve"> </w:t>
      </w:r>
      <w:r>
        <w:rPr>
          <w:rFonts w:ascii="Arial" w:hAnsi="Arial" w:cs="Arial"/>
        </w:rPr>
        <w:t xml:space="preserve">The North Carolina Court of Appeals has held that a defendant may waive his or her right to </w:t>
      </w:r>
      <w:r w:rsidR="00A74FCA">
        <w:rPr>
          <w:rFonts w:ascii="Arial" w:hAnsi="Arial" w:cs="Arial"/>
        </w:rPr>
        <w:t>self-representation</w:t>
      </w:r>
      <w:r>
        <w:rPr>
          <w:rFonts w:ascii="Arial" w:hAnsi="Arial" w:cs="Arial"/>
        </w:rPr>
        <w:t xml:space="preserve"> by failing to assert the right prior to the commencement of trial. </w:t>
      </w:r>
      <w:r w:rsidR="00F8743E">
        <w:rPr>
          <w:rFonts w:ascii="Arial" w:hAnsi="Arial" w:cs="Arial"/>
        </w:rPr>
        <w:t xml:space="preserve">State v. Wheeler, 202 N.C. App. 61, 68-69 (2010) (trial court did not err by denying the defendant’s mid-trial request </w:t>
      </w:r>
      <w:r w:rsidR="00936699">
        <w:rPr>
          <w:rFonts w:ascii="Arial" w:hAnsi="Arial" w:cs="Arial"/>
        </w:rPr>
        <w:t>to discharge counsel</w:t>
      </w:r>
      <w:r w:rsidR="00F8743E">
        <w:rPr>
          <w:rFonts w:ascii="Arial" w:hAnsi="Arial" w:cs="Arial"/>
        </w:rPr>
        <w:t xml:space="preserve">); </w:t>
      </w:r>
      <w:r>
        <w:rPr>
          <w:rFonts w:ascii="Arial" w:hAnsi="Arial" w:cs="Arial"/>
        </w:rPr>
        <w:t>State v. Ward, 281 N.C. App. 484, 491 (2022) (</w:t>
      </w:r>
      <w:r w:rsidR="00F8743E">
        <w:rPr>
          <w:rFonts w:ascii="Arial" w:hAnsi="Arial" w:cs="Arial"/>
        </w:rPr>
        <w:t>same</w:t>
      </w:r>
      <w:r>
        <w:rPr>
          <w:rFonts w:ascii="Arial" w:hAnsi="Arial" w:cs="Arial"/>
        </w:rPr>
        <w:t xml:space="preserve">). </w:t>
      </w:r>
      <w:r w:rsidR="00C238B1">
        <w:rPr>
          <w:rFonts w:ascii="Arial" w:hAnsi="Arial" w:cs="Arial"/>
          <w:i/>
          <w:iCs/>
        </w:rPr>
        <w:t xml:space="preserve">Wheeler </w:t>
      </w:r>
      <w:r>
        <w:rPr>
          <w:rFonts w:ascii="Arial" w:hAnsi="Arial" w:cs="Arial"/>
        </w:rPr>
        <w:t xml:space="preserve">derived </w:t>
      </w:r>
      <w:r w:rsidR="00C238B1">
        <w:rPr>
          <w:rFonts w:ascii="Arial" w:hAnsi="Arial" w:cs="Arial"/>
        </w:rPr>
        <w:t>its</w:t>
      </w:r>
      <w:r>
        <w:rPr>
          <w:rFonts w:ascii="Arial" w:hAnsi="Arial" w:cs="Arial"/>
        </w:rPr>
        <w:t xml:space="preserve"> waiver analys</w:t>
      </w:r>
      <w:r w:rsidR="00C238B1">
        <w:rPr>
          <w:rFonts w:ascii="Arial" w:hAnsi="Arial" w:cs="Arial"/>
        </w:rPr>
        <w:t>i</w:t>
      </w:r>
      <w:r>
        <w:rPr>
          <w:rFonts w:ascii="Arial" w:hAnsi="Arial" w:cs="Arial"/>
        </w:rPr>
        <w:t xml:space="preserve">s </w:t>
      </w:r>
      <w:r w:rsidR="00C238B1">
        <w:rPr>
          <w:rFonts w:ascii="Arial" w:hAnsi="Arial" w:cs="Arial"/>
        </w:rPr>
        <w:t>largely f</w:t>
      </w:r>
      <w:r>
        <w:rPr>
          <w:rFonts w:ascii="Arial" w:hAnsi="Arial" w:cs="Arial"/>
        </w:rPr>
        <w:t xml:space="preserve">rom cases from the </w:t>
      </w:r>
      <w:r w:rsidR="009D09E5">
        <w:rPr>
          <w:rFonts w:ascii="Arial" w:hAnsi="Arial" w:cs="Arial"/>
        </w:rPr>
        <w:t>United States</w:t>
      </w:r>
      <w:r>
        <w:rPr>
          <w:rFonts w:ascii="Arial" w:hAnsi="Arial" w:cs="Arial"/>
        </w:rPr>
        <w:t xml:space="preserve"> Court of Appeals</w:t>
      </w:r>
      <w:r w:rsidR="009D09E5">
        <w:rPr>
          <w:rFonts w:ascii="Arial" w:hAnsi="Arial" w:cs="Arial"/>
        </w:rPr>
        <w:t xml:space="preserve"> for the Fourth Circuit</w:t>
      </w:r>
      <w:r w:rsidR="00C238B1">
        <w:rPr>
          <w:rFonts w:ascii="Arial" w:hAnsi="Arial" w:cs="Arial"/>
        </w:rPr>
        <w:t xml:space="preserve">, stating </w:t>
      </w:r>
      <w:r>
        <w:rPr>
          <w:rFonts w:ascii="Arial" w:hAnsi="Arial" w:cs="Arial"/>
        </w:rPr>
        <w:t>tha</w:t>
      </w:r>
      <w:r w:rsidR="00C238B1">
        <w:rPr>
          <w:rFonts w:ascii="Arial" w:hAnsi="Arial" w:cs="Arial"/>
        </w:rPr>
        <w:t>t</w:t>
      </w:r>
      <w:r>
        <w:rPr>
          <w:rFonts w:ascii="Arial" w:hAnsi="Arial" w:cs="Arial"/>
        </w:rPr>
        <w:t xml:space="preserve"> “</w:t>
      </w:r>
      <w:r w:rsidRPr="00526DD1">
        <w:rPr>
          <w:rFonts w:ascii="Arial" w:hAnsi="Arial" w:cs="Arial"/>
        </w:rPr>
        <w:t xml:space="preserve">if a defendant proceeds to trial with counsel and asserts his right to self-representation </w:t>
      </w:r>
      <w:r w:rsidRPr="00C238B1">
        <w:rPr>
          <w:rFonts w:ascii="Arial" w:hAnsi="Arial" w:cs="Arial"/>
        </w:rPr>
        <w:t>only after trial has begun</w:t>
      </w:r>
      <w:r w:rsidRPr="00526DD1">
        <w:rPr>
          <w:rFonts w:ascii="Arial" w:hAnsi="Arial" w:cs="Arial"/>
        </w:rPr>
        <w:t>, that right may have been waived, and its exercise may be denied, limited, or conditioned</w:t>
      </w:r>
      <w:r>
        <w:rPr>
          <w:rFonts w:ascii="Arial" w:hAnsi="Arial" w:cs="Arial"/>
        </w:rPr>
        <w:t>.”</w:t>
      </w:r>
      <w:r w:rsidR="00C238B1">
        <w:rPr>
          <w:rFonts w:ascii="Arial" w:hAnsi="Arial" w:cs="Arial"/>
        </w:rPr>
        <w:t xml:space="preserve"> 202 N.C. App. at 68 (quotation omitted). </w:t>
      </w:r>
      <w:r w:rsidR="000D3CE1">
        <w:rPr>
          <w:rFonts w:ascii="Arial" w:hAnsi="Arial" w:cs="Arial"/>
        </w:rPr>
        <w:t xml:space="preserve">As an illustration that the commencement of trial is the bright line beyond which a defendant’s right to </w:t>
      </w:r>
      <w:r w:rsidR="00A74FCA">
        <w:rPr>
          <w:rFonts w:ascii="Arial" w:hAnsi="Arial" w:cs="Arial"/>
        </w:rPr>
        <w:t>self-representation</w:t>
      </w:r>
      <w:r w:rsidR="000D3CE1">
        <w:rPr>
          <w:rFonts w:ascii="Arial" w:hAnsi="Arial" w:cs="Arial"/>
          <w:i/>
          <w:iCs/>
        </w:rPr>
        <w:t xml:space="preserve"> </w:t>
      </w:r>
      <w:r w:rsidR="000D3CE1">
        <w:rPr>
          <w:rFonts w:ascii="Arial" w:hAnsi="Arial" w:cs="Arial"/>
        </w:rPr>
        <w:t>may be considered waived if not asserted, i</w:t>
      </w:r>
      <w:r w:rsidR="00C238B1">
        <w:rPr>
          <w:rFonts w:ascii="Arial" w:hAnsi="Arial" w:cs="Arial"/>
        </w:rPr>
        <w:t xml:space="preserve">n </w:t>
      </w:r>
      <w:r w:rsidR="00C238B1">
        <w:rPr>
          <w:rFonts w:ascii="Arial" w:hAnsi="Arial" w:cs="Arial"/>
          <w:i/>
          <w:iCs/>
        </w:rPr>
        <w:t xml:space="preserve">State v. </w:t>
      </w:r>
      <w:r>
        <w:rPr>
          <w:rFonts w:ascii="Arial" w:hAnsi="Arial" w:cs="Arial"/>
          <w:i/>
          <w:iCs/>
        </w:rPr>
        <w:t>Walters</w:t>
      </w:r>
      <w:r w:rsidR="00C238B1">
        <w:rPr>
          <w:rFonts w:ascii="Arial" w:hAnsi="Arial" w:cs="Arial"/>
        </w:rPr>
        <w:t xml:space="preserve">, 182 N.C. App. 285, 292-93 (2007), the </w:t>
      </w:r>
      <w:r w:rsidR="006E39AE">
        <w:rPr>
          <w:rFonts w:ascii="Arial" w:hAnsi="Arial" w:cs="Arial"/>
        </w:rPr>
        <w:t>c</w:t>
      </w:r>
      <w:r w:rsidR="00C238B1">
        <w:rPr>
          <w:rFonts w:ascii="Arial" w:hAnsi="Arial" w:cs="Arial"/>
        </w:rPr>
        <w:t>ourt favorably cited the same Fourth Circuit precedent and</w:t>
      </w:r>
      <w:r>
        <w:rPr>
          <w:rFonts w:ascii="Arial" w:hAnsi="Arial" w:cs="Arial"/>
          <w:i/>
          <w:iCs/>
        </w:rPr>
        <w:t xml:space="preserve"> </w:t>
      </w:r>
      <w:r>
        <w:rPr>
          <w:rFonts w:ascii="Arial" w:hAnsi="Arial" w:cs="Arial"/>
        </w:rPr>
        <w:t xml:space="preserve">held that the trial court erred by requiring the defendant to proceed with counsel where he clearly requested </w:t>
      </w:r>
      <w:r w:rsidR="00A74FCA">
        <w:rPr>
          <w:rFonts w:ascii="Arial" w:hAnsi="Arial" w:cs="Arial"/>
        </w:rPr>
        <w:t>self-representation</w:t>
      </w:r>
      <w:r>
        <w:rPr>
          <w:rFonts w:ascii="Arial" w:hAnsi="Arial" w:cs="Arial"/>
          <w:i/>
          <w:iCs/>
        </w:rPr>
        <w:t xml:space="preserve"> </w:t>
      </w:r>
      <w:r>
        <w:rPr>
          <w:rFonts w:ascii="Arial" w:hAnsi="Arial" w:cs="Arial"/>
        </w:rPr>
        <w:t>immediately prior to the commencement of jury selection.</w:t>
      </w:r>
    </w:p>
    <w:p w14:paraId="7B51E5C3" w14:textId="77777777" w:rsidR="00526DD1" w:rsidRPr="00526DD1" w:rsidRDefault="00526DD1" w:rsidP="00526DD1">
      <w:pPr>
        <w:pStyle w:val="ListParagraph"/>
        <w:spacing w:after="0" w:line="240" w:lineRule="auto"/>
        <w:ind w:left="2880"/>
        <w:rPr>
          <w:rFonts w:ascii="Arial" w:hAnsi="Arial" w:cs="Arial"/>
        </w:rPr>
      </w:pPr>
    </w:p>
    <w:p w14:paraId="707068FB" w14:textId="77777777" w:rsidR="002418EF" w:rsidRPr="00443E08" w:rsidRDefault="00A61E96" w:rsidP="00827F9C">
      <w:pPr>
        <w:pStyle w:val="Heading1"/>
        <w:rPr>
          <w:vanish/>
          <w:specVanish/>
        </w:rPr>
      </w:pPr>
      <w:bookmarkStart w:id="5" w:name="_Toc153462869"/>
      <w:r>
        <w:t>The Request to P</w:t>
      </w:r>
      <w:r w:rsidR="002418EF" w:rsidRPr="009B0FD5">
        <w:t xml:space="preserve">roceed </w:t>
      </w:r>
      <w:r>
        <w:t>P</w:t>
      </w:r>
      <w:r w:rsidR="002418EF" w:rsidRPr="009B0FD5">
        <w:t xml:space="preserve">ro </w:t>
      </w:r>
      <w:r>
        <w:t>S</w:t>
      </w:r>
      <w:r w:rsidR="002418EF" w:rsidRPr="009B0FD5">
        <w:t>e</w:t>
      </w:r>
      <w:r w:rsidR="00443E08">
        <w:t>.</w:t>
      </w:r>
      <w:bookmarkEnd w:id="5"/>
      <w:r w:rsidR="00443E08">
        <w:t xml:space="preserve"> </w:t>
      </w:r>
    </w:p>
    <w:p w14:paraId="70B9D07B" w14:textId="20E8FA82" w:rsidR="008267B3" w:rsidRDefault="00443E08">
      <w:pPr>
        <w:spacing w:after="0" w:line="240" w:lineRule="auto"/>
        <w:ind w:left="720"/>
        <w:rPr>
          <w:rFonts w:ascii="Arial" w:hAnsi="Arial" w:cs="Arial"/>
        </w:rPr>
      </w:pPr>
      <w:r>
        <w:rPr>
          <w:rFonts w:ascii="Arial" w:hAnsi="Arial" w:cs="Arial"/>
        </w:rPr>
        <w:t xml:space="preserve"> </w:t>
      </w:r>
      <w:r w:rsidR="00694F88">
        <w:rPr>
          <w:rFonts w:ascii="Arial" w:hAnsi="Arial" w:cs="Arial"/>
        </w:rPr>
        <w:t>While there is no prohibition on doing so, a</w:t>
      </w:r>
      <w:r w:rsidR="007A47BE">
        <w:rPr>
          <w:rFonts w:ascii="Arial" w:hAnsi="Arial" w:cs="Arial"/>
        </w:rPr>
        <w:t xml:space="preserve"> trial court does not have an obligation to proactively inform a defendant of his or her right to </w:t>
      </w:r>
      <w:r w:rsidR="00A74FCA">
        <w:rPr>
          <w:rFonts w:ascii="Arial" w:hAnsi="Arial" w:cs="Arial"/>
        </w:rPr>
        <w:t>self-representation</w:t>
      </w:r>
      <w:r w:rsidR="007A47BE">
        <w:rPr>
          <w:rFonts w:ascii="Arial" w:hAnsi="Arial" w:cs="Arial"/>
        </w:rPr>
        <w:t>. S</w:t>
      </w:r>
      <w:r w:rsidR="007A47BE" w:rsidRPr="007A47BE">
        <w:rPr>
          <w:rFonts w:ascii="Arial" w:hAnsi="Arial" w:cs="Arial"/>
        </w:rPr>
        <w:t>tate v. Hutchins, 303 N.C. 321, 337 (1981)</w:t>
      </w:r>
      <w:r w:rsidR="007A47BE">
        <w:rPr>
          <w:rFonts w:ascii="Arial" w:hAnsi="Arial" w:cs="Arial"/>
        </w:rPr>
        <w:t xml:space="preserve"> (“</w:t>
      </w:r>
      <w:r w:rsidR="00F52FC4" w:rsidRPr="007329BC">
        <w:rPr>
          <w:rFonts w:ascii="Arial" w:hAnsi="Arial" w:cs="Arial"/>
          <w:i/>
          <w:iCs/>
        </w:rPr>
        <w:t>Faretta</w:t>
      </w:r>
      <w:r w:rsidR="00F52FC4" w:rsidRPr="00F52FC4">
        <w:rPr>
          <w:rFonts w:ascii="Arial" w:hAnsi="Arial" w:cs="Arial"/>
        </w:rPr>
        <w:t xml:space="preserve"> did not carry with its recognition of the right of self-representation a concurrent recognition of the right to be warned of its existence</w:t>
      </w:r>
      <w:r w:rsidR="00F52FC4">
        <w:rPr>
          <w:rFonts w:ascii="Arial" w:hAnsi="Arial" w:cs="Arial"/>
        </w:rPr>
        <w:t>.</w:t>
      </w:r>
      <w:r w:rsidR="007A47BE">
        <w:rPr>
          <w:rFonts w:ascii="Arial" w:hAnsi="Arial" w:cs="Arial"/>
        </w:rPr>
        <w:t>”)</w:t>
      </w:r>
      <w:r w:rsidR="00F52FC4">
        <w:rPr>
          <w:rFonts w:ascii="Arial" w:hAnsi="Arial" w:cs="Arial"/>
        </w:rPr>
        <w:t>.</w:t>
      </w:r>
      <w:r w:rsidR="007A47BE">
        <w:rPr>
          <w:rFonts w:ascii="Arial" w:hAnsi="Arial" w:cs="Arial"/>
        </w:rPr>
        <w:t xml:space="preserve"> </w:t>
      </w:r>
      <w:r w:rsidR="00F52FC4">
        <w:rPr>
          <w:rFonts w:ascii="Arial" w:hAnsi="Arial" w:cs="Arial"/>
        </w:rPr>
        <w:t xml:space="preserve">Rather, the trial court’s duty to engage in a waiver of counsel inquiry arises when a defendant makes an affirmative statement manifesting </w:t>
      </w:r>
      <w:r w:rsidR="00A74FCA">
        <w:rPr>
          <w:rFonts w:ascii="Arial" w:hAnsi="Arial" w:cs="Arial"/>
        </w:rPr>
        <w:t>his or her</w:t>
      </w:r>
      <w:r w:rsidR="00F52FC4">
        <w:rPr>
          <w:rFonts w:ascii="Arial" w:hAnsi="Arial" w:cs="Arial"/>
        </w:rPr>
        <w:t xml:space="preserve"> desire </w:t>
      </w:r>
      <w:r w:rsidR="00936699">
        <w:rPr>
          <w:rFonts w:ascii="Arial" w:hAnsi="Arial" w:cs="Arial"/>
        </w:rPr>
        <w:t>to proceed without counsel</w:t>
      </w:r>
      <w:r w:rsidR="00F52FC4">
        <w:rPr>
          <w:rFonts w:ascii="Arial" w:hAnsi="Arial" w:cs="Arial"/>
        </w:rPr>
        <w:t xml:space="preserve">. </w:t>
      </w:r>
      <w:r w:rsidR="00F52FC4">
        <w:rPr>
          <w:rFonts w:ascii="Arial" w:hAnsi="Arial" w:cs="Arial"/>
          <w:i/>
          <w:iCs/>
        </w:rPr>
        <w:t>Id</w:t>
      </w:r>
      <w:r w:rsidR="00F52FC4">
        <w:rPr>
          <w:rFonts w:ascii="Arial" w:hAnsi="Arial" w:cs="Arial"/>
        </w:rPr>
        <w:t xml:space="preserve">. at 338. </w:t>
      </w:r>
    </w:p>
    <w:p w14:paraId="318F39C8" w14:textId="77777777" w:rsidR="008267B3" w:rsidRDefault="008267B3">
      <w:pPr>
        <w:spacing w:after="0" w:line="240" w:lineRule="auto"/>
        <w:ind w:left="720"/>
        <w:rPr>
          <w:rFonts w:ascii="Arial" w:hAnsi="Arial" w:cs="Arial"/>
        </w:rPr>
      </w:pPr>
    </w:p>
    <w:p w14:paraId="23785D4C" w14:textId="772A921B" w:rsidR="00E44BE7" w:rsidRDefault="008267B3" w:rsidP="008267B3">
      <w:pPr>
        <w:pStyle w:val="ListParagraph"/>
        <w:numPr>
          <w:ilvl w:val="0"/>
          <w:numId w:val="60"/>
        </w:numPr>
        <w:spacing w:after="0" w:line="240" w:lineRule="auto"/>
        <w:ind w:left="1440" w:hanging="720"/>
        <w:rPr>
          <w:rFonts w:ascii="Arial" w:hAnsi="Arial" w:cs="Arial"/>
        </w:rPr>
      </w:pPr>
      <w:bookmarkStart w:id="6" w:name="_Toc153462870"/>
      <w:r w:rsidRPr="00BA3036">
        <w:rPr>
          <w:rStyle w:val="Heading2Char"/>
        </w:rPr>
        <w:t>Clear and Unequivocal Request</w:t>
      </w:r>
      <w:bookmarkEnd w:id="6"/>
      <w:r>
        <w:rPr>
          <w:rFonts w:ascii="Arial" w:hAnsi="Arial" w:cs="Arial"/>
          <w:b/>
          <w:bCs/>
        </w:rPr>
        <w:t xml:space="preserve">. </w:t>
      </w:r>
      <w:r w:rsidR="00D21F6C" w:rsidRPr="007329BC">
        <w:rPr>
          <w:rFonts w:ascii="Arial" w:hAnsi="Arial" w:cs="Arial"/>
        </w:rPr>
        <w:t xml:space="preserve">A request </w:t>
      </w:r>
      <w:r w:rsidR="00936699">
        <w:rPr>
          <w:rFonts w:ascii="Arial" w:hAnsi="Arial" w:cs="Arial"/>
        </w:rPr>
        <w:t>to proceed without counsel</w:t>
      </w:r>
      <w:r w:rsidR="00D21F6C" w:rsidRPr="007329BC">
        <w:rPr>
          <w:rFonts w:ascii="Arial" w:hAnsi="Arial" w:cs="Arial"/>
        </w:rPr>
        <w:t xml:space="preserve"> must be clear and unequivocal </w:t>
      </w:r>
      <w:proofErr w:type="gramStart"/>
      <w:r w:rsidR="00D21F6C" w:rsidRPr="007329BC">
        <w:rPr>
          <w:rFonts w:ascii="Arial" w:hAnsi="Arial" w:cs="Arial"/>
        </w:rPr>
        <w:t>in order to</w:t>
      </w:r>
      <w:proofErr w:type="gramEnd"/>
      <w:r w:rsidR="00D21F6C" w:rsidRPr="007329BC">
        <w:rPr>
          <w:rFonts w:ascii="Arial" w:hAnsi="Arial" w:cs="Arial"/>
        </w:rPr>
        <w:t xml:space="preserve"> trigger a judge’s duty to act.</w:t>
      </w:r>
      <w:r w:rsidR="00397FB3" w:rsidRPr="007329BC">
        <w:rPr>
          <w:rFonts w:ascii="Arial" w:hAnsi="Arial" w:cs="Arial"/>
        </w:rPr>
        <w:t xml:space="preserve"> State v. McGuire</w:t>
      </w:r>
      <w:r w:rsidR="00AF542B" w:rsidRPr="007329BC">
        <w:rPr>
          <w:rFonts w:ascii="Arial" w:hAnsi="Arial" w:cs="Arial"/>
        </w:rPr>
        <w:t>, 297 N.C. 69, 81-83 (1979)</w:t>
      </w:r>
      <w:r w:rsidR="00FC49F5">
        <w:rPr>
          <w:rFonts w:ascii="Arial" w:hAnsi="Arial" w:cs="Arial"/>
        </w:rPr>
        <w:t>;</w:t>
      </w:r>
      <w:r w:rsidR="00B036B6" w:rsidRPr="007329BC">
        <w:rPr>
          <w:rFonts w:ascii="Arial" w:hAnsi="Arial" w:cs="Arial"/>
          <w:i/>
          <w:iCs/>
        </w:rPr>
        <w:t xml:space="preserve"> </w:t>
      </w:r>
      <w:r w:rsidR="00B036B6" w:rsidRPr="007329BC">
        <w:rPr>
          <w:rFonts w:ascii="Arial" w:hAnsi="Arial" w:cs="Arial"/>
        </w:rPr>
        <w:t>State v. Atwell, 383 N.C. 437, 447 (2022) (</w:t>
      </w:r>
      <w:r w:rsidR="00BF582D" w:rsidRPr="007329BC">
        <w:rPr>
          <w:rFonts w:ascii="Arial" w:hAnsi="Arial" w:cs="Arial"/>
        </w:rPr>
        <w:t xml:space="preserve">the “triggering act for invoking waiver of counsel” is </w:t>
      </w:r>
      <w:r w:rsidR="00B036B6" w:rsidRPr="007329BC">
        <w:rPr>
          <w:rFonts w:ascii="Arial" w:hAnsi="Arial" w:cs="Arial"/>
        </w:rPr>
        <w:t xml:space="preserve">a defendant’s expressed desire </w:t>
      </w:r>
      <w:r w:rsidR="00A74FCA">
        <w:rPr>
          <w:rFonts w:ascii="Arial" w:hAnsi="Arial" w:cs="Arial"/>
        </w:rPr>
        <w:t>for self-representation</w:t>
      </w:r>
      <w:r w:rsidR="00B036B6" w:rsidRPr="007329BC">
        <w:rPr>
          <w:rFonts w:ascii="Arial" w:hAnsi="Arial" w:cs="Arial"/>
        </w:rPr>
        <w:t>).</w:t>
      </w:r>
      <w:r w:rsidR="00D21F6C" w:rsidRPr="007329BC">
        <w:rPr>
          <w:rFonts w:ascii="Arial" w:hAnsi="Arial" w:cs="Arial"/>
        </w:rPr>
        <w:t xml:space="preserve"> </w:t>
      </w:r>
      <w:r w:rsidR="00F52FC4" w:rsidRPr="007329BC">
        <w:rPr>
          <w:rFonts w:ascii="Arial" w:hAnsi="Arial" w:cs="Arial"/>
        </w:rPr>
        <w:t xml:space="preserve">In situations involving vague statements by a defendant concerning his or her desire </w:t>
      </w:r>
      <w:r w:rsidR="00936699">
        <w:rPr>
          <w:rFonts w:ascii="Arial" w:hAnsi="Arial" w:cs="Arial"/>
        </w:rPr>
        <w:t>to proceed without counsel</w:t>
      </w:r>
      <w:r w:rsidR="00E839C4" w:rsidRPr="007329BC">
        <w:rPr>
          <w:rFonts w:ascii="Arial" w:hAnsi="Arial" w:cs="Arial"/>
          <w:i/>
          <w:iCs/>
        </w:rPr>
        <w:t xml:space="preserve"> </w:t>
      </w:r>
      <w:r w:rsidR="00E839C4" w:rsidRPr="007329BC">
        <w:rPr>
          <w:rFonts w:ascii="Arial" w:hAnsi="Arial" w:cs="Arial"/>
        </w:rPr>
        <w:t>or statements of dissatisfaction with defense counsel</w:t>
      </w:r>
      <w:r w:rsidR="00F52FC4" w:rsidRPr="007329BC">
        <w:rPr>
          <w:rFonts w:ascii="Arial" w:hAnsi="Arial" w:cs="Arial"/>
        </w:rPr>
        <w:t>, the “better practice” is for the trial court to question the defendant to determine whether he or she is in fact making a request to proceed</w:t>
      </w:r>
      <w:r w:rsidR="004F24F3">
        <w:rPr>
          <w:rFonts w:ascii="Arial" w:hAnsi="Arial" w:cs="Arial"/>
        </w:rPr>
        <w:t xml:space="preserve"> without counsel</w:t>
      </w:r>
      <w:r w:rsidR="00F52FC4" w:rsidRPr="007329BC">
        <w:rPr>
          <w:rFonts w:ascii="Arial" w:hAnsi="Arial" w:cs="Arial"/>
        </w:rPr>
        <w:t xml:space="preserve">. </w:t>
      </w:r>
      <w:r w:rsidR="00BF582D" w:rsidRPr="007329BC">
        <w:rPr>
          <w:rFonts w:ascii="Arial" w:hAnsi="Arial" w:cs="Arial"/>
          <w:i/>
          <w:iCs/>
        </w:rPr>
        <w:t>McGuire</w:t>
      </w:r>
      <w:r w:rsidR="00BF582D" w:rsidRPr="007329BC">
        <w:rPr>
          <w:rFonts w:ascii="Arial" w:hAnsi="Arial" w:cs="Arial"/>
        </w:rPr>
        <w:t>, 297 N.C.</w:t>
      </w:r>
      <w:r w:rsidR="00AF542B" w:rsidRPr="007329BC">
        <w:rPr>
          <w:rFonts w:ascii="Arial" w:hAnsi="Arial" w:cs="Arial"/>
        </w:rPr>
        <w:t xml:space="preserve"> at 84</w:t>
      </w:r>
      <w:r w:rsidR="00E839C4" w:rsidRPr="007329BC">
        <w:rPr>
          <w:rFonts w:ascii="Arial" w:hAnsi="Arial" w:cs="Arial"/>
        </w:rPr>
        <w:t>; State v. Gerald, 304 N.C. 511, 518 (1981).</w:t>
      </w:r>
      <w:r w:rsidR="00956089" w:rsidRPr="007329BC">
        <w:rPr>
          <w:rFonts w:ascii="Arial" w:hAnsi="Arial" w:cs="Arial"/>
        </w:rPr>
        <w:t xml:space="preserve"> In one case, the North Carolina Court of Appeals held </w:t>
      </w:r>
      <w:r w:rsidR="00956089" w:rsidRPr="007329BC">
        <w:rPr>
          <w:rFonts w:ascii="Arial" w:hAnsi="Arial" w:cs="Arial"/>
        </w:rPr>
        <w:lastRenderedPageBreak/>
        <w:t xml:space="preserve">that the trial court did not err by appointing counsel to a defendant who made contradictory statements about his desire </w:t>
      </w:r>
      <w:r w:rsidR="00936699">
        <w:rPr>
          <w:rFonts w:ascii="Arial" w:hAnsi="Arial" w:cs="Arial"/>
        </w:rPr>
        <w:t>to proceed without counsel</w:t>
      </w:r>
      <w:r w:rsidR="00956089" w:rsidRPr="007329BC">
        <w:rPr>
          <w:rFonts w:ascii="Arial" w:hAnsi="Arial" w:cs="Arial"/>
        </w:rPr>
        <w:t xml:space="preserve"> by alternately stating that he was reserving his right to counsel and that he wished to have no counsel. State v. Leyshon, 211 N.C. App. 511, 517 (</w:t>
      </w:r>
      <w:r w:rsidR="002576D8" w:rsidRPr="007329BC">
        <w:rPr>
          <w:rFonts w:ascii="Arial" w:hAnsi="Arial" w:cs="Arial"/>
        </w:rPr>
        <w:t>2011).</w:t>
      </w:r>
    </w:p>
    <w:p w14:paraId="79C9B7FD" w14:textId="77777777" w:rsidR="008267B3" w:rsidRDefault="008267B3" w:rsidP="008267B3">
      <w:pPr>
        <w:pStyle w:val="ListParagraph"/>
        <w:spacing w:after="0" w:line="240" w:lineRule="auto"/>
        <w:ind w:left="1440"/>
        <w:rPr>
          <w:rFonts w:ascii="Arial" w:hAnsi="Arial" w:cs="Arial"/>
        </w:rPr>
      </w:pPr>
    </w:p>
    <w:p w14:paraId="439D6271" w14:textId="0129BAC4" w:rsidR="004762A8" w:rsidRDefault="008267B3" w:rsidP="008267B3">
      <w:pPr>
        <w:pStyle w:val="ListParagraph"/>
        <w:numPr>
          <w:ilvl w:val="0"/>
          <w:numId w:val="60"/>
        </w:numPr>
        <w:spacing w:after="0" w:line="240" w:lineRule="auto"/>
        <w:ind w:left="1440" w:hanging="720"/>
        <w:rPr>
          <w:rFonts w:ascii="Arial" w:hAnsi="Arial" w:cs="Arial"/>
        </w:rPr>
      </w:pPr>
      <w:bookmarkStart w:id="7" w:name="_Toc153462871"/>
      <w:r w:rsidRPr="00BA3036">
        <w:rPr>
          <w:rStyle w:val="Heading2Char"/>
        </w:rPr>
        <w:t>Procedure</w:t>
      </w:r>
      <w:bookmarkEnd w:id="7"/>
      <w:r>
        <w:rPr>
          <w:rFonts w:ascii="Arial" w:hAnsi="Arial" w:cs="Arial"/>
          <w:b/>
          <w:bCs/>
        </w:rPr>
        <w:t xml:space="preserve">. </w:t>
      </w:r>
      <w:r w:rsidR="00D21F6C" w:rsidRPr="008267B3">
        <w:rPr>
          <w:rFonts w:ascii="Arial" w:hAnsi="Arial" w:cs="Arial"/>
        </w:rPr>
        <w:t xml:space="preserve">Once a defendant makes a clear and unequivocal request </w:t>
      </w:r>
      <w:r w:rsidR="00936699">
        <w:rPr>
          <w:rFonts w:ascii="Arial" w:hAnsi="Arial" w:cs="Arial"/>
        </w:rPr>
        <w:t>to proceed without counsel</w:t>
      </w:r>
      <w:r w:rsidR="00D21F6C" w:rsidRPr="008267B3">
        <w:rPr>
          <w:rFonts w:ascii="Arial" w:hAnsi="Arial" w:cs="Arial"/>
        </w:rPr>
        <w:t>, it is reversible error to ignore that request</w:t>
      </w:r>
      <w:r w:rsidR="00267372" w:rsidRPr="008267B3">
        <w:rPr>
          <w:rFonts w:ascii="Arial" w:hAnsi="Arial" w:cs="Arial"/>
        </w:rPr>
        <w:t>,</w:t>
      </w:r>
      <w:r w:rsidR="00AF542B" w:rsidRPr="008267B3">
        <w:rPr>
          <w:rFonts w:ascii="Arial" w:hAnsi="Arial" w:cs="Arial"/>
        </w:rPr>
        <w:t xml:space="preserve"> </w:t>
      </w:r>
      <w:r w:rsidR="004019C3" w:rsidRPr="008267B3">
        <w:rPr>
          <w:rFonts w:ascii="Arial" w:hAnsi="Arial" w:cs="Arial"/>
          <w:i/>
          <w:iCs/>
        </w:rPr>
        <w:t xml:space="preserve">Faretta, </w:t>
      </w:r>
      <w:r w:rsidR="004019C3" w:rsidRPr="008267B3">
        <w:rPr>
          <w:rFonts w:ascii="Arial" w:hAnsi="Arial" w:cs="Arial"/>
        </w:rPr>
        <w:t>422 U.S. at 835</w:t>
      </w:r>
      <w:r w:rsidR="00267372" w:rsidRPr="008267B3">
        <w:rPr>
          <w:rFonts w:ascii="Arial" w:hAnsi="Arial" w:cs="Arial"/>
        </w:rPr>
        <w:t>, and</w:t>
      </w:r>
      <w:r w:rsidR="00D21F6C" w:rsidRPr="008267B3">
        <w:rPr>
          <w:rFonts w:ascii="Arial" w:hAnsi="Arial" w:cs="Arial"/>
        </w:rPr>
        <w:t xml:space="preserve"> the judge should engage in the waiver of counsel inquiry, as outlined </w:t>
      </w:r>
      <w:r w:rsidR="00E10584" w:rsidRPr="008267B3">
        <w:rPr>
          <w:rFonts w:ascii="Arial" w:hAnsi="Arial" w:cs="Arial"/>
        </w:rPr>
        <w:t>in Section III</w:t>
      </w:r>
      <w:r w:rsidR="00D21F6C" w:rsidRPr="008267B3">
        <w:rPr>
          <w:rFonts w:ascii="Arial" w:hAnsi="Arial" w:cs="Arial"/>
        </w:rPr>
        <w:t>.</w:t>
      </w:r>
      <w:r w:rsidR="00286E20" w:rsidRPr="008267B3">
        <w:rPr>
          <w:rFonts w:ascii="Arial" w:hAnsi="Arial" w:cs="Arial"/>
        </w:rPr>
        <w:t xml:space="preserve"> It can be prudent to appoint standby counsel, as discussed in Section IV, when a defendant elects </w:t>
      </w:r>
      <w:r w:rsidR="00936699">
        <w:rPr>
          <w:rFonts w:ascii="Arial" w:hAnsi="Arial" w:cs="Arial"/>
        </w:rPr>
        <w:t>to proceed without counsel</w:t>
      </w:r>
      <w:r w:rsidR="0085742B" w:rsidRPr="008267B3">
        <w:rPr>
          <w:rFonts w:ascii="Arial" w:hAnsi="Arial" w:cs="Arial"/>
        </w:rPr>
        <w:t xml:space="preserve">. In capital cases, IDS Rule 2A.3(b) requires a trial judge to “immediately notify the IDS Director” if a capital defendant elects to proceed </w:t>
      </w:r>
      <w:r w:rsidR="00936699">
        <w:rPr>
          <w:rFonts w:ascii="Arial" w:hAnsi="Arial" w:cs="Arial"/>
        </w:rPr>
        <w:t>without counsel</w:t>
      </w:r>
      <w:r w:rsidR="0085742B" w:rsidRPr="008267B3">
        <w:rPr>
          <w:rFonts w:ascii="Arial" w:hAnsi="Arial" w:cs="Arial"/>
        </w:rPr>
        <w:t xml:space="preserve"> so that the Director, in his or her discretion, may appoint standby counsel for the defendant.</w:t>
      </w:r>
    </w:p>
    <w:p w14:paraId="64CF7757" w14:textId="77777777" w:rsidR="008267B3" w:rsidRPr="008267B3" w:rsidRDefault="008267B3" w:rsidP="008267B3">
      <w:pPr>
        <w:spacing w:after="0" w:line="240" w:lineRule="auto"/>
        <w:rPr>
          <w:rFonts w:ascii="Arial" w:hAnsi="Arial" w:cs="Arial"/>
        </w:rPr>
      </w:pPr>
    </w:p>
    <w:p w14:paraId="5BC22342" w14:textId="1B5F6656" w:rsidR="00E10584" w:rsidRPr="008267B3" w:rsidRDefault="008267B3" w:rsidP="008267B3">
      <w:pPr>
        <w:pStyle w:val="ListParagraph"/>
        <w:numPr>
          <w:ilvl w:val="0"/>
          <w:numId w:val="60"/>
        </w:numPr>
        <w:spacing w:after="0" w:line="240" w:lineRule="auto"/>
        <w:ind w:left="1440" w:hanging="720"/>
        <w:rPr>
          <w:rFonts w:ascii="Arial" w:hAnsi="Arial" w:cs="Arial"/>
        </w:rPr>
      </w:pPr>
      <w:bookmarkStart w:id="8" w:name="_Toc153462872"/>
      <w:r w:rsidRPr="00BA3036">
        <w:rPr>
          <w:rStyle w:val="Heading2Char"/>
        </w:rPr>
        <w:t xml:space="preserve">No </w:t>
      </w:r>
      <w:r w:rsidR="00076E68" w:rsidRPr="00BA3036">
        <w:rPr>
          <w:rStyle w:val="Heading2Char"/>
        </w:rPr>
        <w:t>Claim of I</w:t>
      </w:r>
      <w:r w:rsidRPr="00BA3036">
        <w:rPr>
          <w:rStyle w:val="Heading2Char"/>
        </w:rPr>
        <w:t>neffective Assistance</w:t>
      </w:r>
      <w:bookmarkEnd w:id="8"/>
      <w:r>
        <w:rPr>
          <w:rFonts w:ascii="Arial" w:hAnsi="Arial" w:cs="Arial"/>
          <w:b/>
          <w:bCs/>
        </w:rPr>
        <w:t xml:space="preserve">. </w:t>
      </w:r>
      <w:r w:rsidR="00E10584" w:rsidRPr="008267B3">
        <w:rPr>
          <w:rFonts w:ascii="Arial" w:hAnsi="Arial" w:cs="Arial"/>
        </w:rPr>
        <w:t>A defendant who proceeds</w:t>
      </w:r>
      <w:r w:rsidR="00936699">
        <w:rPr>
          <w:rFonts w:ascii="Arial" w:hAnsi="Arial" w:cs="Arial"/>
        </w:rPr>
        <w:t xml:space="preserve"> without counsel </w:t>
      </w:r>
      <w:r w:rsidR="00E10584" w:rsidRPr="008267B3">
        <w:rPr>
          <w:rFonts w:ascii="Arial" w:hAnsi="Arial" w:cs="Arial"/>
        </w:rPr>
        <w:t xml:space="preserve">cannot later assert that the quality of his or her </w:t>
      </w:r>
      <w:r w:rsidR="00936699">
        <w:rPr>
          <w:rFonts w:ascii="Arial" w:hAnsi="Arial" w:cs="Arial"/>
        </w:rPr>
        <w:t>self-</w:t>
      </w:r>
      <w:r w:rsidR="00E10584" w:rsidRPr="008267B3">
        <w:rPr>
          <w:rFonts w:ascii="Arial" w:hAnsi="Arial" w:cs="Arial"/>
        </w:rPr>
        <w:t>representation constituted ineffective assistance of counsel. Faretta v. California, 422 U.S. 806, 834 n.46 (1975); State v. Thomas, 331 N.C. 671, 677 (1992).</w:t>
      </w:r>
    </w:p>
    <w:p w14:paraId="20617249" w14:textId="77777777" w:rsidR="00AE01EE" w:rsidRPr="00B733AF" w:rsidRDefault="00AE01EE" w:rsidP="0058152C">
      <w:pPr>
        <w:spacing w:after="0" w:line="240" w:lineRule="auto"/>
        <w:rPr>
          <w:rFonts w:ascii="Arial" w:hAnsi="Arial" w:cs="Arial"/>
          <w:b/>
        </w:rPr>
      </w:pPr>
    </w:p>
    <w:p w14:paraId="5FE5E536" w14:textId="23760A9F" w:rsidR="008267B3" w:rsidRPr="008267B3" w:rsidRDefault="00A61E96" w:rsidP="009A1CEA">
      <w:pPr>
        <w:pStyle w:val="Heading1"/>
      </w:pPr>
      <w:bookmarkStart w:id="9" w:name="_Toc153462873"/>
      <w:r>
        <w:t>Taking a Waiver of C</w:t>
      </w:r>
      <w:r w:rsidR="002418EF" w:rsidRPr="009B0FD5">
        <w:t>ounsel</w:t>
      </w:r>
      <w:r w:rsidR="00443E08">
        <w:t>.</w:t>
      </w:r>
      <w:bookmarkEnd w:id="9"/>
      <w:r w:rsidR="002418EF" w:rsidRPr="009B0FD5">
        <w:t xml:space="preserve"> </w:t>
      </w:r>
    </w:p>
    <w:p w14:paraId="307E4A4B" w14:textId="654C8138" w:rsidR="000525D3" w:rsidRDefault="00950D82" w:rsidP="008267B3">
      <w:pPr>
        <w:pStyle w:val="ListParagraph"/>
        <w:numPr>
          <w:ilvl w:val="0"/>
          <w:numId w:val="22"/>
        </w:numPr>
        <w:spacing w:after="0" w:line="240" w:lineRule="auto"/>
        <w:rPr>
          <w:rFonts w:ascii="Arial" w:hAnsi="Arial" w:cs="Arial"/>
        </w:rPr>
      </w:pPr>
      <w:bookmarkStart w:id="10" w:name="_Toc153462874"/>
      <w:r w:rsidRPr="00BA3036">
        <w:rPr>
          <w:rStyle w:val="Heading2Char"/>
        </w:rPr>
        <w:t>Core Requirement for Waiver</w:t>
      </w:r>
      <w:bookmarkEnd w:id="10"/>
      <w:r>
        <w:rPr>
          <w:rFonts w:ascii="Arial" w:hAnsi="Arial" w:cs="Arial"/>
          <w:b/>
        </w:rPr>
        <w:t xml:space="preserve">. </w:t>
      </w:r>
      <w:r w:rsidR="000525D3" w:rsidRPr="000525D3">
        <w:rPr>
          <w:rFonts w:ascii="Arial" w:hAnsi="Arial" w:cs="Arial"/>
        </w:rPr>
        <w:t xml:space="preserve">When a defendant has made a clear and unequivocal request to proceed </w:t>
      </w:r>
      <w:r w:rsidR="003E5A5C">
        <w:rPr>
          <w:rFonts w:ascii="Arial" w:hAnsi="Arial" w:cs="Arial"/>
        </w:rPr>
        <w:t>without counsel</w:t>
      </w:r>
      <w:r w:rsidR="000525D3" w:rsidRPr="000525D3">
        <w:rPr>
          <w:rFonts w:ascii="Arial" w:hAnsi="Arial" w:cs="Arial"/>
        </w:rPr>
        <w:t>, the trial court must take a valid waiver of counsel before permitting the defendant to so proceed. State v. Dunlap, 318 N.C. 384, 388 (1986) (valid waiver is a constitutional and statutory requirement).</w:t>
      </w:r>
      <w:r w:rsidR="000525D3">
        <w:rPr>
          <w:rFonts w:ascii="Arial" w:hAnsi="Arial" w:cs="Arial"/>
        </w:rPr>
        <w:t xml:space="preserve"> </w:t>
      </w:r>
      <w:r w:rsidR="006D18E7">
        <w:rPr>
          <w:rFonts w:ascii="Arial" w:hAnsi="Arial" w:cs="Arial"/>
        </w:rPr>
        <w:t>The core requirement of a</w:t>
      </w:r>
      <w:r w:rsidR="002418EF" w:rsidRPr="003726AC">
        <w:rPr>
          <w:rFonts w:ascii="Arial" w:hAnsi="Arial" w:cs="Arial"/>
        </w:rPr>
        <w:t xml:space="preserve"> waiver of the constitutional right to counsel </w:t>
      </w:r>
      <w:r w:rsidR="006D18E7">
        <w:rPr>
          <w:rFonts w:ascii="Arial" w:hAnsi="Arial" w:cs="Arial"/>
        </w:rPr>
        <w:t xml:space="preserve">is that it </w:t>
      </w:r>
      <w:r w:rsidR="002418EF" w:rsidRPr="003726AC">
        <w:rPr>
          <w:rFonts w:ascii="Arial" w:hAnsi="Arial" w:cs="Arial"/>
        </w:rPr>
        <w:t>must be knowing, voluntary, and intelligent.</w:t>
      </w:r>
      <w:r w:rsidR="00F203E5">
        <w:rPr>
          <w:rFonts w:ascii="Arial" w:hAnsi="Arial" w:cs="Arial"/>
        </w:rPr>
        <w:t xml:space="preserve"> State v. Thomas, 331 N.C. 671, 674 (1992).</w:t>
      </w:r>
      <w:r w:rsidR="000525D3" w:rsidRPr="000525D3">
        <w:rPr>
          <w:rFonts w:ascii="Arial" w:hAnsi="Arial" w:cs="Arial"/>
        </w:rPr>
        <w:t xml:space="preserve"> </w:t>
      </w:r>
    </w:p>
    <w:p w14:paraId="1A7D2BEB" w14:textId="1E976E6D" w:rsidR="00800DFD" w:rsidRDefault="000525D3" w:rsidP="000525D3">
      <w:pPr>
        <w:pStyle w:val="ListParagraph"/>
        <w:spacing w:after="0" w:line="240" w:lineRule="auto"/>
        <w:ind w:left="1440" w:firstLine="720"/>
        <w:rPr>
          <w:rFonts w:ascii="Arial" w:hAnsi="Arial" w:cs="Arial"/>
        </w:rPr>
      </w:pPr>
      <w:r w:rsidRPr="000525D3">
        <w:rPr>
          <w:rFonts w:ascii="Arial" w:hAnsi="Arial" w:cs="Arial"/>
        </w:rPr>
        <w:t xml:space="preserve">In </w:t>
      </w:r>
      <w:r w:rsidRPr="000525D3">
        <w:rPr>
          <w:rFonts w:ascii="Arial" w:hAnsi="Arial" w:cs="Arial"/>
          <w:i/>
          <w:iCs/>
        </w:rPr>
        <w:t>State v. Lindsey</w:t>
      </w:r>
      <w:r w:rsidRPr="000525D3">
        <w:rPr>
          <w:rFonts w:ascii="Arial" w:hAnsi="Arial" w:cs="Arial"/>
        </w:rPr>
        <w:t xml:space="preserve">, 271 N.C. App. 118 (2020), the Court of Appeals reversed a defendant’s conviction where the trial court’s waiver inquiry at an early stage of the case was deficient although a later waiver inquiry immediately before trial fully complied with constitutional and statutory requirements. </w:t>
      </w:r>
      <w:r w:rsidRPr="000525D3">
        <w:rPr>
          <w:rFonts w:ascii="Arial" w:hAnsi="Arial" w:cs="Arial"/>
          <w:i/>
          <w:iCs/>
        </w:rPr>
        <w:t>Id</w:t>
      </w:r>
      <w:r w:rsidRPr="000525D3">
        <w:rPr>
          <w:rFonts w:ascii="Arial" w:hAnsi="Arial" w:cs="Arial"/>
        </w:rPr>
        <w:t xml:space="preserve">. at 132-33 (observing that during the period covered by the deficient waiver the defendant, among other things, argued a motion and confronted plea negotiations, discovery concerns, and evidentiary issues). </w:t>
      </w:r>
      <w:r w:rsidRPr="000525D3">
        <w:rPr>
          <w:rFonts w:ascii="Arial" w:hAnsi="Arial" w:cs="Arial"/>
          <w:i/>
          <w:iCs/>
        </w:rPr>
        <w:t xml:space="preserve">Lindsey </w:t>
      </w:r>
      <w:r w:rsidRPr="000525D3">
        <w:rPr>
          <w:rFonts w:ascii="Arial" w:hAnsi="Arial" w:cs="Arial"/>
        </w:rPr>
        <w:t xml:space="preserve">illustrates the necessity of taking a valid waiver prior to permitting a defendant to represent him or herself at any critical stage of the criminal proceeding. </w:t>
      </w:r>
      <w:r w:rsidRPr="000525D3">
        <w:rPr>
          <w:rFonts w:ascii="Arial" w:hAnsi="Arial" w:cs="Arial"/>
          <w:i/>
          <w:iCs/>
        </w:rPr>
        <w:t>See also</w:t>
      </w:r>
      <w:r w:rsidRPr="000525D3">
        <w:rPr>
          <w:rFonts w:ascii="Arial" w:hAnsi="Arial" w:cs="Arial"/>
        </w:rPr>
        <w:t xml:space="preserve"> State v. Frederick, 222 N.C. App. 576, 581-85 (2012) (prejudicial error to permit the defendant to</w:t>
      </w:r>
      <w:r w:rsidR="003E5A5C">
        <w:rPr>
          <w:rFonts w:ascii="Arial" w:hAnsi="Arial" w:cs="Arial"/>
        </w:rPr>
        <w:t xml:space="preserve"> represent himself </w:t>
      </w:r>
      <w:r w:rsidRPr="000525D3">
        <w:rPr>
          <w:rFonts w:ascii="Arial" w:hAnsi="Arial" w:cs="Arial"/>
        </w:rPr>
        <w:t>at pretrial hearing on motion to suppress</w:t>
      </w:r>
      <w:r w:rsidR="003E5A5C">
        <w:rPr>
          <w:rFonts w:ascii="Arial" w:hAnsi="Arial" w:cs="Arial"/>
        </w:rPr>
        <w:t xml:space="preserve"> without taking valid waiver</w:t>
      </w:r>
      <w:r w:rsidRPr="000525D3">
        <w:rPr>
          <w:rFonts w:ascii="Arial" w:hAnsi="Arial" w:cs="Arial"/>
        </w:rPr>
        <w:t xml:space="preserve">). </w:t>
      </w:r>
    </w:p>
    <w:p w14:paraId="260D2322" w14:textId="4F89BEE3" w:rsidR="00AE01EE" w:rsidRDefault="000525D3" w:rsidP="000525D3">
      <w:pPr>
        <w:pStyle w:val="ListParagraph"/>
        <w:spacing w:after="0" w:line="240" w:lineRule="auto"/>
        <w:ind w:left="1440" w:firstLine="720"/>
        <w:rPr>
          <w:rFonts w:ascii="Arial" w:hAnsi="Arial" w:cs="Arial"/>
        </w:rPr>
      </w:pPr>
      <w:r w:rsidRPr="000525D3">
        <w:rPr>
          <w:rFonts w:ascii="Arial" w:hAnsi="Arial" w:cs="Arial"/>
        </w:rPr>
        <w:t>As discussed below, when an indigent defendant wishes to retain counsel, the</w:t>
      </w:r>
      <w:r w:rsidR="00FF219F">
        <w:rPr>
          <w:rFonts w:ascii="Arial" w:hAnsi="Arial" w:cs="Arial"/>
        </w:rPr>
        <w:t xml:space="preserve"> defendant must waive the right to </w:t>
      </w:r>
      <w:r w:rsidR="003E5A5C">
        <w:rPr>
          <w:rFonts w:ascii="Arial" w:hAnsi="Arial" w:cs="Arial"/>
        </w:rPr>
        <w:t>appointed</w:t>
      </w:r>
      <w:r w:rsidR="00FF219F">
        <w:rPr>
          <w:rFonts w:ascii="Arial" w:hAnsi="Arial" w:cs="Arial"/>
        </w:rPr>
        <w:t xml:space="preserve"> </w:t>
      </w:r>
      <w:r w:rsidRPr="000525D3">
        <w:rPr>
          <w:rFonts w:ascii="Arial" w:hAnsi="Arial" w:cs="Arial"/>
        </w:rPr>
        <w:t>counsel.</w:t>
      </w:r>
    </w:p>
    <w:p w14:paraId="1E0D505E" w14:textId="77777777" w:rsidR="008267B3" w:rsidRPr="008267B3" w:rsidRDefault="008267B3" w:rsidP="008267B3">
      <w:pPr>
        <w:pStyle w:val="ListParagraph"/>
        <w:spacing w:after="0" w:line="240" w:lineRule="auto"/>
        <w:ind w:left="1440"/>
        <w:rPr>
          <w:rFonts w:ascii="Arial" w:hAnsi="Arial" w:cs="Arial"/>
        </w:rPr>
      </w:pPr>
    </w:p>
    <w:p w14:paraId="740A6E92" w14:textId="6A4E12DD" w:rsidR="00335A69" w:rsidRDefault="00D21F6C">
      <w:pPr>
        <w:pStyle w:val="ListParagraph"/>
        <w:numPr>
          <w:ilvl w:val="0"/>
          <w:numId w:val="22"/>
        </w:numPr>
        <w:spacing w:after="0" w:line="240" w:lineRule="auto"/>
        <w:rPr>
          <w:rFonts w:ascii="Arial" w:hAnsi="Arial" w:cs="Arial"/>
        </w:rPr>
      </w:pPr>
      <w:bookmarkStart w:id="11" w:name="_Toc153462875"/>
      <w:r w:rsidRPr="00BA3036">
        <w:rPr>
          <w:rStyle w:val="Heading2Char"/>
        </w:rPr>
        <w:t xml:space="preserve">Indigent </w:t>
      </w:r>
      <w:r w:rsidR="00950D82" w:rsidRPr="00BA3036">
        <w:rPr>
          <w:rStyle w:val="Heading2Char"/>
        </w:rPr>
        <w:t>D</w:t>
      </w:r>
      <w:r w:rsidRPr="00BA3036">
        <w:rPr>
          <w:rStyle w:val="Heading2Char"/>
        </w:rPr>
        <w:t>efendants</w:t>
      </w:r>
      <w:bookmarkEnd w:id="11"/>
      <w:r w:rsidR="00950D82">
        <w:rPr>
          <w:rFonts w:ascii="Arial" w:hAnsi="Arial" w:cs="Arial"/>
          <w:b/>
        </w:rPr>
        <w:t xml:space="preserve">. </w:t>
      </w:r>
      <w:r w:rsidR="002207B7">
        <w:rPr>
          <w:rFonts w:ascii="Arial" w:hAnsi="Arial" w:cs="Arial"/>
          <w:bCs/>
        </w:rPr>
        <w:t xml:space="preserve">An </w:t>
      </w:r>
      <w:r w:rsidR="002207B7">
        <w:rPr>
          <w:rFonts w:ascii="Arial" w:hAnsi="Arial" w:cs="Arial"/>
        </w:rPr>
        <w:t>i</w:t>
      </w:r>
      <w:r w:rsidRPr="00D21F6C">
        <w:rPr>
          <w:rFonts w:ascii="Arial" w:hAnsi="Arial" w:cs="Arial"/>
        </w:rPr>
        <w:t>ndigent defendant</w:t>
      </w:r>
      <w:r w:rsidR="002207B7">
        <w:rPr>
          <w:rFonts w:ascii="Arial" w:hAnsi="Arial" w:cs="Arial"/>
        </w:rPr>
        <w:t xml:space="preserve"> entitled to </w:t>
      </w:r>
      <w:r w:rsidR="009B4512">
        <w:rPr>
          <w:rFonts w:ascii="Arial" w:hAnsi="Arial" w:cs="Arial"/>
        </w:rPr>
        <w:t>counsel at state expense</w:t>
      </w:r>
      <w:r w:rsidRPr="00D21F6C">
        <w:rPr>
          <w:rFonts w:ascii="Arial" w:hAnsi="Arial" w:cs="Arial"/>
        </w:rPr>
        <w:t xml:space="preserve"> must waive two rights before </w:t>
      </w:r>
      <w:r w:rsidR="009B4512">
        <w:rPr>
          <w:rFonts w:ascii="Arial" w:hAnsi="Arial" w:cs="Arial"/>
        </w:rPr>
        <w:t>he or she</w:t>
      </w:r>
      <w:r w:rsidR="009B4512" w:rsidRPr="00D21F6C">
        <w:rPr>
          <w:rFonts w:ascii="Arial" w:hAnsi="Arial" w:cs="Arial"/>
        </w:rPr>
        <w:t xml:space="preserve"> </w:t>
      </w:r>
      <w:r w:rsidRPr="00D21F6C">
        <w:rPr>
          <w:rFonts w:ascii="Arial" w:hAnsi="Arial" w:cs="Arial"/>
        </w:rPr>
        <w:t xml:space="preserve">can proceed </w:t>
      </w:r>
      <w:r w:rsidR="0038273B">
        <w:rPr>
          <w:rFonts w:ascii="Arial" w:hAnsi="Arial" w:cs="Arial"/>
          <w:iCs/>
        </w:rPr>
        <w:t xml:space="preserve">without </w:t>
      </w:r>
      <w:r w:rsidR="00657257">
        <w:rPr>
          <w:rFonts w:ascii="Arial" w:hAnsi="Arial" w:cs="Arial"/>
          <w:iCs/>
        </w:rPr>
        <w:t>counsel</w:t>
      </w:r>
      <w:r w:rsidRPr="00D21F6C">
        <w:rPr>
          <w:rFonts w:ascii="Arial" w:hAnsi="Arial" w:cs="Arial"/>
        </w:rPr>
        <w:t xml:space="preserve">: the right to </w:t>
      </w:r>
      <w:r w:rsidR="003E5A5C">
        <w:rPr>
          <w:rFonts w:ascii="Arial" w:hAnsi="Arial" w:cs="Arial"/>
        </w:rPr>
        <w:t>appointment</w:t>
      </w:r>
      <w:r w:rsidRPr="00D21F6C">
        <w:rPr>
          <w:rFonts w:ascii="Arial" w:hAnsi="Arial" w:cs="Arial"/>
        </w:rPr>
        <w:t xml:space="preserve"> of counsel at state expense and the right to assistance of counsel.</w:t>
      </w:r>
      <w:r w:rsidR="00FA5435">
        <w:rPr>
          <w:rFonts w:ascii="Arial" w:hAnsi="Arial" w:cs="Arial"/>
        </w:rPr>
        <w:t xml:space="preserve"> State v. </w:t>
      </w:r>
      <w:proofErr w:type="spellStart"/>
      <w:r w:rsidR="00FA5435">
        <w:rPr>
          <w:rFonts w:ascii="Arial" w:hAnsi="Arial" w:cs="Arial"/>
        </w:rPr>
        <w:t>McCrowre</w:t>
      </w:r>
      <w:proofErr w:type="spellEnd"/>
      <w:r w:rsidR="00FA5435">
        <w:rPr>
          <w:rFonts w:ascii="Arial" w:hAnsi="Arial" w:cs="Arial"/>
        </w:rPr>
        <w:t>, 312 N.C. 478, 480 (1984) (trial court erred by requiring defendant to proceed</w:t>
      </w:r>
      <w:r w:rsidR="003E5A5C">
        <w:rPr>
          <w:rFonts w:ascii="Arial" w:hAnsi="Arial" w:cs="Arial"/>
        </w:rPr>
        <w:t xml:space="preserve"> without counsel</w:t>
      </w:r>
      <w:r w:rsidR="00FA5435">
        <w:rPr>
          <w:rFonts w:ascii="Arial" w:hAnsi="Arial" w:cs="Arial"/>
        </w:rPr>
        <w:t xml:space="preserve"> where the defendant waived right to appointed counsel but did not waive </w:t>
      </w:r>
      <w:r w:rsidR="00267372">
        <w:rPr>
          <w:rFonts w:ascii="Arial" w:hAnsi="Arial" w:cs="Arial"/>
        </w:rPr>
        <w:t xml:space="preserve">right to </w:t>
      </w:r>
      <w:r w:rsidR="00FA5435">
        <w:rPr>
          <w:rFonts w:ascii="Arial" w:hAnsi="Arial" w:cs="Arial"/>
        </w:rPr>
        <w:t>assistance of counsel or express intent to procee</w:t>
      </w:r>
      <w:r w:rsidR="003E5A5C">
        <w:rPr>
          <w:rFonts w:ascii="Arial" w:hAnsi="Arial" w:cs="Arial"/>
        </w:rPr>
        <w:t>d without counsel</w:t>
      </w:r>
      <w:r w:rsidR="00FA5435">
        <w:rPr>
          <w:rFonts w:ascii="Arial" w:hAnsi="Arial" w:cs="Arial"/>
        </w:rPr>
        <w:t>)</w:t>
      </w:r>
      <w:r w:rsidR="00DD0C64">
        <w:rPr>
          <w:rFonts w:ascii="Arial" w:hAnsi="Arial" w:cs="Arial"/>
        </w:rPr>
        <w:t xml:space="preserve">; </w:t>
      </w:r>
      <w:r w:rsidR="00DD0C64" w:rsidRPr="007329BC">
        <w:rPr>
          <w:rFonts w:ascii="Arial" w:hAnsi="Arial" w:cs="Arial"/>
          <w:i/>
          <w:iCs/>
        </w:rPr>
        <w:t>Lindsey</w:t>
      </w:r>
      <w:r w:rsidR="00DD0C64">
        <w:rPr>
          <w:rFonts w:ascii="Arial" w:hAnsi="Arial" w:cs="Arial"/>
        </w:rPr>
        <w:t xml:space="preserve">, 271 N.C. App. </w:t>
      </w:r>
      <w:r w:rsidR="000059E7">
        <w:rPr>
          <w:rFonts w:ascii="Arial" w:hAnsi="Arial" w:cs="Arial"/>
        </w:rPr>
        <w:t>at</w:t>
      </w:r>
      <w:r w:rsidR="00DD0C64">
        <w:rPr>
          <w:rFonts w:ascii="Arial" w:hAnsi="Arial" w:cs="Arial"/>
        </w:rPr>
        <w:t xml:space="preserve"> 130-31 (same)</w:t>
      </w:r>
      <w:r w:rsidR="00FA5435">
        <w:rPr>
          <w:rFonts w:ascii="Arial" w:hAnsi="Arial" w:cs="Arial"/>
        </w:rPr>
        <w:t>.</w:t>
      </w:r>
      <w:r w:rsidR="00950D82">
        <w:rPr>
          <w:rFonts w:ascii="Arial" w:hAnsi="Arial" w:cs="Arial"/>
        </w:rPr>
        <w:t xml:space="preserve"> </w:t>
      </w:r>
      <w:r w:rsidRPr="00D21F6C">
        <w:rPr>
          <w:rFonts w:ascii="Arial" w:hAnsi="Arial" w:cs="Arial"/>
        </w:rPr>
        <w:t xml:space="preserve">Sometimes an indigent defendant wishes to waive only the right to </w:t>
      </w:r>
      <w:r w:rsidR="003E5A5C">
        <w:rPr>
          <w:rFonts w:ascii="Arial" w:hAnsi="Arial" w:cs="Arial"/>
        </w:rPr>
        <w:t>appointment</w:t>
      </w:r>
      <w:r w:rsidRPr="00D21F6C">
        <w:rPr>
          <w:rFonts w:ascii="Arial" w:hAnsi="Arial" w:cs="Arial"/>
        </w:rPr>
        <w:t xml:space="preserve"> </w:t>
      </w:r>
      <w:r w:rsidRPr="00D21F6C">
        <w:rPr>
          <w:rFonts w:ascii="Arial" w:hAnsi="Arial" w:cs="Arial"/>
        </w:rPr>
        <w:lastRenderedPageBreak/>
        <w:t xml:space="preserve">counsel at state expense. This could occur, for example, when a family member has agreed to </w:t>
      </w:r>
      <w:r w:rsidR="009B4512">
        <w:rPr>
          <w:rFonts w:ascii="Arial" w:hAnsi="Arial" w:cs="Arial"/>
        </w:rPr>
        <w:t>retain an attorney</w:t>
      </w:r>
      <w:r w:rsidRPr="00D21F6C">
        <w:rPr>
          <w:rFonts w:ascii="Arial" w:hAnsi="Arial" w:cs="Arial"/>
        </w:rPr>
        <w:t xml:space="preserve"> </w:t>
      </w:r>
      <w:r w:rsidR="009B4512">
        <w:rPr>
          <w:rFonts w:ascii="Arial" w:hAnsi="Arial" w:cs="Arial"/>
        </w:rPr>
        <w:t>to represent</w:t>
      </w:r>
      <w:r w:rsidR="009B4512" w:rsidRPr="00D21F6C">
        <w:rPr>
          <w:rFonts w:ascii="Arial" w:hAnsi="Arial" w:cs="Arial"/>
        </w:rPr>
        <w:t xml:space="preserve"> </w:t>
      </w:r>
      <w:r w:rsidRPr="00D21F6C">
        <w:rPr>
          <w:rFonts w:ascii="Arial" w:hAnsi="Arial" w:cs="Arial"/>
        </w:rPr>
        <w:t>the defendant.</w:t>
      </w:r>
      <w:r w:rsidR="00C451CF">
        <w:rPr>
          <w:rFonts w:ascii="Arial" w:hAnsi="Arial" w:cs="Arial"/>
        </w:rPr>
        <w:t xml:space="preserve"> </w:t>
      </w:r>
    </w:p>
    <w:p w14:paraId="3AA9B609" w14:textId="324002F5" w:rsidR="00F203E5" w:rsidRPr="00F203E5" w:rsidRDefault="00F203E5" w:rsidP="00F203E5">
      <w:pPr>
        <w:spacing w:after="0" w:line="240" w:lineRule="auto"/>
        <w:ind w:left="1440" w:firstLine="720"/>
        <w:rPr>
          <w:rFonts w:ascii="Arial" w:hAnsi="Arial" w:cs="Arial"/>
        </w:rPr>
      </w:pPr>
      <w:r w:rsidRPr="00D21F6C">
        <w:rPr>
          <w:rFonts w:ascii="Arial" w:hAnsi="Arial" w:cs="Arial"/>
        </w:rPr>
        <w:t xml:space="preserve">When an indigent defendant waives the right to </w:t>
      </w:r>
      <w:r w:rsidR="003E5A5C">
        <w:rPr>
          <w:rFonts w:ascii="Arial" w:hAnsi="Arial" w:cs="Arial"/>
        </w:rPr>
        <w:t>appointed</w:t>
      </w:r>
      <w:r w:rsidRPr="00D21F6C">
        <w:rPr>
          <w:rFonts w:ascii="Arial" w:hAnsi="Arial" w:cs="Arial"/>
        </w:rPr>
        <w:t xml:space="preserve"> counsel with the intention of </w:t>
      </w:r>
      <w:proofErr w:type="gramStart"/>
      <w:r w:rsidRPr="00D21F6C">
        <w:rPr>
          <w:rFonts w:ascii="Arial" w:hAnsi="Arial" w:cs="Arial"/>
        </w:rPr>
        <w:t>making arrangements</w:t>
      </w:r>
      <w:proofErr w:type="gramEnd"/>
      <w:r w:rsidRPr="00D21F6C">
        <w:rPr>
          <w:rFonts w:ascii="Arial" w:hAnsi="Arial" w:cs="Arial"/>
        </w:rPr>
        <w:t xml:space="preserve"> for private counsel, </w:t>
      </w:r>
      <w:r>
        <w:rPr>
          <w:rFonts w:ascii="Arial" w:hAnsi="Arial" w:cs="Arial"/>
        </w:rPr>
        <w:t>the trial court</w:t>
      </w:r>
      <w:r w:rsidRPr="00D21F6C">
        <w:rPr>
          <w:rFonts w:ascii="Arial" w:hAnsi="Arial" w:cs="Arial"/>
        </w:rPr>
        <w:t xml:space="preserve"> should afford the defendant a reasonable period of time in which to retain counsel.</w:t>
      </w:r>
      <w:r w:rsidR="000059E7">
        <w:rPr>
          <w:rFonts w:ascii="Arial" w:hAnsi="Arial" w:cs="Arial"/>
        </w:rPr>
        <w:t xml:space="preserve"> </w:t>
      </w:r>
      <w:r w:rsidR="000059E7">
        <w:rPr>
          <w:rFonts w:ascii="Arial" w:hAnsi="Arial" w:cs="Arial"/>
          <w:i/>
          <w:iCs/>
        </w:rPr>
        <w:t xml:space="preserve">See </w:t>
      </w:r>
      <w:r w:rsidR="000059E7">
        <w:rPr>
          <w:rFonts w:ascii="Arial" w:hAnsi="Arial" w:cs="Arial"/>
        </w:rPr>
        <w:t>Section I.B (discussing fair opportunity to retain counsel).</w:t>
      </w:r>
      <w:r>
        <w:rPr>
          <w:rFonts w:ascii="Arial" w:hAnsi="Arial" w:cs="Arial"/>
        </w:rPr>
        <w:t xml:space="preserve"> </w:t>
      </w:r>
      <w:r w:rsidRPr="00D21F6C">
        <w:rPr>
          <w:rFonts w:ascii="Arial" w:hAnsi="Arial" w:cs="Arial"/>
        </w:rPr>
        <w:t xml:space="preserve">If the defendant repeatedly fails to obtain counsel after having waived only the right to </w:t>
      </w:r>
      <w:r w:rsidR="003E5A5C">
        <w:rPr>
          <w:rFonts w:ascii="Arial" w:hAnsi="Arial" w:cs="Arial"/>
        </w:rPr>
        <w:t>appointed</w:t>
      </w:r>
      <w:r w:rsidRPr="00D21F6C">
        <w:rPr>
          <w:rFonts w:ascii="Arial" w:hAnsi="Arial" w:cs="Arial"/>
        </w:rPr>
        <w:t xml:space="preserve"> counsel, </w:t>
      </w:r>
      <w:r>
        <w:rPr>
          <w:rFonts w:ascii="Arial" w:hAnsi="Arial" w:cs="Arial"/>
        </w:rPr>
        <w:t>the trial court</w:t>
      </w:r>
      <w:r w:rsidRPr="00D21F6C">
        <w:rPr>
          <w:rFonts w:ascii="Arial" w:hAnsi="Arial" w:cs="Arial"/>
        </w:rPr>
        <w:t xml:space="preserve"> may consider whether the defendant has forfeited the right to assistance of </w:t>
      </w:r>
      <w:r w:rsidRPr="007329BC">
        <w:rPr>
          <w:rFonts w:ascii="Arial" w:hAnsi="Arial" w:cs="Arial"/>
        </w:rPr>
        <w:t>counsel, as discussed below in Section V. State v. Simpkins, 373 N.C. 530, 538 (2020) (</w:t>
      </w:r>
      <w:r w:rsidR="008B0FD7" w:rsidRPr="007329BC">
        <w:rPr>
          <w:rFonts w:ascii="Arial" w:eastAsia="Times New Roman" w:hAnsi="Arial" w:cs="Arial"/>
          <w:color w:val="000000"/>
        </w:rPr>
        <w:t>stating that “[i]f a defendant refuses to obtain counsel after multiple opportunities to do so, refuses to say whether he or she wishes to proceed with counsel, refuses to participate in the proceedings, or continually hires and fires counsel and significantly delays the proceedings, then a trial court may appropriately determine that the defendant is attempting to obstruct the proceedings”)</w:t>
      </w:r>
      <w:r w:rsidR="003E5A5C">
        <w:rPr>
          <w:rFonts w:ascii="Arial" w:hAnsi="Arial" w:cs="Arial"/>
        </w:rPr>
        <w:t>;</w:t>
      </w:r>
      <w:r>
        <w:rPr>
          <w:rFonts w:ascii="Arial" w:hAnsi="Arial" w:cs="Arial"/>
        </w:rPr>
        <w:t xml:space="preserve"> </w:t>
      </w:r>
      <w:r w:rsidR="003E5A5C">
        <w:rPr>
          <w:rFonts w:ascii="Arial" w:hAnsi="Arial" w:cs="Arial"/>
          <w:i/>
          <w:iCs/>
        </w:rPr>
        <w:t>s</w:t>
      </w:r>
      <w:r>
        <w:rPr>
          <w:rFonts w:ascii="Arial" w:hAnsi="Arial" w:cs="Arial"/>
          <w:i/>
          <w:iCs/>
        </w:rPr>
        <w:t xml:space="preserve">ee also </w:t>
      </w:r>
      <w:r>
        <w:rPr>
          <w:rFonts w:ascii="Arial" w:hAnsi="Arial" w:cs="Arial"/>
        </w:rPr>
        <w:t>State v. Schumann, 257 N.C. App. 866, 879-80 (2018) (suggesting that defendant forfeited right to counsel by repeatedly failing to retain counsel despite claiming intent and ability to do so</w:t>
      </w:r>
      <w:r w:rsidR="003E5A5C">
        <w:rPr>
          <w:rFonts w:ascii="Arial" w:hAnsi="Arial" w:cs="Arial"/>
        </w:rPr>
        <w:t>).</w:t>
      </w:r>
    </w:p>
    <w:p w14:paraId="4711D7FC" w14:textId="221A6795" w:rsidR="00E44BE7" w:rsidRPr="00F203E5" w:rsidRDefault="00F203E5" w:rsidP="00F203E5">
      <w:pPr>
        <w:pStyle w:val="ListParagraph"/>
        <w:numPr>
          <w:ilvl w:val="0"/>
          <w:numId w:val="61"/>
        </w:numPr>
        <w:spacing w:after="0" w:line="240" w:lineRule="auto"/>
        <w:ind w:left="2160" w:hanging="720"/>
        <w:rPr>
          <w:rFonts w:ascii="Arial" w:hAnsi="Arial" w:cs="Arial"/>
        </w:rPr>
      </w:pPr>
      <w:r w:rsidRPr="00F203E5">
        <w:rPr>
          <w:rFonts w:ascii="Arial" w:hAnsi="Arial" w:cs="Arial"/>
          <w:b/>
          <w:bCs/>
        </w:rPr>
        <w:t xml:space="preserve">Additional Statutory </w:t>
      </w:r>
      <w:r>
        <w:rPr>
          <w:rFonts w:ascii="Arial" w:hAnsi="Arial" w:cs="Arial"/>
          <w:b/>
          <w:bCs/>
        </w:rPr>
        <w:t>Safeguard</w:t>
      </w:r>
      <w:r w:rsidRPr="00F203E5">
        <w:rPr>
          <w:rFonts w:ascii="Arial" w:hAnsi="Arial" w:cs="Arial"/>
          <w:b/>
          <w:bCs/>
        </w:rPr>
        <w:t xml:space="preserve">. </w:t>
      </w:r>
      <w:r w:rsidR="00C451CF" w:rsidRPr="00A57897">
        <w:rPr>
          <w:rFonts w:ascii="Arial" w:hAnsi="Arial" w:cs="Arial"/>
        </w:rPr>
        <w:t>G.S. 7A-457(a) requires that an indigent defendant’s waiver of appointed</w:t>
      </w:r>
      <w:r w:rsidR="00C451CF" w:rsidRPr="00C52576">
        <w:rPr>
          <w:rFonts w:ascii="Arial" w:hAnsi="Arial" w:cs="Arial"/>
        </w:rPr>
        <w:t xml:space="preserve"> counsel be in writing and states that the waiver is effective only </w:t>
      </w:r>
      <w:r w:rsidR="00775351" w:rsidRPr="00C52576">
        <w:rPr>
          <w:rFonts w:ascii="Arial" w:hAnsi="Arial" w:cs="Arial"/>
        </w:rPr>
        <w:t xml:space="preserve">if the court </w:t>
      </w:r>
      <w:r w:rsidR="00C451CF" w:rsidRPr="00C52576">
        <w:rPr>
          <w:rFonts w:ascii="Arial" w:hAnsi="Arial" w:cs="Arial"/>
        </w:rPr>
        <w:t>makes a finding that the “indigent person acted with full awareness of his rights and of the consequences of the waiver.”</w:t>
      </w:r>
      <w:r w:rsidR="006C4A03" w:rsidRPr="00C52576">
        <w:rPr>
          <w:rFonts w:ascii="Arial" w:hAnsi="Arial" w:cs="Arial"/>
        </w:rPr>
        <w:t xml:space="preserve"> </w:t>
      </w:r>
      <w:r>
        <w:rPr>
          <w:rFonts w:ascii="Arial" w:hAnsi="Arial" w:cs="Arial"/>
          <w:i/>
          <w:iCs/>
        </w:rPr>
        <w:t>See Thomas</w:t>
      </w:r>
      <w:r>
        <w:rPr>
          <w:rFonts w:ascii="Arial" w:hAnsi="Arial" w:cs="Arial"/>
        </w:rPr>
        <w:t xml:space="preserve">, 331 N.C. at 675 (describing the directive of </w:t>
      </w:r>
      <w:r w:rsidRPr="00450BD6">
        <w:rPr>
          <w:rFonts w:ascii="Arial" w:hAnsi="Arial" w:cs="Arial"/>
        </w:rPr>
        <w:t>G.S. 7A-457</w:t>
      </w:r>
      <w:r>
        <w:rPr>
          <w:rFonts w:ascii="Arial" w:hAnsi="Arial" w:cs="Arial"/>
        </w:rPr>
        <w:t xml:space="preserve">(a) that a waiver be in writing as “a further safeguard” of constitutional right to counsel); </w:t>
      </w:r>
      <w:r>
        <w:rPr>
          <w:rFonts w:ascii="Arial" w:hAnsi="Arial" w:cs="Arial"/>
          <w:i/>
          <w:iCs/>
        </w:rPr>
        <w:t>s</w:t>
      </w:r>
      <w:r w:rsidR="006C4A03" w:rsidRPr="00C52576">
        <w:rPr>
          <w:rFonts w:ascii="Arial" w:hAnsi="Arial" w:cs="Arial"/>
          <w:i/>
          <w:iCs/>
        </w:rPr>
        <w:t>ee also</w:t>
      </w:r>
      <w:r w:rsidR="006C4A03" w:rsidRPr="00C52576">
        <w:rPr>
          <w:rFonts w:ascii="Arial" w:hAnsi="Arial" w:cs="Arial"/>
        </w:rPr>
        <w:t xml:space="preserve"> IDS Rule 1.6(a) (pertaining to waivers in noncapital cases</w:t>
      </w:r>
      <w:r w:rsidR="007E12ED" w:rsidRPr="00C52576">
        <w:rPr>
          <w:rFonts w:ascii="Arial" w:hAnsi="Arial" w:cs="Arial"/>
        </w:rPr>
        <w:t xml:space="preserve"> and restating requirements of G.S. 7A-457(a)</w:t>
      </w:r>
      <w:r w:rsidR="006C4A03" w:rsidRPr="00C52576">
        <w:rPr>
          <w:rFonts w:ascii="Arial" w:hAnsi="Arial" w:cs="Arial"/>
        </w:rPr>
        <w:t>); IDS Rule 2A.3(a) (pertaining to waivers in capital cases</w:t>
      </w:r>
      <w:r w:rsidR="007E12ED" w:rsidRPr="00C52576">
        <w:rPr>
          <w:rFonts w:ascii="Arial" w:hAnsi="Arial" w:cs="Arial"/>
        </w:rPr>
        <w:t xml:space="preserve"> and restating requirements of G.S. 7A-457(a)</w:t>
      </w:r>
      <w:r w:rsidR="006C4A03" w:rsidRPr="00C52576">
        <w:rPr>
          <w:rFonts w:ascii="Arial" w:hAnsi="Arial" w:cs="Arial"/>
        </w:rPr>
        <w:t>).</w:t>
      </w:r>
      <w:r w:rsidR="00C451CF" w:rsidRPr="00C52576">
        <w:rPr>
          <w:rFonts w:ascii="Arial" w:hAnsi="Arial" w:cs="Arial"/>
        </w:rPr>
        <w:t xml:space="preserve"> In making this finding, the court must consider, among other things, the person</w:t>
      </w:r>
      <w:r w:rsidR="009B0146" w:rsidRPr="00C52576">
        <w:rPr>
          <w:rFonts w:ascii="Arial" w:hAnsi="Arial" w:cs="Arial"/>
        </w:rPr>
        <w:t>’</w:t>
      </w:r>
      <w:r w:rsidR="00C451CF" w:rsidRPr="00C52576">
        <w:rPr>
          <w:rFonts w:ascii="Arial" w:hAnsi="Arial" w:cs="Arial"/>
        </w:rPr>
        <w:t>s age, education, familiarity with the English language, mental condition, and the complexity of the crime charged.</w:t>
      </w:r>
      <w:r w:rsidR="00775351" w:rsidRPr="00C52576">
        <w:rPr>
          <w:rFonts w:ascii="Arial" w:hAnsi="Arial" w:cs="Arial"/>
        </w:rPr>
        <w:t xml:space="preserve"> </w:t>
      </w:r>
      <w:r w:rsidR="006C4A03" w:rsidRPr="00C52576">
        <w:rPr>
          <w:rFonts w:ascii="Arial" w:hAnsi="Arial" w:cs="Arial"/>
        </w:rPr>
        <w:t>G.S. 7A-457(a).</w:t>
      </w:r>
      <w:r w:rsidR="00C451CF" w:rsidRPr="00C52576">
        <w:rPr>
          <w:rFonts w:ascii="Arial" w:hAnsi="Arial" w:cs="Arial"/>
        </w:rPr>
        <w:t xml:space="preserve"> </w:t>
      </w:r>
      <w:r w:rsidR="00775351" w:rsidRPr="00C52576">
        <w:rPr>
          <w:rFonts w:ascii="Arial" w:hAnsi="Arial" w:cs="Arial"/>
        </w:rPr>
        <w:t xml:space="preserve">The waiver and requisite finding may be memorialized on the Waiver of Counsel Form, </w:t>
      </w:r>
      <w:r w:rsidR="00C451CF" w:rsidRPr="00C52576">
        <w:rPr>
          <w:rFonts w:ascii="Arial" w:hAnsi="Arial" w:cs="Arial"/>
        </w:rPr>
        <w:t>AOC-CR-227.</w:t>
      </w:r>
      <w:r w:rsidR="006C4A03" w:rsidRPr="00C52576">
        <w:rPr>
          <w:rFonts w:ascii="Arial" w:hAnsi="Arial" w:cs="Arial"/>
        </w:rPr>
        <w:t xml:space="preserve"> The North Carolina Supreme Court has stated that the inquiry required under G.S. 7A-457 is “similar” to the inquiry required for a valid waiver of assistance of counsel under G.S. 15A-1242 and “may be satisfied in a like manner.” State v. Fulp, 355 N.C. 171, 176 (2002) (quotation omitted) </w:t>
      </w:r>
      <w:r w:rsidR="007928CA" w:rsidRPr="00C52576">
        <w:rPr>
          <w:rFonts w:ascii="Arial" w:hAnsi="Arial" w:cs="Arial"/>
        </w:rPr>
        <w:t>See Section III.C, below, for a discussion of the waiver inquiry under G.S. 15A-1242.</w:t>
      </w:r>
      <w:r w:rsidR="00A534D0" w:rsidRPr="00C52576">
        <w:rPr>
          <w:rFonts w:ascii="Arial" w:hAnsi="Arial" w:cs="Arial"/>
        </w:rPr>
        <w:t xml:space="preserve"> In </w:t>
      </w:r>
      <w:r w:rsidR="00A534D0" w:rsidRPr="00C52576">
        <w:rPr>
          <w:rFonts w:ascii="Arial" w:hAnsi="Arial" w:cs="Arial"/>
          <w:i/>
          <w:iCs/>
        </w:rPr>
        <w:t>State v. Heatwole</w:t>
      </w:r>
      <w:r w:rsidR="00A534D0" w:rsidRPr="00C52576">
        <w:rPr>
          <w:rFonts w:ascii="Arial" w:hAnsi="Arial" w:cs="Arial"/>
        </w:rPr>
        <w:t>, 344 N.C. 1, 18-19 (1996), the court characterized the G.S. 7A-457(a) requirement that a waiver of appointed counsel be in writing as directory rather than mandatory, so long as the trial court complies with the substantive provisions of the statute.</w:t>
      </w:r>
      <w:r w:rsidR="00CA7489" w:rsidRPr="00C52576">
        <w:rPr>
          <w:rFonts w:ascii="Arial" w:hAnsi="Arial" w:cs="Arial"/>
        </w:rPr>
        <w:t xml:space="preserve"> </w:t>
      </w:r>
      <w:r w:rsidR="00CA7489" w:rsidRPr="00C52576">
        <w:rPr>
          <w:rFonts w:ascii="Arial" w:hAnsi="Arial" w:cs="Arial"/>
          <w:i/>
          <w:iCs/>
        </w:rPr>
        <w:t>See also Fulp</w:t>
      </w:r>
      <w:r w:rsidR="00CA7489" w:rsidRPr="00C52576">
        <w:rPr>
          <w:rFonts w:ascii="Arial" w:hAnsi="Arial" w:cs="Arial"/>
        </w:rPr>
        <w:t>, 355 N.C. at 176 (same)</w:t>
      </w:r>
      <w:r w:rsidR="00B80D5B">
        <w:rPr>
          <w:rFonts w:ascii="Arial" w:hAnsi="Arial" w:cs="Arial"/>
        </w:rPr>
        <w:t xml:space="preserve">; State v. Jones, 292 N.C. App. 493, 498 (2024) (same, citing </w:t>
      </w:r>
      <w:r w:rsidR="00B80D5B">
        <w:rPr>
          <w:rFonts w:ascii="Arial" w:hAnsi="Arial" w:cs="Arial"/>
          <w:i/>
          <w:iCs/>
        </w:rPr>
        <w:t xml:space="preserve">Heatwole </w:t>
      </w:r>
      <w:r w:rsidR="00B80D5B">
        <w:rPr>
          <w:rFonts w:ascii="Arial" w:hAnsi="Arial" w:cs="Arial"/>
        </w:rPr>
        <w:t xml:space="preserve">and </w:t>
      </w:r>
      <w:r w:rsidR="00B80D5B">
        <w:rPr>
          <w:rFonts w:ascii="Arial" w:hAnsi="Arial" w:cs="Arial"/>
          <w:i/>
          <w:iCs/>
        </w:rPr>
        <w:t>Fulp</w:t>
      </w:r>
      <w:r w:rsidR="00B80D5B">
        <w:rPr>
          <w:rFonts w:ascii="Arial" w:hAnsi="Arial" w:cs="Arial"/>
        </w:rPr>
        <w:t>)</w:t>
      </w:r>
      <w:r w:rsidR="00CA7489" w:rsidRPr="00C52576">
        <w:rPr>
          <w:rFonts w:ascii="Arial" w:hAnsi="Arial" w:cs="Arial"/>
        </w:rPr>
        <w:t xml:space="preserve">. Nevertheless, the best practice is to fully comply with the statute by </w:t>
      </w:r>
      <w:r w:rsidR="00032075">
        <w:rPr>
          <w:rFonts w:ascii="Arial" w:hAnsi="Arial" w:cs="Arial"/>
        </w:rPr>
        <w:t>requiring</w:t>
      </w:r>
      <w:r w:rsidR="00CA7489" w:rsidRPr="00A57897">
        <w:rPr>
          <w:rFonts w:ascii="Arial" w:hAnsi="Arial" w:cs="Arial"/>
        </w:rPr>
        <w:t xml:space="preserve"> </w:t>
      </w:r>
      <w:r w:rsidR="00032075">
        <w:rPr>
          <w:rFonts w:ascii="Arial" w:hAnsi="Arial" w:cs="Arial"/>
        </w:rPr>
        <w:t>that the</w:t>
      </w:r>
      <w:r w:rsidR="00CA7489" w:rsidRPr="00A57897">
        <w:rPr>
          <w:rFonts w:ascii="Arial" w:hAnsi="Arial" w:cs="Arial"/>
        </w:rPr>
        <w:t xml:space="preserve"> waiver</w:t>
      </w:r>
      <w:r w:rsidR="00032075">
        <w:rPr>
          <w:rFonts w:ascii="Arial" w:hAnsi="Arial" w:cs="Arial"/>
        </w:rPr>
        <w:t xml:space="preserve"> be memorialized in writing</w:t>
      </w:r>
      <w:r w:rsidR="00CA7489" w:rsidRPr="00A57897">
        <w:rPr>
          <w:rFonts w:ascii="Arial" w:hAnsi="Arial" w:cs="Arial"/>
        </w:rPr>
        <w:t>.</w:t>
      </w:r>
    </w:p>
    <w:p w14:paraId="1297CA72" w14:textId="77777777" w:rsidR="00AE01EE" w:rsidRPr="00B733AF" w:rsidRDefault="00AE01EE" w:rsidP="00AE01EE">
      <w:pPr>
        <w:pStyle w:val="ListParagraph"/>
        <w:spacing w:after="0" w:line="240" w:lineRule="auto"/>
        <w:ind w:left="2880"/>
        <w:rPr>
          <w:rFonts w:ascii="Arial" w:hAnsi="Arial" w:cs="Arial"/>
        </w:rPr>
      </w:pPr>
    </w:p>
    <w:p w14:paraId="643E4078" w14:textId="44B2EF86" w:rsidR="00E44BE7" w:rsidRDefault="00950D82" w:rsidP="00356FCC">
      <w:pPr>
        <w:pStyle w:val="ListParagraph"/>
        <w:numPr>
          <w:ilvl w:val="0"/>
          <w:numId w:val="22"/>
        </w:numPr>
        <w:spacing w:after="0" w:line="240" w:lineRule="auto"/>
        <w:rPr>
          <w:rFonts w:ascii="Arial" w:hAnsi="Arial" w:cs="Arial"/>
        </w:rPr>
      </w:pPr>
      <w:bookmarkStart w:id="12" w:name="_Toc153462876"/>
      <w:r w:rsidRPr="00BA3036">
        <w:rPr>
          <w:rStyle w:val="Heading2Char"/>
        </w:rPr>
        <w:t>Taking a Waiver</w:t>
      </w:r>
      <w:bookmarkEnd w:id="12"/>
      <w:r>
        <w:rPr>
          <w:rFonts w:ascii="Arial" w:hAnsi="Arial" w:cs="Arial"/>
          <w:b/>
        </w:rPr>
        <w:t xml:space="preserve">. </w:t>
      </w:r>
      <w:r w:rsidR="002418EF" w:rsidRPr="003726AC">
        <w:rPr>
          <w:rFonts w:ascii="Arial" w:hAnsi="Arial" w:cs="Arial"/>
        </w:rPr>
        <w:t>To properly take a waiver</w:t>
      </w:r>
      <w:r w:rsidR="00CA7489">
        <w:rPr>
          <w:rFonts w:ascii="Arial" w:hAnsi="Arial" w:cs="Arial"/>
        </w:rPr>
        <w:t xml:space="preserve"> of assistance of </w:t>
      </w:r>
      <w:r w:rsidR="00550F29">
        <w:rPr>
          <w:rFonts w:ascii="Arial" w:hAnsi="Arial" w:cs="Arial"/>
        </w:rPr>
        <w:t xml:space="preserve">all </w:t>
      </w:r>
      <w:r w:rsidR="00CA7489">
        <w:rPr>
          <w:rFonts w:ascii="Arial" w:hAnsi="Arial" w:cs="Arial"/>
        </w:rPr>
        <w:t>counsel</w:t>
      </w:r>
      <w:r w:rsidR="002418EF" w:rsidRPr="003726AC">
        <w:rPr>
          <w:rFonts w:ascii="Arial" w:hAnsi="Arial" w:cs="Arial"/>
        </w:rPr>
        <w:t xml:space="preserve">, </w:t>
      </w:r>
      <w:r w:rsidR="00E839C4">
        <w:rPr>
          <w:rFonts w:ascii="Arial" w:hAnsi="Arial" w:cs="Arial"/>
        </w:rPr>
        <w:t>the</w:t>
      </w:r>
      <w:r w:rsidR="00D30A2C">
        <w:rPr>
          <w:rFonts w:ascii="Arial" w:hAnsi="Arial" w:cs="Arial"/>
        </w:rPr>
        <w:t xml:space="preserve"> trial court</w:t>
      </w:r>
      <w:r w:rsidR="002418EF" w:rsidRPr="003726AC">
        <w:rPr>
          <w:rFonts w:ascii="Arial" w:hAnsi="Arial" w:cs="Arial"/>
        </w:rPr>
        <w:t xml:space="preserve"> must make a thorough inquiry of the defendant; simply completing the Waiver of Counsel Form, AOC-CR-227, is insufficient and </w:t>
      </w:r>
      <w:r w:rsidR="001D09AA">
        <w:rPr>
          <w:rFonts w:ascii="Arial" w:hAnsi="Arial" w:cs="Arial"/>
        </w:rPr>
        <w:t>is</w:t>
      </w:r>
      <w:r w:rsidR="002418EF" w:rsidRPr="003726AC">
        <w:rPr>
          <w:rFonts w:ascii="Arial" w:hAnsi="Arial" w:cs="Arial"/>
        </w:rPr>
        <w:t xml:space="preserve"> reversible error.</w:t>
      </w:r>
      <w:r w:rsidR="00BE5E4A">
        <w:rPr>
          <w:rFonts w:ascii="Arial" w:hAnsi="Arial" w:cs="Arial"/>
        </w:rPr>
        <w:t xml:space="preserve"> </w:t>
      </w:r>
      <w:r w:rsidR="00BE5E4A" w:rsidRPr="00C52576">
        <w:rPr>
          <w:rFonts w:ascii="Arial" w:hAnsi="Arial" w:cs="Arial"/>
          <w:i/>
          <w:iCs/>
        </w:rPr>
        <w:t>Thomas</w:t>
      </w:r>
      <w:r w:rsidR="00C451CF">
        <w:rPr>
          <w:rFonts w:ascii="Arial" w:hAnsi="Arial" w:cs="Arial"/>
        </w:rPr>
        <w:t xml:space="preserve">, </w:t>
      </w:r>
      <w:r w:rsidR="00BE5E4A">
        <w:rPr>
          <w:rFonts w:ascii="Arial" w:hAnsi="Arial" w:cs="Arial"/>
        </w:rPr>
        <w:t xml:space="preserve">331 N.C. </w:t>
      </w:r>
      <w:r w:rsidR="00F203E5">
        <w:rPr>
          <w:rFonts w:ascii="Arial" w:hAnsi="Arial" w:cs="Arial"/>
        </w:rPr>
        <w:t>at</w:t>
      </w:r>
      <w:r w:rsidR="00BE5E4A">
        <w:rPr>
          <w:rFonts w:ascii="Arial" w:hAnsi="Arial" w:cs="Arial"/>
        </w:rPr>
        <w:t xml:space="preserve"> </w:t>
      </w:r>
      <w:r w:rsidR="00C451CF">
        <w:rPr>
          <w:rFonts w:ascii="Arial" w:hAnsi="Arial" w:cs="Arial"/>
        </w:rPr>
        <w:t>674 (failure to conduct sufficient waiver inquiry is prejudicial error)</w:t>
      </w:r>
      <w:r w:rsidR="00612EC4">
        <w:rPr>
          <w:rFonts w:ascii="Arial" w:hAnsi="Arial" w:cs="Arial"/>
        </w:rPr>
        <w:t>.</w:t>
      </w:r>
      <w:r w:rsidR="00BE5E4A">
        <w:rPr>
          <w:rFonts w:ascii="Arial" w:hAnsi="Arial" w:cs="Arial"/>
        </w:rPr>
        <w:t xml:space="preserve"> </w:t>
      </w:r>
    </w:p>
    <w:p w14:paraId="433C1941" w14:textId="5885D540" w:rsidR="00E44BE7" w:rsidRDefault="00F203E5" w:rsidP="00C52576">
      <w:pPr>
        <w:pStyle w:val="ListParagraph"/>
        <w:numPr>
          <w:ilvl w:val="0"/>
          <w:numId w:val="62"/>
        </w:numPr>
        <w:spacing w:after="0" w:line="240" w:lineRule="auto"/>
        <w:ind w:left="2160" w:hanging="720"/>
        <w:rPr>
          <w:rFonts w:ascii="Arial" w:hAnsi="Arial" w:cs="Arial"/>
        </w:rPr>
      </w:pPr>
      <w:r>
        <w:rPr>
          <w:rFonts w:ascii="Arial" w:hAnsi="Arial" w:cs="Arial"/>
          <w:b/>
          <w:bCs/>
        </w:rPr>
        <w:lastRenderedPageBreak/>
        <w:t>Statutory Requirement</w:t>
      </w:r>
      <w:r w:rsidR="006D18E7">
        <w:rPr>
          <w:rFonts w:ascii="Arial" w:hAnsi="Arial" w:cs="Arial"/>
          <w:b/>
          <w:bCs/>
        </w:rPr>
        <w:t>s</w:t>
      </w:r>
      <w:r>
        <w:rPr>
          <w:rFonts w:ascii="Arial" w:hAnsi="Arial" w:cs="Arial"/>
          <w:b/>
          <w:bCs/>
        </w:rPr>
        <w:t xml:space="preserve">. </w:t>
      </w:r>
      <w:r w:rsidR="00D21F6C" w:rsidRPr="00D21F6C">
        <w:rPr>
          <w:rFonts w:ascii="Arial" w:hAnsi="Arial" w:cs="Arial"/>
        </w:rPr>
        <w:t xml:space="preserve">G.S. 15A-1242 provides that </w:t>
      </w:r>
      <w:r w:rsidR="00D21F6C" w:rsidRPr="00D21F6C">
        <w:rPr>
          <w:rFonts w:ascii="Arial" w:hAnsi="Arial" w:cs="Arial"/>
          <w:color w:val="000000"/>
        </w:rPr>
        <w:t xml:space="preserve">a </w:t>
      </w:r>
      <w:r w:rsidR="00D21F6C" w:rsidRPr="00D21F6C">
        <w:rPr>
          <w:rFonts w:ascii="Arial" w:hAnsi="Arial" w:cs="Arial"/>
        </w:rPr>
        <w:t>defendant may proceed</w:t>
      </w:r>
      <w:r w:rsidR="00CE47D2">
        <w:rPr>
          <w:rFonts w:ascii="Arial" w:hAnsi="Arial" w:cs="Arial"/>
        </w:rPr>
        <w:t xml:space="preserve"> without counsel </w:t>
      </w:r>
      <w:r w:rsidR="00D21F6C" w:rsidRPr="00D21F6C">
        <w:rPr>
          <w:rFonts w:ascii="Arial" w:hAnsi="Arial" w:cs="Arial"/>
        </w:rPr>
        <w:t xml:space="preserve">only after the trial judge makes thorough inquiry and is satisfied that the defendant: </w:t>
      </w:r>
    </w:p>
    <w:p w14:paraId="73A1AE66" w14:textId="77777777" w:rsidR="00E44BE7" w:rsidRDefault="00E44BE7">
      <w:pPr>
        <w:pStyle w:val="ListParagraph"/>
        <w:spacing w:after="0" w:line="240" w:lineRule="auto"/>
        <w:ind w:left="1440" w:right="720" w:firstLine="720"/>
        <w:rPr>
          <w:rFonts w:ascii="Arial" w:hAnsi="Arial" w:cs="Arial"/>
        </w:rPr>
      </w:pPr>
    </w:p>
    <w:p w14:paraId="1CAC6C74" w14:textId="30486B1E" w:rsidR="002418EF" w:rsidRPr="00B733AF" w:rsidRDefault="002418EF" w:rsidP="00811F78">
      <w:pPr>
        <w:pStyle w:val="ListParagraph"/>
        <w:numPr>
          <w:ilvl w:val="0"/>
          <w:numId w:val="6"/>
        </w:numPr>
        <w:spacing w:after="0" w:line="240" w:lineRule="auto"/>
        <w:ind w:right="720"/>
        <w:rPr>
          <w:rFonts w:ascii="Arial" w:hAnsi="Arial" w:cs="Arial"/>
        </w:rPr>
      </w:pPr>
      <w:r w:rsidRPr="00B733AF">
        <w:rPr>
          <w:rFonts w:ascii="Arial" w:hAnsi="Arial" w:cs="Arial"/>
        </w:rPr>
        <w:t xml:space="preserve">Has been clearly advised of the right to the assistance of counsel, including the right to </w:t>
      </w:r>
      <w:r w:rsidR="00BC7830">
        <w:rPr>
          <w:rFonts w:ascii="Arial" w:hAnsi="Arial" w:cs="Arial"/>
        </w:rPr>
        <w:t>appointed</w:t>
      </w:r>
      <w:r w:rsidRPr="00B733AF">
        <w:rPr>
          <w:rFonts w:ascii="Arial" w:hAnsi="Arial" w:cs="Arial"/>
        </w:rPr>
        <w:t xml:space="preserve"> counsel when the defendant is so </w:t>
      </w:r>
      <w:proofErr w:type="gramStart"/>
      <w:r w:rsidRPr="00B733AF">
        <w:rPr>
          <w:rFonts w:ascii="Arial" w:hAnsi="Arial" w:cs="Arial"/>
        </w:rPr>
        <w:t>entitled;</w:t>
      </w:r>
      <w:proofErr w:type="gramEnd"/>
      <w:r w:rsidRPr="00B733AF">
        <w:rPr>
          <w:rFonts w:ascii="Arial" w:hAnsi="Arial" w:cs="Arial"/>
        </w:rPr>
        <w:t xml:space="preserve"> </w:t>
      </w:r>
    </w:p>
    <w:p w14:paraId="1DC9591D" w14:textId="77777777" w:rsidR="002418EF" w:rsidRPr="00B733AF" w:rsidRDefault="002418EF" w:rsidP="00811F78">
      <w:pPr>
        <w:pStyle w:val="ListParagraph"/>
        <w:numPr>
          <w:ilvl w:val="0"/>
          <w:numId w:val="6"/>
        </w:numPr>
        <w:spacing w:after="0" w:line="240" w:lineRule="auto"/>
        <w:ind w:right="720"/>
        <w:rPr>
          <w:rFonts w:ascii="Arial" w:hAnsi="Arial" w:cs="Arial"/>
        </w:rPr>
      </w:pPr>
      <w:r w:rsidRPr="00B733AF">
        <w:rPr>
          <w:rFonts w:ascii="Arial" w:hAnsi="Arial" w:cs="Arial"/>
        </w:rPr>
        <w:t xml:space="preserve">Understands and appreciates the consequences of this decision; and </w:t>
      </w:r>
    </w:p>
    <w:p w14:paraId="506C5F23" w14:textId="77777777" w:rsidR="002418EF" w:rsidRDefault="002418EF" w:rsidP="00811F78">
      <w:pPr>
        <w:pStyle w:val="ListParagraph"/>
        <w:numPr>
          <w:ilvl w:val="0"/>
          <w:numId w:val="6"/>
        </w:numPr>
        <w:spacing w:after="0" w:line="240" w:lineRule="auto"/>
        <w:ind w:right="720"/>
        <w:rPr>
          <w:rFonts w:ascii="Arial" w:hAnsi="Arial" w:cs="Arial"/>
        </w:rPr>
      </w:pPr>
      <w:r w:rsidRPr="00B733AF">
        <w:rPr>
          <w:rFonts w:ascii="Arial" w:hAnsi="Arial" w:cs="Arial"/>
        </w:rPr>
        <w:t>Comprehends the nature of the charges and proceedings and the range of permissible punishments.</w:t>
      </w:r>
    </w:p>
    <w:p w14:paraId="688AA4FE" w14:textId="77777777" w:rsidR="00E44BE7" w:rsidRDefault="00E44BE7">
      <w:pPr>
        <w:pStyle w:val="ListParagraph"/>
        <w:spacing w:after="0" w:line="240" w:lineRule="auto"/>
        <w:ind w:left="2520" w:right="720"/>
        <w:rPr>
          <w:rFonts w:ascii="Arial" w:hAnsi="Arial" w:cs="Arial"/>
        </w:rPr>
      </w:pPr>
    </w:p>
    <w:p w14:paraId="29E897F7" w14:textId="0CFF2296" w:rsidR="00E44BE7" w:rsidRDefault="00F203E5" w:rsidP="00CD0DE2">
      <w:pPr>
        <w:spacing w:after="0" w:line="240" w:lineRule="auto"/>
        <w:ind w:left="2160"/>
        <w:rPr>
          <w:rFonts w:ascii="Arial" w:hAnsi="Arial" w:cs="Arial"/>
        </w:rPr>
      </w:pPr>
      <w:r>
        <w:rPr>
          <w:rFonts w:ascii="Arial" w:hAnsi="Arial" w:cs="Arial"/>
        </w:rPr>
        <w:t>Conducting a waiver inquiry in compliance with G.S. 15A-1242</w:t>
      </w:r>
      <w:r w:rsidR="00A559D2">
        <w:rPr>
          <w:rFonts w:ascii="Arial" w:hAnsi="Arial" w:cs="Arial"/>
        </w:rPr>
        <w:t xml:space="preserve"> and receiving </w:t>
      </w:r>
      <w:r w:rsidR="00A63391">
        <w:rPr>
          <w:rFonts w:ascii="Arial" w:hAnsi="Arial" w:cs="Arial"/>
        </w:rPr>
        <w:t>information from the defendant that the requisite standards have been met</w:t>
      </w:r>
      <w:r>
        <w:rPr>
          <w:rFonts w:ascii="Arial" w:hAnsi="Arial" w:cs="Arial"/>
        </w:rPr>
        <w:t xml:space="preserve"> satisfies the constitutional requirement that the waiver be knowing, voluntary, and intelligent. </w:t>
      </w:r>
      <w:r w:rsidR="00D21F6C" w:rsidRPr="00D21F6C">
        <w:rPr>
          <w:rFonts w:ascii="Arial" w:hAnsi="Arial" w:cs="Arial"/>
        </w:rPr>
        <w:t>The inquiry must be of the defendant, not defense counsel, and must be on the record.</w:t>
      </w:r>
      <w:r w:rsidR="001E0B49">
        <w:rPr>
          <w:rFonts w:ascii="Arial" w:hAnsi="Arial" w:cs="Arial"/>
        </w:rPr>
        <w:t xml:space="preserve"> State v. Pruitt, 322 N.C. 600, 604 (1988) (bench conference with counsel is insufficient to satisfy G.S. 15A-1242);</w:t>
      </w:r>
      <w:r w:rsidR="00F13EEE">
        <w:rPr>
          <w:rFonts w:ascii="Arial" w:hAnsi="Arial" w:cs="Arial"/>
        </w:rPr>
        <w:t xml:space="preserve"> State v. Callahan, 83 N.C. App. 323, 324-25 (1986) (valid waiver </w:t>
      </w:r>
      <w:r w:rsidR="001E0B49">
        <w:rPr>
          <w:rFonts w:ascii="Arial" w:hAnsi="Arial" w:cs="Arial"/>
        </w:rPr>
        <w:t>cannot be presumed from silent record</w:t>
      </w:r>
      <w:r w:rsidR="00F13EEE">
        <w:rPr>
          <w:rFonts w:ascii="Arial" w:hAnsi="Arial" w:cs="Arial"/>
        </w:rPr>
        <w:t>).</w:t>
      </w:r>
      <w:r w:rsidR="001E0B49">
        <w:rPr>
          <w:rFonts w:ascii="Arial" w:hAnsi="Arial" w:cs="Arial"/>
        </w:rPr>
        <w:t xml:space="preserve"> </w:t>
      </w:r>
      <w:r w:rsidR="00BE003F">
        <w:rPr>
          <w:rFonts w:ascii="Arial" w:hAnsi="Arial" w:cs="Arial"/>
        </w:rPr>
        <w:t>A sufficient</w:t>
      </w:r>
      <w:r w:rsidR="001E0B49">
        <w:rPr>
          <w:rFonts w:ascii="Arial" w:hAnsi="Arial" w:cs="Arial"/>
        </w:rPr>
        <w:t xml:space="preserve"> inquiry is necessary regardless of a particular defendant’s subjective knowledge of the law. State v. Bullock, 316 N.C. 180</w:t>
      </w:r>
      <w:r w:rsidR="00BE003F">
        <w:rPr>
          <w:rFonts w:ascii="Arial" w:hAnsi="Arial" w:cs="Arial"/>
        </w:rPr>
        <w:t>, 186 (1986) (“Nothing in [G.S. 15A-1242] makes it inapplicable to defendants who are magistrates, or even attorneys or judges.”).</w:t>
      </w:r>
      <w:r w:rsidR="00BF582D">
        <w:rPr>
          <w:rFonts w:ascii="Arial" w:hAnsi="Arial" w:cs="Arial"/>
        </w:rPr>
        <w:t xml:space="preserve"> For a discussion of case law related to what constitutes a thorough inquiry ensuring a defendant’s comprehension of the range of potential punishments he or she faces, see</w:t>
      </w:r>
      <w:r w:rsidR="00F72759">
        <w:rPr>
          <w:rFonts w:ascii="Arial" w:hAnsi="Arial" w:cs="Arial"/>
        </w:rPr>
        <w:t xml:space="preserve"> </w:t>
      </w:r>
      <w:r w:rsidR="00F72759">
        <w:rPr>
          <w:rFonts w:ascii="Arial" w:hAnsi="Arial" w:cs="Arial"/>
          <w:i/>
          <w:iCs/>
        </w:rPr>
        <w:t>State v. Fenner</w:t>
      </w:r>
      <w:r w:rsidR="00F72759">
        <w:rPr>
          <w:rFonts w:ascii="Arial" w:hAnsi="Arial" w:cs="Arial"/>
        </w:rPr>
        <w:t xml:space="preserve">, </w:t>
      </w:r>
      <w:r w:rsidR="00DA1338">
        <w:rPr>
          <w:rFonts w:ascii="Arial" w:hAnsi="Arial" w:cs="Arial"/>
        </w:rPr>
        <w:t>387</w:t>
      </w:r>
      <w:r w:rsidR="00F72759">
        <w:rPr>
          <w:rFonts w:ascii="Arial" w:hAnsi="Arial" w:cs="Arial"/>
        </w:rPr>
        <w:t xml:space="preserve"> N.C. </w:t>
      </w:r>
      <w:r w:rsidR="00DA1338">
        <w:rPr>
          <w:rFonts w:ascii="Arial" w:hAnsi="Arial" w:cs="Arial"/>
        </w:rPr>
        <w:t>330</w:t>
      </w:r>
      <w:r w:rsidR="00F72759">
        <w:rPr>
          <w:rFonts w:ascii="Arial" w:hAnsi="Arial" w:cs="Arial"/>
        </w:rPr>
        <w:t xml:space="preserve"> (2025) (</w:t>
      </w:r>
      <w:r w:rsidR="0088309D">
        <w:rPr>
          <w:rFonts w:ascii="Arial" w:hAnsi="Arial" w:cs="Arial"/>
        </w:rPr>
        <w:t xml:space="preserve">holding that trial court complied with G.S. 15A-1242 despite miscalculating punishment range because both the miscalculation and the actual range were “tantamount to the remainder of [the defendant’s] natural life”; </w:t>
      </w:r>
      <w:r w:rsidR="00F72759">
        <w:rPr>
          <w:rFonts w:ascii="Arial" w:hAnsi="Arial" w:cs="Arial"/>
        </w:rPr>
        <w:t xml:space="preserve">noting that because of the complexity of structured sentencing it is prudent for a trial court to ask the State for its own calculation of the punishment range, though the court </w:t>
      </w:r>
      <w:r w:rsidR="000E0F9D">
        <w:rPr>
          <w:rFonts w:ascii="Arial" w:hAnsi="Arial" w:cs="Arial"/>
        </w:rPr>
        <w:t>may not delegate its</w:t>
      </w:r>
      <w:r w:rsidR="00F72759">
        <w:rPr>
          <w:rFonts w:ascii="Arial" w:hAnsi="Arial" w:cs="Arial"/>
        </w:rPr>
        <w:t xml:space="preserve"> responsib</w:t>
      </w:r>
      <w:r w:rsidR="000E0F9D">
        <w:rPr>
          <w:rFonts w:ascii="Arial" w:hAnsi="Arial" w:cs="Arial"/>
        </w:rPr>
        <w:t>ility</w:t>
      </w:r>
      <w:r w:rsidR="00F72759">
        <w:rPr>
          <w:rFonts w:ascii="Arial" w:hAnsi="Arial" w:cs="Arial"/>
        </w:rPr>
        <w:t xml:space="preserve"> for engaging in a proper inquiry) and</w:t>
      </w:r>
      <w:r w:rsidR="00BF582D">
        <w:rPr>
          <w:rFonts w:ascii="Arial" w:hAnsi="Arial" w:cs="Arial"/>
        </w:rPr>
        <w:t xml:space="preserve"> </w:t>
      </w:r>
      <w:r w:rsidR="00BF582D">
        <w:rPr>
          <w:rFonts w:ascii="Arial" w:hAnsi="Arial" w:cs="Arial"/>
          <w:i/>
          <w:iCs/>
        </w:rPr>
        <w:t>State v. Gentry</w:t>
      </w:r>
      <w:r w:rsidR="00BF582D">
        <w:rPr>
          <w:rFonts w:ascii="Arial" w:hAnsi="Arial" w:cs="Arial"/>
        </w:rPr>
        <w:t>, 227 N.C. App. 583, 597-600 (2013)</w:t>
      </w:r>
      <w:r w:rsidR="00CD0DE2">
        <w:rPr>
          <w:rFonts w:ascii="Arial" w:hAnsi="Arial" w:cs="Arial"/>
        </w:rPr>
        <w:t xml:space="preserve"> (holding that trial court complied with G.S. 15A-1242 despite miscalculating punishment range; defendant was 35 years old and a sentence of 740 months in accordance with the trial court’s advice </w:t>
      </w:r>
      <w:r w:rsidR="00CD0DE2" w:rsidRPr="00CD0DE2">
        <w:rPr>
          <w:rFonts w:ascii="Arial" w:hAnsi="Arial" w:cs="Arial"/>
        </w:rPr>
        <w:t>would have resulted in Defendant's incarceration until he reached age 97</w:t>
      </w:r>
      <w:r w:rsidR="00CD0DE2">
        <w:rPr>
          <w:rFonts w:ascii="Arial" w:hAnsi="Arial" w:cs="Arial"/>
        </w:rPr>
        <w:t xml:space="preserve"> whereas </w:t>
      </w:r>
      <w:r w:rsidR="00CD0DE2" w:rsidRPr="00CD0DE2">
        <w:rPr>
          <w:rFonts w:ascii="Arial" w:hAnsi="Arial" w:cs="Arial"/>
        </w:rPr>
        <w:t xml:space="preserve">a sentence of 912 months </w:t>
      </w:r>
      <w:r w:rsidR="00CD0DE2">
        <w:rPr>
          <w:rFonts w:ascii="Arial" w:hAnsi="Arial" w:cs="Arial"/>
        </w:rPr>
        <w:t xml:space="preserve">in the aggravated range </w:t>
      </w:r>
      <w:r w:rsidR="00CD0DE2" w:rsidRPr="00CD0DE2">
        <w:rPr>
          <w:rFonts w:ascii="Arial" w:hAnsi="Arial" w:cs="Arial"/>
        </w:rPr>
        <w:t>would have resulted in Defendant's incarceration until he reached age 111</w:t>
      </w:r>
      <w:r w:rsidR="00CD0DE2">
        <w:rPr>
          <w:rFonts w:ascii="Arial" w:hAnsi="Arial" w:cs="Arial"/>
        </w:rPr>
        <w:t>; both were “</w:t>
      </w:r>
      <w:r w:rsidR="00CD0DE2" w:rsidRPr="00CD0DE2">
        <w:rPr>
          <w:rFonts w:ascii="Arial" w:hAnsi="Arial" w:cs="Arial"/>
        </w:rPr>
        <w:t>tantamount to a life sentence.</w:t>
      </w:r>
      <w:r w:rsidR="00CD0DE2">
        <w:rPr>
          <w:rFonts w:ascii="Arial" w:hAnsi="Arial" w:cs="Arial"/>
        </w:rPr>
        <w:t>”)</w:t>
      </w:r>
      <w:r w:rsidR="002A3353">
        <w:rPr>
          <w:rFonts w:ascii="Arial" w:hAnsi="Arial" w:cs="Arial"/>
        </w:rPr>
        <w:t>.</w:t>
      </w:r>
    </w:p>
    <w:p w14:paraId="5B1AA397" w14:textId="2CAFA6E6" w:rsidR="00E44BE7" w:rsidRDefault="00BE5E4A" w:rsidP="00C52576">
      <w:pPr>
        <w:pStyle w:val="Default"/>
        <w:ind w:left="2160" w:firstLine="720"/>
        <w:rPr>
          <w:rFonts w:ascii="Arial" w:hAnsi="Arial" w:cs="Arial"/>
          <w:sz w:val="22"/>
          <w:szCs w:val="22"/>
        </w:rPr>
      </w:pPr>
      <w:r>
        <w:rPr>
          <w:rFonts w:ascii="Arial" w:hAnsi="Arial" w:cs="Arial"/>
          <w:sz w:val="22"/>
          <w:szCs w:val="22"/>
        </w:rPr>
        <w:t xml:space="preserve">In </w:t>
      </w:r>
      <w:r w:rsidRPr="00C52576">
        <w:rPr>
          <w:rFonts w:ascii="Arial" w:hAnsi="Arial" w:cs="Arial"/>
          <w:i/>
          <w:iCs/>
          <w:sz w:val="22"/>
          <w:szCs w:val="22"/>
        </w:rPr>
        <w:t>State v. Moore</w:t>
      </w:r>
      <w:r>
        <w:rPr>
          <w:rFonts w:ascii="Arial" w:hAnsi="Arial" w:cs="Arial"/>
          <w:sz w:val="22"/>
          <w:szCs w:val="22"/>
        </w:rPr>
        <w:t>, 362 N.C. 319, 327 (2008),</w:t>
      </w:r>
      <w:r w:rsidR="00F203E5">
        <w:rPr>
          <w:rFonts w:ascii="Arial" w:hAnsi="Arial" w:cs="Arial"/>
          <w:sz w:val="22"/>
          <w:szCs w:val="22"/>
        </w:rPr>
        <w:t xml:space="preserve"> t</w:t>
      </w:r>
      <w:r w:rsidR="002418EF" w:rsidRPr="00B733AF">
        <w:rPr>
          <w:rFonts w:ascii="Arial" w:hAnsi="Arial" w:cs="Arial"/>
          <w:sz w:val="22"/>
          <w:szCs w:val="22"/>
        </w:rPr>
        <w:t>he N</w:t>
      </w:r>
      <w:r w:rsidR="00CA7489">
        <w:rPr>
          <w:rFonts w:ascii="Arial" w:hAnsi="Arial" w:cs="Arial"/>
          <w:sz w:val="22"/>
          <w:szCs w:val="22"/>
        </w:rPr>
        <w:t>orth</w:t>
      </w:r>
      <w:r w:rsidR="00C52576">
        <w:rPr>
          <w:rFonts w:ascii="Arial" w:hAnsi="Arial" w:cs="Arial"/>
          <w:sz w:val="22"/>
          <w:szCs w:val="22"/>
        </w:rPr>
        <w:t xml:space="preserve"> </w:t>
      </w:r>
      <w:r w:rsidR="002418EF" w:rsidRPr="00B733AF">
        <w:rPr>
          <w:rFonts w:ascii="Arial" w:hAnsi="Arial" w:cs="Arial"/>
          <w:sz w:val="22"/>
          <w:szCs w:val="22"/>
        </w:rPr>
        <w:t>C</w:t>
      </w:r>
      <w:r w:rsidR="00CA7489">
        <w:rPr>
          <w:rFonts w:ascii="Arial" w:hAnsi="Arial" w:cs="Arial"/>
          <w:sz w:val="22"/>
          <w:szCs w:val="22"/>
        </w:rPr>
        <w:t>arolina</w:t>
      </w:r>
      <w:r w:rsidR="002418EF" w:rsidRPr="00B733AF">
        <w:rPr>
          <w:rFonts w:ascii="Arial" w:hAnsi="Arial" w:cs="Arial"/>
          <w:sz w:val="22"/>
          <w:szCs w:val="22"/>
        </w:rPr>
        <w:t xml:space="preserve"> Supreme Court indicated that the following questions comply with the statutorily mandated inquiry:</w:t>
      </w:r>
    </w:p>
    <w:p w14:paraId="2802AEED" w14:textId="77777777" w:rsidR="00E44BE7" w:rsidRDefault="00E44BE7" w:rsidP="00C52576">
      <w:pPr>
        <w:pStyle w:val="Default"/>
        <w:ind w:left="2160" w:firstLine="720"/>
        <w:rPr>
          <w:rFonts w:ascii="Arial" w:hAnsi="Arial" w:cs="Arial"/>
          <w:sz w:val="22"/>
          <w:szCs w:val="22"/>
        </w:rPr>
      </w:pPr>
    </w:p>
    <w:p w14:paraId="09FD7020"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Are you able to hear and understand me? </w:t>
      </w:r>
    </w:p>
    <w:p w14:paraId="5AC32DAD"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Are you now under the influence of any alcoholic beverages, drugs, narcotics, or other pills? </w:t>
      </w:r>
    </w:p>
    <w:p w14:paraId="0CBC2C94"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How old are you? </w:t>
      </w:r>
    </w:p>
    <w:p w14:paraId="2A06DE5E"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Have you completed high school? College? If not, what is the last grade you completed? </w:t>
      </w:r>
    </w:p>
    <w:p w14:paraId="648D8341"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lastRenderedPageBreak/>
        <w:t xml:space="preserve">Do you know how to read? Write? </w:t>
      </w:r>
    </w:p>
    <w:p w14:paraId="23F13CEA"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suffer from any mental handicap? Physical handicap? </w:t>
      </w:r>
    </w:p>
    <w:p w14:paraId="78BAB0D9"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understand that you have a right to be represented by a lawyer? </w:t>
      </w:r>
    </w:p>
    <w:p w14:paraId="2D1F7EDA"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understand that you may request that a lawyer be appointed for you if you are unable to hire a lawyer; and one will be appointed if you cannot afford to pay for one? </w:t>
      </w:r>
    </w:p>
    <w:p w14:paraId="2C523B27"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understand that, if you decide to represent yourself, you must follow the same rules of evidence and procedure that a lawyer appearing in this court must follow? </w:t>
      </w:r>
    </w:p>
    <w:p w14:paraId="69B4055B" w14:textId="77777777" w:rsidR="002418EF" w:rsidRPr="00B733AF" w:rsidRDefault="002418EF" w:rsidP="00C52576">
      <w:pPr>
        <w:pStyle w:val="ListParagraph"/>
        <w:numPr>
          <w:ilvl w:val="0"/>
          <w:numId w:val="34"/>
        </w:numPr>
        <w:spacing w:after="0" w:line="240" w:lineRule="auto"/>
        <w:ind w:left="2880" w:right="720"/>
        <w:rPr>
          <w:rFonts w:ascii="Arial" w:hAnsi="Arial" w:cs="Arial"/>
        </w:rPr>
      </w:pPr>
      <w:r w:rsidRPr="00B733AF">
        <w:rPr>
          <w:rFonts w:ascii="Arial" w:hAnsi="Arial" w:cs="Arial"/>
        </w:rPr>
        <w:t>Do you understand that, if you decide to represent yourself, the court will not give you legal advice concerning defenses, jury instructions or other legal issues that may be raised in the trial?</w:t>
      </w:r>
    </w:p>
    <w:p w14:paraId="3A3E6B1F"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understand that I must act as an impartial judge in this case, that I will not be able to offer you legal advice, and that I must treat you just as I would treat a lawyer? </w:t>
      </w:r>
    </w:p>
    <w:p w14:paraId="07A04FCB"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Do you understand that you are charged with ________, and that if you are convicted of this [these] charge[s], you could be imprisoned for a maximum of ________ and that the minimum sentence is ________? [Add fine or restitution if necessary.] </w:t>
      </w:r>
    </w:p>
    <w:p w14:paraId="2C21D5D2" w14:textId="77777777" w:rsidR="002418EF" w:rsidRPr="00B733AF" w:rsidRDefault="002418EF" w:rsidP="00C52576">
      <w:pPr>
        <w:pStyle w:val="Default"/>
        <w:numPr>
          <w:ilvl w:val="0"/>
          <w:numId w:val="34"/>
        </w:numPr>
        <w:ind w:left="2880" w:right="420"/>
        <w:rPr>
          <w:rFonts w:ascii="Arial" w:hAnsi="Arial" w:cs="Arial"/>
          <w:sz w:val="22"/>
          <w:szCs w:val="22"/>
        </w:rPr>
      </w:pPr>
      <w:r w:rsidRPr="00B733AF">
        <w:rPr>
          <w:rFonts w:ascii="Arial" w:hAnsi="Arial" w:cs="Arial"/>
          <w:sz w:val="22"/>
          <w:szCs w:val="22"/>
        </w:rPr>
        <w:t xml:space="preserve">With all these things in mind, do you now wish to ask me any questions about what I have just said to you? </w:t>
      </w:r>
    </w:p>
    <w:p w14:paraId="2914A02C" w14:textId="77777777" w:rsidR="002418EF" w:rsidRDefault="002418EF" w:rsidP="00C52576">
      <w:pPr>
        <w:pStyle w:val="ListParagraph"/>
        <w:numPr>
          <w:ilvl w:val="0"/>
          <w:numId w:val="34"/>
        </w:numPr>
        <w:spacing w:after="0" w:line="240" w:lineRule="auto"/>
        <w:ind w:left="2880" w:right="720"/>
        <w:rPr>
          <w:rFonts w:ascii="Arial" w:hAnsi="Arial" w:cs="Arial"/>
        </w:rPr>
      </w:pPr>
      <w:r w:rsidRPr="00B733AF">
        <w:rPr>
          <w:rFonts w:ascii="Arial" w:hAnsi="Arial" w:cs="Arial"/>
        </w:rPr>
        <w:t>Do you now waive your right to assistance of a lawyer, and voluntarily and intelligently decide to represent yourself in this case?</w:t>
      </w:r>
    </w:p>
    <w:p w14:paraId="23500988" w14:textId="77777777" w:rsidR="00F203E5" w:rsidRDefault="00F203E5" w:rsidP="00F203E5">
      <w:pPr>
        <w:spacing w:after="0" w:line="240" w:lineRule="auto"/>
        <w:ind w:left="2160"/>
        <w:rPr>
          <w:rFonts w:ascii="Arial" w:hAnsi="Arial" w:cs="Arial"/>
        </w:rPr>
      </w:pPr>
    </w:p>
    <w:p w14:paraId="17518B62" w14:textId="4708451B" w:rsidR="00AE01EE" w:rsidRDefault="007E7744" w:rsidP="00C52576">
      <w:pPr>
        <w:spacing w:after="0" w:line="240" w:lineRule="auto"/>
        <w:ind w:left="2160"/>
        <w:rPr>
          <w:rFonts w:ascii="Arial" w:hAnsi="Arial" w:cs="Arial"/>
        </w:rPr>
      </w:pPr>
      <w:r>
        <w:rPr>
          <w:rFonts w:ascii="Arial" w:hAnsi="Arial" w:cs="Arial"/>
        </w:rPr>
        <w:t xml:space="preserve">The court explained that while the specific questions listed above are not necessarily required to satisfy G.S. 15A-1242, they illustrate the “thorough inquiry” envisioned by the General Assembly in enacting the statute. </w:t>
      </w:r>
      <w:r>
        <w:rPr>
          <w:rFonts w:ascii="Arial" w:hAnsi="Arial" w:cs="Arial"/>
          <w:i/>
          <w:iCs/>
        </w:rPr>
        <w:t>Id</w:t>
      </w:r>
      <w:r>
        <w:rPr>
          <w:rFonts w:ascii="Arial" w:hAnsi="Arial" w:cs="Arial"/>
        </w:rPr>
        <w:t>. at 328.</w:t>
      </w:r>
    </w:p>
    <w:p w14:paraId="24DBE2B6" w14:textId="77777777" w:rsidR="00C33326" w:rsidRPr="006A6DB7" w:rsidRDefault="00C33326" w:rsidP="00356FCC">
      <w:pPr>
        <w:spacing w:after="0" w:line="240" w:lineRule="auto"/>
        <w:ind w:left="1440"/>
        <w:rPr>
          <w:rFonts w:ascii="Arial" w:hAnsi="Arial" w:cs="Arial"/>
        </w:rPr>
      </w:pPr>
    </w:p>
    <w:p w14:paraId="65A6BE5A" w14:textId="5F569ADD" w:rsidR="00E65BE4" w:rsidRPr="00526C0B" w:rsidRDefault="00D21F6C" w:rsidP="00526C0B">
      <w:pPr>
        <w:pStyle w:val="ListParagraph"/>
        <w:numPr>
          <w:ilvl w:val="0"/>
          <w:numId w:val="22"/>
        </w:numPr>
        <w:spacing w:after="0" w:line="240" w:lineRule="auto"/>
        <w:rPr>
          <w:rFonts w:ascii="Arial" w:hAnsi="Arial" w:cs="Arial"/>
        </w:rPr>
      </w:pPr>
      <w:bookmarkStart w:id="13" w:name="_Toc153462877"/>
      <w:r w:rsidRPr="00BA3036">
        <w:rPr>
          <w:rStyle w:val="Heading2Char"/>
        </w:rPr>
        <w:t xml:space="preserve">Accepting the </w:t>
      </w:r>
      <w:r w:rsidR="00950D82" w:rsidRPr="00BA3036">
        <w:rPr>
          <w:rStyle w:val="Heading2Char"/>
        </w:rPr>
        <w:t>W</w:t>
      </w:r>
      <w:r w:rsidRPr="00BA3036">
        <w:rPr>
          <w:rStyle w:val="Heading2Char"/>
        </w:rPr>
        <w:t>aiver</w:t>
      </w:r>
      <w:bookmarkEnd w:id="13"/>
      <w:r w:rsidR="00950D82">
        <w:rPr>
          <w:rFonts w:ascii="Arial" w:hAnsi="Arial" w:cs="Arial"/>
          <w:b/>
        </w:rPr>
        <w:t>.</w:t>
      </w:r>
      <w:r w:rsidR="00EE4446">
        <w:rPr>
          <w:rFonts w:ascii="Arial" w:hAnsi="Arial" w:cs="Arial"/>
          <w:b/>
        </w:rPr>
        <w:t xml:space="preserve"> </w:t>
      </w:r>
      <w:r w:rsidRPr="00D21F6C">
        <w:rPr>
          <w:rFonts w:ascii="Arial" w:hAnsi="Arial" w:cs="Arial"/>
        </w:rPr>
        <w:t>The only basis for denying a waiver is that it is not knowing, voluntary, and intelligent</w:t>
      </w:r>
      <w:r w:rsidR="00DE51E8" w:rsidRPr="00D21F6C">
        <w:rPr>
          <w:rFonts w:ascii="Arial" w:hAnsi="Arial" w:cs="Arial"/>
        </w:rPr>
        <w:t>.</w:t>
      </w:r>
      <w:r w:rsidRPr="00D21F6C">
        <w:rPr>
          <w:rFonts w:ascii="Arial" w:hAnsi="Arial" w:cs="Arial"/>
        </w:rPr>
        <w:t xml:space="preserve"> </w:t>
      </w:r>
      <w:r w:rsidR="00D85DCF">
        <w:rPr>
          <w:rFonts w:ascii="Arial" w:hAnsi="Arial" w:cs="Arial"/>
        </w:rPr>
        <w:t>Thus, a</w:t>
      </w:r>
      <w:r w:rsidR="00271502">
        <w:rPr>
          <w:rFonts w:ascii="Arial" w:hAnsi="Arial" w:cs="Arial"/>
        </w:rPr>
        <w:t xml:space="preserve"> trial court</w:t>
      </w:r>
      <w:r w:rsidR="00C1738A">
        <w:rPr>
          <w:rFonts w:ascii="Arial" w:hAnsi="Arial" w:cs="Arial"/>
        </w:rPr>
        <w:t xml:space="preserve"> may not </w:t>
      </w:r>
      <w:r w:rsidRPr="00D21F6C">
        <w:rPr>
          <w:rFonts w:ascii="Arial" w:hAnsi="Arial" w:cs="Arial"/>
        </w:rPr>
        <w:t xml:space="preserve">deny a waiver based on the defendant’s </w:t>
      </w:r>
      <w:r w:rsidR="00D85DCF">
        <w:rPr>
          <w:rFonts w:ascii="Arial" w:hAnsi="Arial" w:cs="Arial"/>
        </w:rPr>
        <w:t>in</w:t>
      </w:r>
      <w:r w:rsidRPr="00D21F6C">
        <w:rPr>
          <w:rFonts w:ascii="Arial" w:hAnsi="Arial" w:cs="Arial"/>
        </w:rPr>
        <w:t>ability to present an effective defense.</w:t>
      </w:r>
      <w:r w:rsidR="004B0934">
        <w:rPr>
          <w:rFonts w:ascii="Arial" w:hAnsi="Arial" w:cs="Arial"/>
        </w:rPr>
        <w:t xml:space="preserve"> </w:t>
      </w:r>
      <w:r w:rsidR="004B0934">
        <w:rPr>
          <w:rFonts w:ascii="Arial" w:hAnsi="Arial" w:cs="Arial"/>
          <w:i/>
          <w:iCs/>
        </w:rPr>
        <w:t>Faretta</w:t>
      </w:r>
      <w:r w:rsidR="004B0934">
        <w:rPr>
          <w:rFonts w:ascii="Arial" w:hAnsi="Arial" w:cs="Arial"/>
        </w:rPr>
        <w:t>, 422 U.S. at 834 (“</w:t>
      </w:r>
      <w:r w:rsidR="004B0934" w:rsidRPr="004B0934">
        <w:rPr>
          <w:rFonts w:ascii="Arial" w:hAnsi="Arial" w:cs="Arial"/>
        </w:rPr>
        <w:t>It is undeniable that in most criminal prosecutions defendants could better defend with coun</w:t>
      </w:r>
      <w:r w:rsidR="00526C0B">
        <w:rPr>
          <w:rFonts w:ascii="Arial" w:hAnsi="Arial" w:cs="Arial"/>
        </w:rPr>
        <w:t>s</w:t>
      </w:r>
      <w:r w:rsidR="004B0934" w:rsidRPr="004B0934">
        <w:rPr>
          <w:rFonts w:ascii="Arial" w:hAnsi="Arial" w:cs="Arial"/>
        </w:rPr>
        <w:t>el's guidance than by their own unskilled efforts.</w:t>
      </w:r>
      <w:r w:rsidR="004B0934">
        <w:rPr>
          <w:rFonts w:ascii="Arial" w:hAnsi="Arial" w:cs="Arial"/>
        </w:rPr>
        <w:t>”).</w:t>
      </w:r>
      <w:r w:rsidR="00E839C4">
        <w:rPr>
          <w:rFonts w:ascii="Arial" w:hAnsi="Arial" w:cs="Arial"/>
        </w:rPr>
        <w:t xml:space="preserve"> Put another way, except for cases involving gray-area defendants</w:t>
      </w:r>
      <w:r w:rsidR="00E60F91">
        <w:rPr>
          <w:rFonts w:ascii="Arial" w:hAnsi="Arial" w:cs="Arial"/>
        </w:rPr>
        <w:t xml:space="preserve"> (as discussed above in Section </w:t>
      </w:r>
      <w:r w:rsidR="00C1738A">
        <w:rPr>
          <w:rFonts w:ascii="Arial" w:hAnsi="Arial" w:cs="Arial"/>
        </w:rPr>
        <w:t>I.B.2)</w:t>
      </w:r>
      <w:r w:rsidR="00E839C4">
        <w:rPr>
          <w:rFonts w:ascii="Arial" w:hAnsi="Arial" w:cs="Arial"/>
        </w:rPr>
        <w:t xml:space="preserve">, a trial court must accept a defendant’s knowing voluntary, and intelligent waiver of assistance of counsel and must permit </w:t>
      </w:r>
      <w:r w:rsidR="00F3739F">
        <w:rPr>
          <w:rFonts w:ascii="Arial" w:hAnsi="Arial" w:cs="Arial"/>
        </w:rPr>
        <w:t>the defendant to proceed</w:t>
      </w:r>
      <w:r w:rsidR="00CE47D2">
        <w:rPr>
          <w:rFonts w:ascii="Arial" w:hAnsi="Arial" w:cs="Arial"/>
        </w:rPr>
        <w:t xml:space="preserve"> with self-representation</w:t>
      </w:r>
      <w:r w:rsidR="00F3739F">
        <w:rPr>
          <w:rFonts w:ascii="Arial" w:hAnsi="Arial" w:cs="Arial"/>
        </w:rPr>
        <w:t>. State v. Dunlap, 318 N.C. 384, 389 (1986).</w:t>
      </w:r>
    </w:p>
    <w:p w14:paraId="3D4E3FF2" w14:textId="6A24FC33" w:rsidR="00E44BE7" w:rsidRDefault="00D85DCF" w:rsidP="00356FCC">
      <w:pPr>
        <w:spacing w:after="0" w:line="240" w:lineRule="auto"/>
        <w:ind w:left="1440" w:firstLine="720"/>
        <w:rPr>
          <w:rFonts w:ascii="Arial" w:hAnsi="Arial" w:cs="Arial"/>
        </w:rPr>
      </w:pPr>
      <w:r>
        <w:rPr>
          <w:rFonts w:ascii="Arial" w:hAnsi="Arial" w:cs="Arial"/>
        </w:rPr>
        <w:t xml:space="preserve">As previously noted, the </w:t>
      </w:r>
      <w:r w:rsidR="005E7A34">
        <w:rPr>
          <w:rFonts w:ascii="Arial" w:hAnsi="Arial" w:cs="Arial"/>
        </w:rPr>
        <w:t xml:space="preserve">waiver must be memorialized, which may be accomplished by </w:t>
      </w:r>
      <w:r w:rsidR="00D21F6C" w:rsidRPr="00D21F6C">
        <w:rPr>
          <w:rFonts w:ascii="Arial" w:hAnsi="Arial" w:cs="Arial"/>
        </w:rPr>
        <w:t xml:space="preserve">completing the Waiver of Counsel </w:t>
      </w:r>
      <w:r w:rsidR="008E103C">
        <w:rPr>
          <w:rFonts w:ascii="Arial" w:hAnsi="Arial" w:cs="Arial"/>
        </w:rPr>
        <w:t>f</w:t>
      </w:r>
      <w:r w:rsidR="00D21F6C" w:rsidRPr="00D21F6C">
        <w:rPr>
          <w:rFonts w:ascii="Arial" w:hAnsi="Arial" w:cs="Arial"/>
        </w:rPr>
        <w:t>orm</w:t>
      </w:r>
      <w:r w:rsidR="001C1ABE">
        <w:rPr>
          <w:rFonts w:ascii="Arial" w:hAnsi="Arial" w:cs="Arial"/>
        </w:rPr>
        <w:t>,</w:t>
      </w:r>
      <w:r w:rsidR="007C0D42">
        <w:rPr>
          <w:rFonts w:ascii="Arial" w:hAnsi="Arial" w:cs="Arial"/>
        </w:rPr>
        <w:t xml:space="preserve"> AOC-CR-227</w:t>
      </w:r>
      <w:r w:rsidR="005E7A34">
        <w:rPr>
          <w:rFonts w:ascii="Arial" w:hAnsi="Arial" w:cs="Arial"/>
        </w:rPr>
        <w:t xml:space="preserve">. This form may be used to memorialize </w:t>
      </w:r>
      <w:r w:rsidR="001C1ABE">
        <w:rPr>
          <w:rFonts w:ascii="Arial" w:hAnsi="Arial" w:cs="Arial"/>
        </w:rPr>
        <w:t xml:space="preserve">waivers of </w:t>
      </w:r>
      <w:r w:rsidR="003E5A5C">
        <w:rPr>
          <w:rFonts w:ascii="Arial" w:hAnsi="Arial" w:cs="Arial"/>
        </w:rPr>
        <w:t>appointed</w:t>
      </w:r>
      <w:r w:rsidR="001C1ABE">
        <w:rPr>
          <w:rFonts w:ascii="Arial" w:hAnsi="Arial" w:cs="Arial"/>
        </w:rPr>
        <w:t xml:space="preserve"> counsel and waivers of all assistance of counsel</w:t>
      </w:r>
      <w:r w:rsidR="00950D82" w:rsidRPr="009F3A67">
        <w:rPr>
          <w:rFonts w:ascii="Arial" w:hAnsi="Arial" w:cs="Arial"/>
        </w:rPr>
        <w:t xml:space="preserve">. </w:t>
      </w:r>
      <w:r w:rsidR="00D21F6C" w:rsidRPr="00D21F6C">
        <w:rPr>
          <w:rFonts w:ascii="Arial" w:hAnsi="Arial" w:cs="Arial"/>
        </w:rPr>
        <w:t>A</w:t>
      </w:r>
      <w:r w:rsidR="005E7A34">
        <w:rPr>
          <w:rFonts w:ascii="Arial" w:hAnsi="Arial" w:cs="Arial"/>
        </w:rPr>
        <w:t>s previously discussed,</w:t>
      </w:r>
      <w:r w:rsidR="00D21F6C" w:rsidRPr="00D21F6C">
        <w:rPr>
          <w:rFonts w:ascii="Arial" w:hAnsi="Arial" w:cs="Arial"/>
        </w:rPr>
        <w:t xml:space="preserve"> </w:t>
      </w:r>
      <w:r w:rsidR="005E7A34">
        <w:rPr>
          <w:rFonts w:ascii="Arial" w:hAnsi="Arial" w:cs="Arial"/>
        </w:rPr>
        <w:t xml:space="preserve">a </w:t>
      </w:r>
      <w:r w:rsidR="00D21F6C" w:rsidRPr="00D21F6C">
        <w:rPr>
          <w:rFonts w:ascii="Arial" w:hAnsi="Arial" w:cs="Arial"/>
        </w:rPr>
        <w:t xml:space="preserve">completed Waiver of Counsel form </w:t>
      </w:r>
      <w:r w:rsidR="005E7A34">
        <w:rPr>
          <w:rFonts w:ascii="Arial" w:hAnsi="Arial" w:cs="Arial"/>
        </w:rPr>
        <w:t>does</w:t>
      </w:r>
      <w:r w:rsidR="005E7A34" w:rsidRPr="00D21F6C">
        <w:rPr>
          <w:rFonts w:ascii="Arial" w:hAnsi="Arial" w:cs="Arial"/>
        </w:rPr>
        <w:t xml:space="preserve"> </w:t>
      </w:r>
      <w:r w:rsidR="00D21F6C" w:rsidRPr="00D21F6C">
        <w:rPr>
          <w:rFonts w:ascii="Arial" w:hAnsi="Arial" w:cs="Arial"/>
        </w:rPr>
        <w:t xml:space="preserve">not substitute for </w:t>
      </w:r>
      <w:r w:rsidR="005E7A34">
        <w:rPr>
          <w:rFonts w:ascii="Arial" w:hAnsi="Arial" w:cs="Arial"/>
        </w:rPr>
        <w:t>a waiver inquiry</w:t>
      </w:r>
      <w:r w:rsidR="00D21F6C" w:rsidRPr="00D21F6C">
        <w:rPr>
          <w:rFonts w:ascii="Arial" w:hAnsi="Arial" w:cs="Arial"/>
        </w:rPr>
        <w:t>.</w:t>
      </w:r>
    </w:p>
    <w:p w14:paraId="15DCC017" w14:textId="7D59D1AE" w:rsidR="003162A1" w:rsidRDefault="00526C0B" w:rsidP="003162A1">
      <w:pPr>
        <w:pStyle w:val="ListParagraph"/>
        <w:numPr>
          <w:ilvl w:val="0"/>
          <w:numId w:val="63"/>
        </w:numPr>
        <w:spacing w:after="0" w:line="240" w:lineRule="auto"/>
        <w:ind w:hanging="720"/>
        <w:rPr>
          <w:rFonts w:ascii="Arial" w:hAnsi="Arial" w:cs="Arial"/>
        </w:rPr>
      </w:pPr>
      <w:r>
        <w:rPr>
          <w:rFonts w:ascii="Arial" w:hAnsi="Arial" w:cs="Arial"/>
          <w:b/>
          <w:bCs/>
        </w:rPr>
        <w:t>Defendant’s Intentional Frustration of Waiver Inquiry.</w:t>
      </w:r>
      <w:r>
        <w:rPr>
          <w:rFonts w:ascii="Arial" w:hAnsi="Arial" w:cs="Arial"/>
        </w:rPr>
        <w:t xml:space="preserve"> </w:t>
      </w:r>
      <w:r w:rsidR="00AE1CA8">
        <w:rPr>
          <w:rFonts w:ascii="Arial" w:hAnsi="Arial" w:cs="Arial"/>
        </w:rPr>
        <w:t xml:space="preserve">The North Carolina Court of Appeals has considered whether trial courts have properly accepted waivers of </w:t>
      </w:r>
      <w:r w:rsidR="007F0AE8">
        <w:rPr>
          <w:rFonts w:ascii="Arial" w:hAnsi="Arial" w:cs="Arial"/>
        </w:rPr>
        <w:t>all counsel in two recent cases</w:t>
      </w:r>
      <w:r>
        <w:rPr>
          <w:rFonts w:ascii="Arial" w:hAnsi="Arial" w:cs="Arial"/>
        </w:rPr>
        <w:t xml:space="preserve"> involving </w:t>
      </w:r>
      <w:r>
        <w:rPr>
          <w:rFonts w:ascii="Arial" w:hAnsi="Arial" w:cs="Arial"/>
        </w:rPr>
        <w:lastRenderedPageBreak/>
        <w:t xml:space="preserve">defendants who expressed the clear intent to proceed </w:t>
      </w:r>
      <w:r w:rsidR="007F0AE8">
        <w:rPr>
          <w:rFonts w:ascii="Arial" w:hAnsi="Arial" w:cs="Arial"/>
        </w:rPr>
        <w:t xml:space="preserve">without counsel </w:t>
      </w:r>
      <w:r>
        <w:rPr>
          <w:rFonts w:ascii="Arial" w:hAnsi="Arial" w:cs="Arial"/>
        </w:rPr>
        <w:t>but</w:t>
      </w:r>
      <w:r w:rsidR="007F0AE8">
        <w:rPr>
          <w:rFonts w:ascii="Arial" w:hAnsi="Arial" w:cs="Arial"/>
        </w:rPr>
        <w:t xml:space="preserve"> then</w:t>
      </w:r>
      <w:r w:rsidR="00C52576">
        <w:rPr>
          <w:rFonts w:ascii="Arial" w:hAnsi="Arial" w:cs="Arial"/>
        </w:rPr>
        <w:t xml:space="preserve"> </w:t>
      </w:r>
      <w:r w:rsidR="0016730B">
        <w:rPr>
          <w:rFonts w:ascii="Arial" w:hAnsi="Arial" w:cs="Arial"/>
        </w:rPr>
        <w:t xml:space="preserve">intentionally </w:t>
      </w:r>
      <w:r>
        <w:rPr>
          <w:rFonts w:ascii="Arial" w:hAnsi="Arial" w:cs="Arial"/>
        </w:rPr>
        <w:t>attempted to frustrate the G.S. 15A-1242 inquiry by refusing to answer the trial court in a straightforward manner or claiming an uncredible lack of understanding of the proceedings or the consequences of waiving counsel</w:t>
      </w:r>
      <w:r w:rsidR="007F0AE8">
        <w:rPr>
          <w:rFonts w:ascii="Arial" w:hAnsi="Arial" w:cs="Arial"/>
        </w:rPr>
        <w:t>.</w:t>
      </w:r>
      <w:r>
        <w:rPr>
          <w:rFonts w:ascii="Arial" w:hAnsi="Arial" w:cs="Arial"/>
        </w:rPr>
        <w:t xml:space="preserve"> </w:t>
      </w:r>
      <w:r>
        <w:rPr>
          <w:rFonts w:ascii="Arial" w:hAnsi="Arial" w:cs="Arial"/>
          <w:i/>
          <w:iCs/>
        </w:rPr>
        <w:t>See</w:t>
      </w:r>
      <w:r w:rsidR="00C52576">
        <w:rPr>
          <w:rFonts w:ascii="Arial" w:hAnsi="Arial" w:cs="Arial"/>
          <w:i/>
          <w:iCs/>
        </w:rPr>
        <w:t xml:space="preserve"> </w:t>
      </w:r>
      <w:r>
        <w:rPr>
          <w:rFonts w:ascii="Arial" w:hAnsi="Arial" w:cs="Arial"/>
        </w:rPr>
        <w:t xml:space="preserve">State v. Jastrow, 237 N.C. App. 325, 332-34 (2014) (trial); State v. Faulkner, 250 N.C. App. 412, 415-423 (2016) (probation revocation hearing). </w:t>
      </w:r>
      <w:r w:rsidR="007F0AE8">
        <w:rPr>
          <w:rFonts w:ascii="Arial" w:hAnsi="Arial" w:cs="Arial"/>
        </w:rPr>
        <w:t xml:space="preserve">In both </w:t>
      </w:r>
      <w:r w:rsidR="00DF387B" w:rsidRPr="00C52576">
        <w:rPr>
          <w:rFonts w:ascii="Arial" w:hAnsi="Arial" w:cs="Arial"/>
          <w:i/>
          <w:iCs/>
        </w:rPr>
        <w:t>Jastrow</w:t>
      </w:r>
      <w:r w:rsidR="00DF387B">
        <w:rPr>
          <w:rFonts w:ascii="Arial" w:hAnsi="Arial" w:cs="Arial"/>
        </w:rPr>
        <w:t xml:space="preserve"> and </w:t>
      </w:r>
      <w:r w:rsidR="00DF387B" w:rsidRPr="00C52576">
        <w:rPr>
          <w:rFonts w:ascii="Arial" w:hAnsi="Arial" w:cs="Arial"/>
          <w:i/>
          <w:iCs/>
        </w:rPr>
        <w:t>Faulkner</w:t>
      </w:r>
      <w:r w:rsidR="00DF387B">
        <w:rPr>
          <w:rFonts w:ascii="Arial" w:hAnsi="Arial" w:cs="Arial"/>
        </w:rPr>
        <w:t>, the court determined</w:t>
      </w:r>
      <w:r>
        <w:rPr>
          <w:rFonts w:ascii="Arial" w:hAnsi="Arial" w:cs="Arial"/>
        </w:rPr>
        <w:t xml:space="preserve"> that the defendants made a knowing, voluntary, and intelligent waiver of their right to assistance of counsel, which the trial courts properly accepted. </w:t>
      </w:r>
      <w:r>
        <w:rPr>
          <w:rFonts w:ascii="Arial" w:hAnsi="Arial" w:cs="Arial"/>
          <w:i/>
          <w:iCs/>
        </w:rPr>
        <w:t>Id</w:t>
      </w:r>
      <w:r>
        <w:rPr>
          <w:rFonts w:ascii="Arial" w:hAnsi="Arial" w:cs="Arial"/>
        </w:rPr>
        <w:t xml:space="preserve">. </w:t>
      </w:r>
      <w:r>
        <w:rPr>
          <w:rFonts w:ascii="Arial" w:hAnsi="Arial" w:cs="Arial"/>
          <w:i/>
          <w:iCs/>
        </w:rPr>
        <w:t>See also</w:t>
      </w:r>
      <w:r>
        <w:rPr>
          <w:rFonts w:ascii="Arial" w:hAnsi="Arial" w:cs="Arial"/>
        </w:rPr>
        <w:t xml:space="preserve"> Jonathan Holbrook, </w:t>
      </w:r>
      <w:hyperlink r:id="rId21" w:history="1">
        <w:r w:rsidRPr="003370A2">
          <w:rPr>
            <w:rStyle w:val="Hyperlink"/>
            <w:rFonts w:ascii="Arial" w:hAnsi="Arial" w:cs="Arial"/>
            <w:i/>
            <w:iCs/>
          </w:rPr>
          <w:t>Surviving Your Next Sovereign Citizen</w:t>
        </w:r>
      </w:hyperlink>
      <w:r>
        <w:rPr>
          <w:rFonts w:ascii="Arial" w:hAnsi="Arial" w:cs="Arial"/>
          <w:i/>
          <w:iCs/>
        </w:rPr>
        <w:t xml:space="preserve">, </w:t>
      </w:r>
      <w:r>
        <w:rPr>
          <w:rFonts w:ascii="Arial" w:hAnsi="Arial" w:cs="Arial"/>
          <w:smallCaps/>
        </w:rPr>
        <w:t>N.C. Criminal L., UNC Sch. of Gov’t Blog</w:t>
      </w:r>
      <w:r>
        <w:rPr>
          <w:rFonts w:ascii="Arial" w:hAnsi="Arial" w:cs="Arial"/>
        </w:rPr>
        <w:t xml:space="preserve"> (Apr. 11, 2018). </w:t>
      </w:r>
      <w:r w:rsidRPr="003162A1">
        <w:rPr>
          <w:rFonts w:ascii="Arial" w:hAnsi="Arial" w:cs="Arial"/>
        </w:rPr>
        <w:t>Such behavior also may raise a question whether the defendant has forfeited his or her right to counsel by obstruction, as discussed in Section V, thereby render</w:t>
      </w:r>
      <w:r w:rsidR="00DF387B" w:rsidRPr="003162A1">
        <w:rPr>
          <w:rFonts w:ascii="Arial" w:hAnsi="Arial" w:cs="Arial"/>
        </w:rPr>
        <w:t>ing</w:t>
      </w:r>
      <w:r w:rsidRPr="003162A1">
        <w:rPr>
          <w:rFonts w:ascii="Arial" w:hAnsi="Arial" w:cs="Arial"/>
        </w:rPr>
        <w:t xml:space="preserve"> the G.S.15A-1242 waiver inquiry moot. </w:t>
      </w:r>
      <w:r w:rsidRPr="003162A1">
        <w:rPr>
          <w:rFonts w:ascii="Arial" w:hAnsi="Arial" w:cs="Arial"/>
          <w:i/>
          <w:iCs/>
        </w:rPr>
        <w:t>See</w:t>
      </w:r>
      <w:r w:rsidRPr="003162A1">
        <w:rPr>
          <w:rFonts w:ascii="Arial" w:hAnsi="Arial" w:cs="Arial"/>
        </w:rPr>
        <w:t xml:space="preserve"> State v. Simpkins, 373 N.C. 530, 538 (2020)</w:t>
      </w:r>
      <w:r w:rsidR="00D00D66" w:rsidRPr="003162A1">
        <w:rPr>
          <w:rFonts w:ascii="Arial" w:hAnsi="Arial" w:cs="Arial"/>
        </w:rPr>
        <w:t>;</w:t>
      </w:r>
      <w:r w:rsidR="003162A1" w:rsidRPr="003162A1">
        <w:rPr>
          <w:rFonts w:ascii="Arial" w:hAnsi="Arial" w:cs="Arial"/>
        </w:rPr>
        <w:t xml:space="preserve"> </w:t>
      </w:r>
      <w:r w:rsidR="00D00D66" w:rsidRPr="003162A1">
        <w:rPr>
          <w:rFonts w:ascii="Arial" w:hAnsi="Arial" w:cs="Arial"/>
          <w:i/>
          <w:iCs/>
        </w:rPr>
        <w:t>State v. Fuller</w:t>
      </w:r>
      <w:r w:rsidR="00D00D66" w:rsidRPr="003162A1">
        <w:rPr>
          <w:rFonts w:ascii="Arial" w:hAnsi="Arial" w:cs="Arial"/>
        </w:rPr>
        <w:t>,</w:t>
      </w:r>
      <w:r w:rsidR="00D00D66" w:rsidRPr="003162A1">
        <w:rPr>
          <w:rFonts w:ascii="Arial" w:hAnsi="Arial" w:cs="Arial"/>
          <w:i/>
          <w:iCs/>
        </w:rPr>
        <w:t xml:space="preserve"> </w:t>
      </w:r>
      <w:r w:rsidR="00D00D66" w:rsidRPr="003162A1">
        <w:rPr>
          <w:rFonts w:ascii="Arial" w:hAnsi="Arial" w:cs="Arial"/>
        </w:rPr>
        <w:t>___ N.C. App. ___, 914 S.E.2d 36, 44 (2025) (</w:t>
      </w:r>
      <w:r w:rsidR="00383566" w:rsidRPr="003162A1">
        <w:rPr>
          <w:rFonts w:ascii="Arial" w:hAnsi="Arial" w:cs="Arial"/>
        </w:rPr>
        <w:t>court’s forfeiture analysis considered</w:t>
      </w:r>
      <w:r w:rsidR="00383566">
        <w:rPr>
          <w:rFonts w:ascii="Arial" w:hAnsi="Arial" w:cs="Arial"/>
        </w:rPr>
        <w:t>, among other factors,</w:t>
      </w:r>
      <w:r w:rsidR="00383566" w:rsidRPr="003162A1">
        <w:rPr>
          <w:rFonts w:ascii="Arial" w:hAnsi="Arial" w:cs="Arial"/>
        </w:rPr>
        <w:t xml:space="preserve"> </w:t>
      </w:r>
      <w:r w:rsidR="00D00D66" w:rsidRPr="003162A1">
        <w:rPr>
          <w:rFonts w:ascii="Arial" w:hAnsi="Arial" w:cs="Arial"/>
        </w:rPr>
        <w:t xml:space="preserve">defendant’s conflicting </w:t>
      </w:r>
      <w:r w:rsidR="00383566">
        <w:rPr>
          <w:rFonts w:ascii="Arial" w:hAnsi="Arial" w:cs="Arial"/>
        </w:rPr>
        <w:t>statements</w:t>
      </w:r>
      <w:r w:rsidR="00D00D66" w:rsidRPr="003162A1">
        <w:rPr>
          <w:rFonts w:ascii="Arial" w:hAnsi="Arial" w:cs="Arial"/>
        </w:rPr>
        <w:t xml:space="preserve"> about whether he wanted an attorney while refusi</w:t>
      </w:r>
      <w:r w:rsidR="00383566">
        <w:rPr>
          <w:rFonts w:ascii="Arial" w:hAnsi="Arial" w:cs="Arial"/>
        </w:rPr>
        <w:t>ng</w:t>
      </w:r>
      <w:r w:rsidR="00D00D66" w:rsidRPr="003162A1">
        <w:rPr>
          <w:rFonts w:ascii="Arial" w:hAnsi="Arial" w:cs="Arial"/>
        </w:rPr>
        <w:t xml:space="preserve"> to sign a waiver of counsel)</w:t>
      </w:r>
      <w:r w:rsidRPr="003162A1">
        <w:rPr>
          <w:rFonts w:ascii="Arial" w:hAnsi="Arial" w:cs="Arial"/>
        </w:rPr>
        <w:t>.</w:t>
      </w:r>
    </w:p>
    <w:p w14:paraId="7DF7FB48" w14:textId="5715E9A0" w:rsidR="00AE01EE" w:rsidRPr="003162A1" w:rsidRDefault="003162A1" w:rsidP="003162A1">
      <w:pPr>
        <w:pStyle w:val="ListParagraph"/>
        <w:numPr>
          <w:ilvl w:val="0"/>
          <w:numId w:val="63"/>
        </w:numPr>
        <w:spacing w:after="0" w:line="240" w:lineRule="auto"/>
        <w:ind w:hanging="720"/>
        <w:rPr>
          <w:rFonts w:ascii="Arial" w:hAnsi="Arial" w:cs="Arial"/>
        </w:rPr>
      </w:pPr>
      <w:r w:rsidRPr="002A3353">
        <w:rPr>
          <w:rFonts w:ascii="Arial" w:hAnsi="Arial" w:cs="Arial"/>
          <w:b/>
          <w:bCs/>
        </w:rPr>
        <w:t>Waiver by Conduct</w:t>
      </w:r>
      <w:r>
        <w:rPr>
          <w:rFonts w:ascii="Arial" w:hAnsi="Arial" w:cs="Arial"/>
        </w:rPr>
        <w:t>. The North Carolina Court of Appeals has acknowledged</w:t>
      </w:r>
      <w:r w:rsidRPr="003162A1">
        <w:rPr>
          <w:rFonts w:ascii="Arial" w:hAnsi="Arial" w:cs="Arial"/>
        </w:rPr>
        <w:t xml:space="preserve"> </w:t>
      </w:r>
      <w:r>
        <w:rPr>
          <w:rFonts w:ascii="Arial" w:hAnsi="Arial" w:cs="Arial"/>
        </w:rPr>
        <w:t>a</w:t>
      </w:r>
      <w:r w:rsidRPr="003162A1">
        <w:rPr>
          <w:rFonts w:ascii="Arial" w:hAnsi="Arial" w:cs="Arial"/>
        </w:rPr>
        <w:t xml:space="preserve"> concept </w:t>
      </w:r>
      <w:r>
        <w:rPr>
          <w:rFonts w:ascii="Arial" w:hAnsi="Arial" w:cs="Arial"/>
        </w:rPr>
        <w:t>known as</w:t>
      </w:r>
      <w:r w:rsidRPr="003162A1">
        <w:rPr>
          <w:rFonts w:ascii="Arial" w:hAnsi="Arial" w:cs="Arial"/>
        </w:rPr>
        <w:t xml:space="preserve"> “waiver by conduct</w:t>
      </w:r>
      <w:r w:rsidR="005F0454">
        <w:rPr>
          <w:rFonts w:ascii="Arial" w:hAnsi="Arial" w:cs="Arial"/>
        </w:rPr>
        <w:t xml:space="preserve">” </w:t>
      </w:r>
      <w:r w:rsidR="00383566">
        <w:rPr>
          <w:rFonts w:ascii="Arial" w:hAnsi="Arial" w:cs="Arial"/>
        </w:rPr>
        <w:t>that was first</w:t>
      </w:r>
      <w:r w:rsidR="005F0454">
        <w:rPr>
          <w:rFonts w:ascii="Arial" w:hAnsi="Arial" w:cs="Arial"/>
        </w:rPr>
        <w:t xml:space="preserve"> articulated in other jurisdictions</w:t>
      </w:r>
      <w:r w:rsidR="0089501B">
        <w:rPr>
          <w:rFonts w:ascii="Arial" w:hAnsi="Arial" w:cs="Arial"/>
        </w:rPr>
        <w:t xml:space="preserve"> and does not require a defendant to make a</w:t>
      </w:r>
      <w:r w:rsidR="00D14C21">
        <w:rPr>
          <w:rFonts w:ascii="Arial" w:hAnsi="Arial" w:cs="Arial"/>
        </w:rPr>
        <w:t>n</w:t>
      </w:r>
      <w:r w:rsidR="0089501B">
        <w:rPr>
          <w:rFonts w:ascii="Arial" w:hAnsi="Arial" w:cs="Arial"/>
        </w:rPr>
        <w:t xml:space="preserve"> </w:t>
      </w:r>
      <w:r w:rsidR="00D14C21">
        <w:rPr>
          <w:rFonts w:ascii="Arial" w:hAnsi="Arial" w:cs="Arial"/>
        </w:rPr>
        <w:t xml:space="preserve">explicit </w:t>
      </w:r>
      <w:r w:rsidR="0089501B" w:rsidRPr="000525D3">
        <w:rPr>
          <w:rFonts w:ascii="Arial" w:hAnsi="Arial" w:cs="Arial"/>
        </w:rPr>
        <w:t xml:space="preserve">request to proceed </w:t>
      </w:r>
      <w:r w:rsidR="0089501B">
        <w:rPr>
          <w:rFonts w:ascii="Arial" w:hAnsi="Arial" w:cs="Arial"/>
        </w:rPr>
        <w:t>without counsel</w:t>
      </w:r>
      <w:r w:rsidR="005F0454">
        <w:rPr>
          <w:rFonts w:ascii="Arial" w:hAnsi="Arial" w:cs="Arial"/>
        </w:rPr>
        <w:t>.</w:t>
      </w:r>
      <w:r>
        <w:rPr>
          <w:rFonts w:ascii="Arial" w:hAnsi="Arial" w:cs="Arial"/>
        </w:rPr>
        <w:t xml:space="preserve"> </w:t>
      </w:r>
      <w:r>
        <w:rPr>
          <w:rFonts w:ascii="Arial" w:hAnsi="Arial" w:cs="Arial"/>
          <w:i/>
          <w:iCs/>
        </w:rPr>
        <w:t xml:space="preserve">See </w:t>
      </w:r>
      <w:r>
        <w:rPr>
          <w:rFonts w:ascii="Arial" w:hAnsi="Arial" w:cs="Arial"/>
        </w:rPr>
        <w:t xml:space="preserve">State v. Blakeney, 245 N.C. App. 452, 464-65 (2016) (identifying </w:t>
      </w:r>
      <w:r>
        <w:rPr>
          <w:rFonts w:ascii="Arial" w:hAnsi="Arial" w:cs="Arial"/>
          <w:i/>
          <w:iCs/>
        </w:rPr>
        <w:t>United States v. Goldberg</w:t>
      </w:r>
      <w:r>
        <w:rPr>
          <w:rFonts w:ascii="Arial" w:hAnsi="Arial" w:cs="Arial"/>
        </w:rPr>
        <w:t>, 67 F.3d 1092 (3rd Cir. 1995)</w:t>
      </w:r>
      <w:r w:rsidR="007F0DDC">
        <w:rPr>
          <w:rFonts w:ascii="Arial" w:hAnsi="Arial" w:cs="Arial"/>
        </w:rPr>
        <w:t>,</w:t>
      </w:r>
      <w:r>
        <w:rPr>
          <w:rFonts w:ascii="Arial" w:hAnsi="Arial" w:cs="Arial"/>
        </w:rPr>
        <w:t xml:space="preserve"> as </w:t>
      </w:r>
      <w:r w:rsidR="007F0DDC">
        <w:rPr>
          <w:rFonts w:ascii="Arial" w:hAnsi="Arial" w:cs="Arial"/>
        </w:rPr>
        <w:t xml:space="preserve">a </w:t>
      </w:r>
      <w:r>
        <w:rPr>
          <w:rFonts w:ascii="Arial" w:hAnsi="Arial" w:cs="Arial"/>
        </w:rPr>
        <w:t>“persuasive”</w:t>
      </w:r>
      <w:r w:rsidR="007F0DDC">
        <w:rPr>
          <w:rFonts w:ascii="Arial" w:hAnsi="Arial" w:cs="Arial"/>
        </w:rPr>
        <w:t xml:space="preserve"> description of the concept</w:t>
      </w:r>
      <w:r>
        <w:rPr>
          <w:rFonts w:ascii="Arial" w:hAnsi="Arial" w:cs="Arial"/>
        </w:rPr>
        <w:t xml:space="preserve">). In </w:t>
      </w:r>
      <w:r>
        <w:rPr>
          <w:rFonts w:ascii="Arial" w:hAnsi="Arial" w:cs="Arial"/>
          <w:i/>
          <w:iCs/>
        </w:rPr>
        <w:t>Blakeney</w:t>
      </w:r>
      <w:r>
        <w:rPr>
          <w:rFonts w:ascii="Arial" w:hAnsi="Arial" w:cs="Arial"/>
        </w:rPr>
        <w:t xml:space="preserve">, the Court explained that a </w:t>
      </w:r>
      <w:r w:rsidRPr="003162A1">
        <w:rPr>
          <w:rFonts w:ascii="Arial" w:hAnsi="Arial" w:cs="Arial"/>
        </w:rPr>
        <w:t xml:space="preserve">defendant may be deemed to waive </w:t>
      </w:r>
      <w:r w:rsidR="00DE3CA5">
        <w:rPr>
          <w:rFonts w:ascii="Arial" w:hAnsi="Arial" w:cs="Arial"/>
        </w:rPr>
        <w:t xml:space="preserve">assistance of </w:t>
      </w:r>
      <w:r w:rsidRPr="003162A1">
        <w:rPr>
          <w:rFonts w:ascii="Arial" w:hAnsi="Arial" w:cs="Arial"/>
        </w:rPr>
        <w:t>counsel by engaging in delaying or disruptive behavior, provided the</w:t>
      </w:r>
      <w:r w:rsidR="00F7774A">
        <w:rPr>
          <w:rFonts w:ascii="Arial" w:hAnsi="Arial" w:cs="Arial"/>
        </w:rPr>
        <w:t xml:space="preserve"> defendant </w:t>
      </w:r>
      <w:r>
        <w:rPr>
          <w:rFonts w:ascii="Arial" w:hAnsi="Arial" w:cs="Arial"/>
        </w:rPr>
        <w:t>first</w:t>
      </w:r>
      <w:r w:rsidR="005F0454">
        <w:rPr>
          <w:rFonts w:ascii="Arial" w:hAnsi="Arial" w:cs="Arial"/>
        </w:rPr>
        <w:t xml:space="preserve"> is</w:t>
      </w:r>
      <w:r w:rsidRPr="003162A1">
        <w:rPr>
          <w:rFonts w:ascii="Arial" w:hAnsi="Arial" w:cs="Arial"/>
        </w:rPr>
        <w:t xml:space="preserve"> warned about </w:t>
      </w:r>
      <w:r>
        <w:rPr>
          <w:rFonts w:ascii="Arial" w:hAnsi="Arial" w:cs="Arial"/>
        </w:rPr>
        <w:t xml:space="preserve">the risks of </w:t>
      </w:r>
      <w:r w:rsidRPr="003162A1">
        <w:rPr>
          <w:rFonts w:ascii="Arial" w:hAnsi="Arial" w:cs="Arial"/>
        </w:rPr>
        <w:t xml:space="preserve">self-representation and that </w:t>
      </w:r>
      <w:r w:rsidR="005F0454">
        <w:rPr>
          <w:rFonts w:ascii="Arial" w:hAnsi="Arial" w:cs="Arial"/>
        </w:rPr>
        <w:t xml:space="preserve">further </w:t>
      </w:r>
      <w:r w:rsidRPr="003162A1">
        <w:rPr>
          <w:rFonts w:ascii="Arial" w:hAnsi="Arial" w:cs="Arial"/>
        </w:rPr>
        <w:t>misconduct</w:t>
      </w:r>
      <w:r w:rsidR="006515B1">
        <w:rPr>
          <w:rFonts w:ascii="Arial" w:hAnsi="Arial" w:cs="Arial"/>
        </w:rPr>
        <w:t xml:space="preserve"> </w:t>
      </w:r>
      <w:r w:rsidRPr="003162A1">
        <w:rPr>
          <w:rFonts w:ascii="Arial" w:hAnsi="Arial" w:cs="Arial"/>
        </w:rPr>
        <w:t>w</w:t>
      </w:r>
      <w:r w:rsidR="006515B1">
        <w:rPr>
          <w:rFonts w:ascii="Arial" w:hAnsi="Arial" w:cs="Arial"/>
        </w:rPr>
        <w:t>ill</w:t>
      </w:r>
      <w:r w:rsidRPr="003162A1">
        <w:rPr>
          <w:rFonts w:ascii="Arial" w:hAnsi="Arial" w:cs="Arial"/>
        </w:rPr>
        <w:t xml:space="preserve"> be treated as a request to proceed </w:t>
      </w:r>
      <w:r>
        <w:rPr>
          <w:rFonts w:ascii="Arial" w:hAnsi="Arial" w:cs="Arial"/>
        </w:rPr>
        <w:t xml:space="preserve">without counsel. </w:t>
      </w:r>
      <w:r w:rsidR="00F7774A" w:rsidRPr="00F7774A">
        <w:rPr>
          <w:rFonts w:ascii="Arial" w:hAnsi="Arial" w:cs="Arial"/>
          <w:i/>
          <w:iCs/>
        </w:rPr>
        <w:t>Id</w:t>
      </w:r>
      <w:r w:rsidR="00F7774A">
        <w:rPr>
          <w:rFonts w:ascii="Arial" w:hAnsi="Arial" w:cs="Arial"/>
        </w:rPr>
        <w:t xml:space="preserve">. Despite language in </w:t>
      </w:r>
      <w:r w:rsidR="00F7774A">
        <w:rPr>
          <w:rFonts w:ascii="Arial" w:hAnsi="Arial" w:cs="Arial"/>
          <w:i/>
          <w:iCs/>
        </w:rPr>
        <w:t>State v. Atwell</w:t>
      </w:r>
      <w:r w:rsidR="00F7774A">
        <w:rPr>
          <w:rFonts w:ascii="Arial" w:hAnsi="Arial" w:cs="Arial"/>
        </w:rPr>
        <w:t xml:space="preserve">, 383 N.C. 437, 448 (2022) </w:t>
      </w:r>
      <w:r w:rsidR="00DE3CA5">
        <w:rPr>
          <w:rFonts w:ascii="Arial" w:hAnsi="Arial" w:cs="Arial"/>
        </w:rPr>
        <w:t>casting</w:t>
      </w:r>
      <w:r w:rsidR="00F7774A">
        <w:rPr>
          <w:rFonts w:ascii="Arial" w:hAnsi="Arial" w:cs="Arial"/>
        </w:rPr>
        <w:t xml:space="preserve"> some doubt on the viability of the concept, the Court of Appeals in </w:t>
      </w:r>
      <w:r w:rsidR="00F7774A" w:rsidRPr="002A3353">
        <w:rPr>
          <w:rFonts w:ascii="Arial" w:hAnsi="Arial" w:cs="Arial"/>
          <w:i/>
          <w:iCs/>
        </w:rPr>
        <w:t>State v. Moore</w:t>
      </w:r>
      <w:r w:rsidR="00F7774A">
        <w:rPr>
          <w:rFonts w:ascii="Arial" w:hAnsi="Arial" w:cs="Arial"/>
        </w:rPr>
        <w:t xml:space="preserve">, 290 N.C. App. 610, 633 (2023) and </w:t>
      </w:r>
      <w:r w:rsidR="00F7774A">
        <w:rPr>
          <w:rFonts w:ascii="Arial" w:hAnsi="Arial" w:cs="Arial"/>
          <w:i/>
          <w:iCs/>
        </w:rPr>
        <w:t>State v. Jones</w:t>
      </w:r>
      <w:r w:rsidR="00F7774A">
        <w:rPr>
          <w:rFonts w:ascii="Arial" w:hAnsi="Arial" w:cs="Arial"/>
        </w:rPr>
        <w:t xml:space="preserve">, 292 N.C. App. 493, 498 (2024), continued to recognize </w:t>
      </w:r>
      <w:r w:rsidR="00383566">
        <w:rPr>
          <w:rFonts w:ascii="Arial" w:hAnsi="Arial" w:cs="Arial"/>
        </w:rPr>
        <w:t xml:space="preserve">the possibility of a </w:t>
      </w:r>
      <w:r w:rsidR="00F7774A">
        <w:rPr>
          <w:rFonts w:ascii="Arial" w:hAnsi="Arial" w:cs="Arial"/>
        </w:rPr>
        <w:t>waiver by conduct.</w:t>
      </w:r>
      <w:r w:rsidR="00A05197">
        <w:rPr>
          <w:rFonts w:ascii="Arial" w:hAnsi="Arial" w:cs="Arial"/>
        </w:rPr>
        <w:t xml:space="preserve"> </w:t>
      </w:r>
      <w:r w:rsidR="00A05197">
        <w:rPr>
          <w:rFonts w:ascii="Arial" w:hAnsi="Arial" w:cs="Arial"/>
          <w:i/>
          <w:iCs/>
        </w:rPr>
        <w:t>See also</w:t>
      </w:r>
      <w:r w:rsidR="00A05197">
        <w:rPr>
          <w:rFonts w:ascii="Arial" w:hAnsi="Arial" w:cs="Arial"/>
        </w:rPr>
        <w:t xml:space="preserve"> State v. McGirt, ___ N.C. App. ___, 913 S.E.2d 476 (</w:t>
      </w:r>
      <w:r w:rsidR="00B930E9">
        <w:rPr>
          <w:rFonts w:ascii="Arial" w:hAnsi="Arial" w:cs="Arial"/>
        </w:rPr>
        <w:t xml:space="preserve">same; </w:t>
      </w:r>
      <w:r w:rsidR="00A05197">
        <w:rPr>
          <w:rFonts w:ascii="Arial" w:hAnsi="Arial" w:cs="Arial"/>
        </w:rPr>
        <w:t xml:space="preserve">holding that defendant did not waive counsel by conduct since he was not first warned regarding </w:t>
      </w:r>
      <w:r w:rsidR="00B930E9">
        <w:rPr>
          <w:rFonts w:ascii="Arial" w:hAnsi="Arial" w:cs="Arial"/>
        </w:rPr>
        <w:t>the consequences of the</w:t>
      </w:r>
      <w:r w:rsidR="00A05197">
        <w:rPr>
          <w:rFonts w:ascii="Arial" w:hAnsi="Arial" w:cs="Arial"/>
        </w:rPr>
        <w:t xml:space="preserve"> conduct), </w:t>
      </w:r>
      <w:r w:rsidR="00A05197">
        <w:rPr>
          <w:rFonts w:ascii="Arial" w:hAnsi="Arial" w:cs="Arial"/>
          <w:i/>
          <w:iCs/>
        </w:rPr>
        <w:t>temp. stay allowed</w:t>
      </w:r>
      <w:r w:rsidR="00A05197">
        <w:rPr>
          <w:rFonts w:ascii="Arial" w:hAnsi="Arial" w:cs="Arial"/>
        </w:rPr>
        <w:t>, ___ N.C. ___, 913 S.E.2d 444 (2025).</w:t>
      </w:r>
      <w:r w:rsidR="00F7774A">
        <w:rPr>
          <w:rFonts w:ascii="Arial" w:hAnsi="Arial" w:cs="Arial"/>
        </w:rPr>
        <w:t xml:space="preserve"> </w:t>
      </w:r>
      <w:r w:rsidRPr="00F7774A">
        <w:rPr>
          <w:rFonts w:ascii="Arial" w:hAnsi="Arial" w:cs="Arial"/>
        </w:rPr>
        <w:t>The</w:t>
      </w:r>
      <w:r>
        <w:rPr>
          <w:rFonts w:ascii="Arial" w:hAnsi="Arial" w:cs="Arial"/>
        </w:rPr>
        <w:t xml:space="preserve"> North Carolina Supreme Court has expressly declined to consider whether waiver by conduct </w:t>
      </w:r>
      <w:r w:rsidR="00F7774A">
        <w:rPr>
          <w:rFonts w:ascii="Arial" w:hAnsi="Arial" w:cs="Arial"/>
        </w:rPr>
        <w:t xml:space="preserve">is recognized under North Carolina law. State v Simpkins, 373 N.C. 530, 535 n.4 (2020). For further discussion of this issue, see </w:t>
      </w:r>
      <w:r w:rsidR="00F7774A" w:rsidRPr="002A3353">
        <w:rPr>
          <w:rFonts w:ascii="Arial" w:hAnsi="Arial" w:cs="Arial"/>
        </w:rPr>
        <w:t>Shea Denning</w:t>
      </w:r>
      <w:r w:rsidR="00F7774A" w:rsidRPr="00383566">
        <w:rPr>
          <w:rFonts w:ascii="Arial" w:hAnsi="Arial" w:cs="Arial"/>
        </w:rPr>
        <w:t xml:space="preserve">, </w:t>
      </w:r>
      <w:hyperlink r:id="rId22" w:anchor="more-18541" w:history="1">
        <w:r w:rsidR="00F7774A" w:rsidRPr="002A3353">
          <w:rPr>
            <w:rStyle w:val="Hyperlink"/>
            <w:rFonts w:ascii="Arial" w:hAnsi="Arial" w:cs="Arial"/>
            <w:i/>
            <w:iCs/>
          </w:rPr>
          <w:t>Does Waiver by Conduct Remain a Third Way to Lose the Right to Representation?</w:t>
        </w:r>
      </w:hyperlink>
      <w:r w:rsidR="00F7774A">
        <w:rPr>
          <w:rFonts w:ascii="Arial" w:hAnsi="Arial" w:cs="Arial"/>
        </w:rPr>
        <w:t xml:space="preserve">, </w:t>
      </w:r>
      <w:r w:rsidR="00F7774A">
        <w:rPr>
          <w:rFonts w:ascii="Arial" w:hAnsi="Arial" w:cs="Arial"/>
          <w:smallCaps/>
        </w:rPr>
        <w:t>N.C. Criminal L., UNC Sch. of Gov’t Blog</w:t>
      </w:r>
      <w:r w:rsidR="00F7774A">
        <w:rPr>
          <w:rFonts w:ascii="Arial" w:hAnsi="Arial" w:cs="Arial"/>
        </w:rPr>
        <w:t xml:space="preserve"> (Apr. 11, 2024) (</w:t>
      </w:r>
      <w:r w:rsidR="00F527F8">
        <w:rPr>
          <w:rFonts w:ascii="Arial" w:hAnsi="Arial" w:cs="Arial"/>
        </w:rPr>
        <w:t xml:space="preserve">analyzing </w:t>
      </w:r>
      <w:r w:rsidR="00383566">
        <w:rPr>
          <w:rFonts w:ascii="Arial" w:hAnsi="Arial" w:cs="Arial"/>
          <w:i/>
          <w:iCs/>
        </w:rPr>
        <w:t>Moore</w:t>
      </w:r>
      <w:r w:rsidR="00383566">
        <w:rPr>
          <w:rFonts w:ascii="Arial" w:hAnsi="Arial" w:cs="Arial"/>
        </w:rPr>
        <w:t xml:space="preserve">, </w:t>
      </w:r>
      <w:r w:rsidR="00383566">
        <w:rPr>
          <w:rFonts w:ascii="Arial" w:hAnsi="Arial" w:cs="Arial"/>
          <w:i/>
          <w:iCs/>
        </w:rPr>
        <w:t>Jones</w:t>
      </w:r>
      <w:r w:rsidR="00383566">
        <w:rPr>
          <w:rFonts w:ascii="Arial" w:hAnsi="Arial" w:cs="Arial"/>
        </w:rPr>
        <w:t xml:space="preserve">, and </w:t>
      </w:r>
      <w:r w:rsidR="00383566">
        <w:rPr>
          <w:rFonts w:ascii="Arial" w:hAnsi="Arial" w:cs="Arial"/>
          <w:i/>
          <w:iCs/>
        </w:rPr>
        <w:t>Atwell</w:t>
      </w:r>
      <w:r w:rsidR="00F527F8">
        <w:rPr>
          <w:rFonts w:ascii="Arial" w:hAnsi="Arial" w:cs="Arial"/>
        </w:rPr>
        <w:t xml:space="preserve">; </w:t>
      </w:r>
      <w:r w:rsidR="00F7774A">
        <w:rPr>
          <w:rFonts w:ascii="Arial" w:hAnsi="Arial" w:cs="Arial"/>
        </w:rPr>
        <w:t>providing practical suggestions for trial judges confronting defendants engaging in dilatory tactics, including to conduct a waiver inquiry sufficient to satisfy G.S. 15A-1242</w:t>
      </w:r>
      <w:r w:rsidR="006515B1">
        <w:rPr>
          <w:rFonts w:ascii="Arial" w:hAnsi="Arial" w:cs="Arial"/>
        </w:rPr>
        <w:t xml:space="preserve"> in conjunction with warning a defendant of the consequences of misconduct</w:t>
      </w:r>
      <w:r w:rsidR="00521593">
        <w:rPr>
          <w:rFonts w:ascii="Arial" w:hAnsi="Arial" w:cs="Arial"/>
        </w:rPr>
        <w:t xml:space="preserve"> and the risks of self-representation</w:t>
      </w:r>
      <w:r w:rsidR="00F7774A">
        <w:rPr>
          <w:rFonts w:ascii="Arial" w:hAnsi="Arial" w:cs="Arial"/>
        </w:rPr>
        <w:t>).</w:t>
      </w:r>
      <w:r w:rsidR="00383566">
        <w:rPr>
          <w:rFonts w:ascii="Arial" w:hAnsi="Arial" w:cs="Arial"/>
        </w:rPr>
        <w:t xml:space="preserve"> Behavior that implicates the waiver by conduct concept also may </w:t>
      </w:r>
      <w:r w:rsidR="00383566" w:rsidRPr="003162A1">
        <w:rPr>
          <w:rFonts w:ascii="Arial" w:hAnsi="Arial" w:cs="Arial"/>
        </w:rPr>
        <w:t>raise a question whether the defendant has forfeited his or her right to counsel by obstruction, as discussed in Section V</w:t>
      </w:r>
      <w:r w:rsidR="00383566">
        <w:rPr>
          <w:rFonts w:ascii="Arial" w:hAnsi="Arial" w:cs="Arial"/>
        </w:rPr>
        <w:t xml:space="preserve">. </w:t>
      </w:r>
      <w:r w:rsidR="00383566">
        <w:rPr>
          <w:rFonts w:ascii="Arial" w:hAnsi="Arial" w:cs="Arial"/>
          <w:i/>
          <w:iCs/>
        </w:rPr>
        <w:t>See</w:t>
      </w:r>
      <w:r w:rsidR="00383566">
        <w:rPr>
          <w:rFonts w:ascii="Arial" w:hAnsi="Arial" w:cs="Arial"/>
        </w:rPr>
        <w:t xml:space="preserve"> </w:t>
      </w:r>
      <w:r w:rsidR="002A3353">
        <w:rPr>
          <w:rFonts w:ascii="Arial" w:hAnsi="Arial" w:cs="Arial"/>
          <w:i/>
          <w:iCs/>
        </w:rPr>
        <w:t>i</w:t>
      </w:r>
      <w:r w:rsidR="005B184B">
        <w:rPr>
          <w:rFonts w:ascii="Arial" w:hAnsi="Arial" w:cs="Arial"/>
          <w:i/>
          <w:iCs/>
        </w:rPr>
        <w:t>d</w:t>
      </w:r>
      <w:r w:rsidR="005B184B">
        <w:rPr>
          <w:rFonts w:ascii="Arial" w:hAnsi="Arial" w:cs="Arial"/>
        </w:rPr>
        <w:t xml:space="preserve">. (noting that trial judges may rely on both forfeiture and waiver by conduct </w:t>
      </w:r>
      <w:r w:rsidR="005B184B">
        <w:rPr>
          <w:rFonts w:ascii="Arial" w:hAnsi="Arial" w:cs="Arial"/>
        </w:rPr>
        <w:lastRenderedPageBreak/>
        <w:t>in cases involving defendants engaging in dilatory tactics);</w:t>
      </w:r>
      <w:r w:rsidR="005B184B">
        <w:rPr>
          <w:rFonts w:ascii="Arial" w:hAnsi="Arial" w:cs="Arial"/>
          <w:i/>
          <w:iCs/>
        </w:rPr>
        <w:t xml:space="preserve"> </w:t>
      </w:r>
      <w:r w:rsidR="00CD0DE2">
        <w:rPr>
          <w:rFonts w:ascii="Arial" w:hAnsi="Arial" w:cs="Arial"/>
          <w:i/>
          <w:iCs/>
        </w:rPr>
        <w:t xml:space="preserve">see also </w:t>
      </w:r>
      <w:r w:rsidR="00383566">
        <w:rPr>
          <w:rFonts w:ascii="Arial" w:hAnsi="Arial" w:cs="Arial"/>
          <w:i/>
          <w:iCs/>
        </w:rPr>
        <w:t>Moore</w:t>
      </w:r>
      <w:r w:rsidR="00383566">
        <w:rPr>
          <w:rFonts w:ascii="Arial" w:hAnsi="Arial" w:cs="Arial"/>
        </w:rPr>
        <w:t xml:space="preserve">, 290 N.C. App. at 641 (finding forfeiture </w:t>
      </w:r>
      <w:r w:rsidR="00B930E9">
        <w:rPr>
          <w:rFonts w:ascii="Arial" w:hAnsi="Arial" w:cs="Arial"/>
        </w:rPr>
        <w:t>regardless</w:t>
      </w:r>
      <w:r w:rsidR="00383566">
        <w:rPr>
          <w:rFonts w:ascii="Arial" w:hAnsi="Arial" w:cs="Arial"/>
        </w:rPr>
        <w:t xml:space="preserve"> of any waiver);</w:t>
      </w:r>
      <w:r w:rsidR="00383566">
        <w:rPr>
          <w:rFonts w:ascii="Arial" w:hAnsi="Arial" w:cs="Arial"/>
          <w:i/>
          <w:iCs/>
        </w:rPr>
        <w:t xml:space="preserve"> Jones</w:t>
      </w:r>
      <w:r w:rsidR="00383566">
        <w:rPr>
          <w:rFonts w:ascii="Arial" w:hAnsi="Arial" w:cs="Arial"/>
        </w:rPr>
        <w:t xml:space="preserve">, 292 N.C. App. at 503 (same). </w:t>
      </w:r>
    </w:p>
    <w:p w14:paraId="42E347B3" w14:textId="77777777" w:rsidR="00526C0B" w:rsidRPr="008E4788" w:rsidRDefault="00526C0B" w:rsidP="00526C0B">
      <w:pPr>
        <w:pStyle w:val="ListParagraph"/>
        <w:spacing w:after="0" w:line="240" w:lineRule="auto"/>
        <w:ind w:left="2160"/>
        <w:rPr>
          <w:rFonts w:ascii="Arial" w:hAnsi="Arial" w:cs="Arial"/>
        </w:rPr>
      </w:pPr>
    </w:p>
    <w:p w14:paraId="39066F77" w14:textId="635BED02" w:rsidR="00E44BE7" w:rsidRPr="00C52576" w:rsidRDefault="00D21F6C" w:rsidP="00C52576">
      <w:pPr>
        <w:pStyle w:val="ListParagraph"/>
        <w:numPr>
          <w:ilvl w:val="0"/>
          <w:numId w:val="22"/>
        </w:numPr>
        <w:spacing w:after="0" w:line="240" w:lineRule="auto"/>
        <w:rPr>
          <w:rFonts w:ascii="Arial" w:hAnsi="Arial" w:cs="Arial"/>
        </w:rPr>
      </w:pPr>
      <w:bookmarkStart w:id="14" w:name="_Toc153462878"/>
      <w:r w:rsidRPr="00BA3036">
        <w:rPr>
          <w:rStyle w:val="Heading2Char"/>
        </w:rPr>
        <w:t>Competency</w:t>
      </w:r>
      <w:bookmarkEnd w:id="14"/>
      <w:r w:rsidR="00950D82">
        <w:rPr>
          <w:rFonts w:ascii="Arial" w:hAnsi="Arial" w:cs="Arial"/>
          <w:b/>
        </w:rPr>
        <w:t xml:space="preserve">. </w:t>
      </w:r>
      <w:r w:rsidRPr="00D21F6C">
        <w:rPr>
          <w:rFonts w:ascii="Arial" w:hAnsi="Arial" w:cs="Arial"/>
        </w:rPr>
        <w:t xml:space="preserve">Sometimes, the defendant’s responses during the waiver inquiry raise issues regarding </w:t>
      </w:r>
      <w:r w:rsidR="00F3739F">
        <w:rPr>
          <w:rFonts w:ascii="Arial" w:hAnsi="Arial" w:cs="Arial"/>
        </w:rPr>
        <w:t xml:space="preserve">his or her </w:t>
      </w:r>
      <w:r w:rsidRPr="00D21F6C">
        <w:rPr>
          <w:rFonts w:ascii="Arial" w:hAnsi="Arial" w:cs="Arial"/>
        </w:rPr>
        <w:t>competency</w:t>
      </w:r>
      <w:r w:rsidR="00F3739F">
        <w:rPr>
          <w:rFonts w:ascii="Arial" w:hAnsi="Arial" w:cs="Arial"/>
        </w:rPr>
        <w:t xml:space="preserve"> or ability to conduct a defense</w:t>
      </w:r>
      <w:r w:rsidRPr="00D21F6C">
        <w:rPr>
          <w:rFonts w:ascii="Arial" w:hAnsi="Arial" w:cs="Arial"/>
        </w:rPr>
        <w:t>.</w:t>
      </w:r>
      <w:r w:rsidR="00950D82">
        <w:rPr>
          <w:rFonts w:ascii="Arial" w:hAnsi="Arial" w:cs="Arial"/>
        </w:rPr>
        <w:t xml:space="preserve"> </w:t>
      </w:r>
      <w:r w:rsidRPr="00D21F6C">
        <w:rPr>
          <w:rFonts w:ascii="Arial" w:hAnsi="Arial" w:cs="Arial"/>
        </w:rPr>
        <w:t xml:space="preserve">If a question regarding </w:t>
      </w:r>
      <w:r w:rsidR="00B05674">
        <w:rPr>
          <w:rFonts w:ascii="Arial" w:hAnsi="Arial" w:cs="Arial"/>
        </w:rPr>
        <w:t>competency</w:t>
      </w:r>
      <w:r w:rsidRPr="00D21F6C">
        <w:rPr>
          <w:rFonts w:ascii="Arial" w:hAnsi="Arial" w:cs="Arial"/>
        </w:rPr>
        <w:t xml:space="preserve"> is raised, </w:t>
      </w:r>
      <w:r w:rsidR="00B05674">
        <w:rPr>
          <w:rFonts w:ascii="Arial" w:hAnsi="Arial" w:cs="Arial"/>
        </w:rPr>
        <w:t xml:space="preserve">the trial court should </w:t>
      </w:r>
      <w:r w:rsidRPr="00D21F6C">
        <w:rPr>
          <w:rFonts w:ascii="Arial" w:hAnsi="Arial" w:cs="Arial"/>
        </w:rPr>
        <w:t xml:space="preserve">conduct a competency hearing. </w:t>
      </w:r>
      <w:r w:rsidR="00F3739F" w:rsidRPr="00C52576">
        <w:rPr>
          <w:rFonts w:ascii="Arial" w:hAnsi="Arial" w:cs="Arial"/>
          <w:i/>
          <w:iCs/>
        </w:rPr>
        <w:t>See</w:t>
      </w:r>
      <w:r w:rsidR="00F3739F">
        <w:rPr>
          <w:rFonts w:ascii="Arial" w:hAnsi="Arial" w:cs="Arial"/>
        </w:rPr>
        <w:t xml:space="preserve"> </w:t>
      </w:r>
      <w:hyperlink r:id="rId23" w:history="1">
        <w:r w:rsidR="00F3739F" w:rsidRPr="00F3739F">
          <w:rPr>
            <w:rStyle w:val="Hyperlink"/>
            <w:rFonts w:ascii="Arial" w:hAnsi="Arial" w:cs="Arial"/>
          </w:rPr>
          <w:t>Capacity to Proceed</w:t>
        </w:r>
      </w:hyperlink>
      <w:r w:rsidR="00F3739F">
        <w:rPr>
          <w:rFonts w:ascii="Arial" w:hAnsi="Arial" w:cs="Arial"/>
        </w:rPr>
        <w:t xml:space="preserve"> in this </w:t>
      </w:r>
      <w:proofErr w:type="spellStart"/>
      <w:r w:rsidR="00F3739F">
        <w:rPr>
          <w:rFonts w:ascii="Arial" w:hAnsi="Arial" w:cs="Arial"/>
        </w:rPr>
        <w:t>Benchbook</w:t>
      </w:r>
      <w:proofErr w:type="spellEnd"/>
      <w:r w:rsidR="00F3739F">
        <w:rPr>
          <w:rFonts w:ascii="Arial" w:hAnsi="Arial" w:cs="Arial"/>
        </w:rPr>
        <w:t>.</w:t>
      </w:r>
      <w:r w:rsidR="001F5CB9">
        <w:rPr>
          <w:rFonts w:ascii="Arial" w:hAnsi="Arial" w:cs="Arial"/>
        </w:rPr>
        <w:t xml:space="preserve"> T</w:t>
      </w:r>
      <w:r w:rsidR="00B05674">
        <w:rPr>
          <w:rFonts w:ascii="Arial" w:hAnsi="Arial" w:cs="Arial"/>
        </w:rPr>
        <w:t>he standard of competency to waive assistance of counsel is the same as the standard of competency to stand trial. Godinez v. Moran, 509 U.S. 389</w:t>
      </w:r>
      <w:r w:rsidR="001F5CB9">
        <w:rPr>
          <w:rFonts w:ascii="Arial" w:hAnsi="Arial" w:cs="Arial"/>
        </w:rPr>
        <w:t>, 398</w:t>
      </w:r>
      <w:r w:rsidR="00B05674">
        <w:rPr>
          <w:rFonts w:ascii="Arial" w:hAnsi="Arial" w:cs="Arial"/>
        </w:rPr>
        <w:t xml:space="preserve"> (1993).</w:t>
      </w:r>
      <w:r w:rsidR="001F5CB9">
        <w:rPr>
          <w:rFonts w:ascii="Arial" w:hAnsi="Arial" w:cs="Arial"/>
        </w:rPr>
        <w:t xml:space="preserve"> That standard is discussed in greater detail in the </w:t>
      </w:r>
      <w:hyperlink r:id="rId24" w:history="1">
        <w:r w:rsidR="001F5CB9" w:rsidRPr="00F3739F">
          <w:rPr>
            <w:rStyle w:val="Hyperlink"/>
            <w:rFonts w:ascii="Arial" w:hAnsi="Arial" w:cs="Arial"/>
          </w:rPr>
          <w:t>Capacity to Proceed</w:t>
        </w:r>
      </w:hyperlink>
      <w:r w:rsidR="001F5CB9">
        <w:rPr>
          <w:rFonts w:ascii="Arial" w:hAnsi="Arial" w:cs="Arial"/>
        </w:rPr>
        <w:t xml:space="preserve"> section of this </w:t>
      </w:r>
      <w:proofErr w:type="spellStart"/>
      <w:r w:rsidR="001F5CB9">
        <w:rPr>
          <w:rFonts w:ascii="Arial" w:hAnsi="Arial" w:cs="Arial"/>
        </w:rPr>
        <w:t>Benchbook</w:t>
      </w:r>
      <w:proofErr w:type="spellEnd"/>
      <w:r w:rsidR="001F5CB9">
        <w:rPr>
          <w:rFonts w:ascii="Arial" w:hAnsi="Arial" w:cs="Arial"/>
        </w:rPr>
        <w:t>, as are the procedures applicable to situations where competency issues arise.</w:t>
      </w:r>
      <w:r w:rsidR="00B05674">
        <w:rPr>
          <w:rFonts w:ascii="Arial" w:hAnsi="Arial" w:cs="Arial"/>
        </w:rPr>
        <w:t xml:space="preserve"> For a discussion of situations where there is a question as to a defendant’s ability to conduct his or her own defense, see Section I.</w:t>
      </w:r>
      <w:r w:rsidR="00526C0B">
        <w:rPr>
          <w:rFonts w:ascii="Arial" w:hAnsi="Arial" w:cs="Arial"/>
        </w:rPr>
        <w:t>D</w:t>
      </w:r>
      <w:r w:rsidR="00B05674">
        <w:rPr>
          <w:rFonts w:ascii="Arial" w:hAnsi="Arial" w:cs="Arial"/>
        </w:rPr>
        <w:t>.1.b, above.</w:t>
      </w:r>
    </w:p>
    <w:p w14:paraId="46EF0870" w14:textId="5C8B7674" w:rsidR="00E44BE7" w:rsidRDefault="00D21F6C" w:rsidP="00356FCC">
      <w:pPr>
        <w:pStyle w:val="ListParagraph"/>
        <w:spacing w:after="0" w:line="240" w:lineRule="auto"/>
        <w:ind w:left="1440" w:firstLine="720"/>
        <w:rPr>
          <w:rFonts w:ascii="Arial" w:hAnsi="Arial" w:cs="Arial"/>
        </w:rPr>
      </w:pPr>
      <w:r w:rsidRPr="00D21F6C">
        <w:rPr>
          <w:rFonts w:ascii="Arial" w:hAnsi="Arial" w:cs="Arial"/>
        </w:rPr>
        <w:t>A finding t</w:t>
      </w:r>
      <w:r w:rsidR="00DE51E8" w:rsidRPr="00D21F6C">
        <w:rPr>
          <w:rFonts w:ascii="Arial" w:hAnsi="Arial" w:cs="Arial"/>
        </w:rPr>
        <w:t>h</w:t>
      </w:r>
      <w:r w:rsidRPr="00D21F6C">
        <w:rPr>
          <w:rFonts w:ascii="Arial" w:hAnsi="Arial" w:cs="Arial"/>
        </w:rPr>
        <w:t xml:space="preserve">at a defendant is competent to waive counsel is not the same as a finding that a waiver is knowing, voluntary, and intelligent. </w:t>
      </w:r>
      <w:r w:rsidR="001F5CB9" w:rsidRPr="001F5CB9">
        <w:rPr>
          <w:rFonts w:ascii="Arial" w:hAnsi="Arial" w:cs="Arial"/>
          <w:i/>
          <w:iCs/>
        </w:rPr>
        <w:t>Godinez</w:t>
      </w:r>
      <w:r w:rsidR="001F5CB9">
        <w:rPr>
          <w:rFonts w:ascii="Arial" w:hAnsi="Arial" w:cs="Arial"/>
        </w:rPr>
        <w:t xml:space="preserve">, 509 U.S. at 401. </w:t>
      </w:r>
      <w:r w:rsidRPr="001F5CB9">
        <w:rPr>
          <w:rFonts w:ascii="Arial" w:hAnsi="Arial" w:cs="Arial"/>
        </w:rPr>
        <w:t>Once</w:t>
      </w:r>
      <w:r w:rsidRPr="00D21F6C">
        <w:rPr>
          <w:rFonts w:ascii="Arial" w:hAnsi="Arial" w:cs="Arial"/>
        </w:rPr>
        <w:t xml:space="preserve"> a defendant is found to be competent to waive counsel, the court should engage in a standard waiver of counsel procedure, discussed above</w:t>
      </w:r>
      <w:r w:rsidR="00894487">
        <w:rPr>
          <w:rFonts w:ascii="Arial" w:hAnsi="Arial" w:cs="Arial"/>
        </w:rPr>
        <w:t xml:space="preserve"> in Section III</w:t>
      </w:r>
      <w:r w:rsidRPr="00D21F6C">
        <w:rPr>
          <w:rFonts w:ascii="Arial" w:hAnsi="Arial" w:cs="Arial"/>
        </w:rPr>
        <w:t>.</w:t>
      </w:r>
    </w:p>
    <w:p w14:paraId="5B239338" w14:textId="77777777" w:rsidR="00AE01EE" w:rsidRPr="008E4788" w:rsidRDefault="00AE01EE" w:rsidP="00AE01EE">
      <w:pPr>
        <w:pStyle w:val="ListParagraph"/>
        <w:spacing w:after="0" w:line="240" w:lineRule="auto"/>
        <w:ind w:left="2160" w:right="720"/>
        <w:rPr>
          <w:rFonts w:ascii="Arial" w:hAnsi="Arial" w:cs="Arial"/>
        </w:rPr>
      </w:pPr>
    </w:p>
    <w:p w14:paraId="60210A3C" w14:textId="77777777" w:rsidR="00356FCC" w:rsidRPr="00356FCC" w:rsidRDefault="00D21F6C">
      <w:pPr>
        <w:pStyle w:val="ListParagraph"/>
        <w:numPr>
          <w:ilvl w:val="0"/>
          <w:numId w:val="44"/>
        </w:numPr>
        <w:spacing w:after="0" w:line="240" w:lineRule="auto"/>
        <w:ind w:right="720"/>
        <w:rPr>
          <w:rFonts w:ascii="Arial" w:hAnsi="Arial" w:cs="Arial"/>
        </w:rPr>
      </w:pPr>
      <w:bookmarkStart w:id="15" w:name="_Toc153462879"/>
      <w:r w:rsidRPr="00BA3036">
        <w:rPr>
          <w:rStyle w:val="Heading2Char"/>
        </w:rPr>
        <w:t>The “</w:t>
      </w:r>
      <w:r w:rsidR="00950D82" w:rsidRPr="00BA3036">
        <w:rPr>
          <w:rStyle w:val="Heading2Char"/>
        </w:rPr>
        <w:t>L</w:t>
      </w:r>
      <w:r w:rsidRPr="00BA3036">
        <w:rPr>
          <w:rStyle w:val="Heading2Char"/>
        </w:rPr>
        <w:t xml:space="preserve">ife” of a </w:t>
      </w:r>
      <w:r w:rsidR="00950D82" w:rsidRPr="00BA3036">
        <w:rPr>
          <w:rStyle w:val="Heading2Char"/>
        </w:rPr>
        <w:t>W</w:t>
      </w:r>
      <w:r w:rsidRPr="00BA3036">
        <w:rPr>
          <w:rStyle w:val="Heading2Char"/>
        </w:rPr>
        <w:t>aiver</w:t>
      </w:r>
      <w:bookmarkEnd w:id="15"/>
      <w:r w:rsidR="00950D82">
        <w:rPr>
          <w:rFonts w:ascii="Arial" w:hAnsi="Arial" w:cs="Arial"/>
          <w:b/>
        </w:rPr>
        <w:t xml:space="preserve">. </w:t>
      </w:r>
    </w:p>
    <w:p w14:paraId="28C2F706" w14:textId="1903B4B5" w:rsidR="00377C7E" w:rsidRDefault="00356FCC" w:rsidP="00356FCC">
      <w:pPr>
        <w:pStyle w:val="ListParagraph"/>
        <w:numPr>
          <w:ilvl w:val="0"/>
          <w:numId w:val="55"/>
        </w:numPr>
        <w:spacing w:after="0" w:line="240" w:lineRule="auto"/>
        <w:ind w:hanging="720"/>
        <w:rPr>
          <w:rFonts w:ascii="Arial" w:hAnsi="Arial" w:cs="Arial"/>
        </w:rPr>
      </w:pPr>
      <w:r>
        <w:rPr>
          <w:rFonts w:ascii="Arial" w:hAnsi="Arial" w:cs="Arial"/>
          <w:b/>
        </w:rPr>
        <w:t xml:space="preserve">Waiver Entered in District Court. </w:t>
      </w:r>
      <w:r w:rsidR="00255B8E" w:rsidRPr="00356FCC">
        <w:rPr>
          <w:rFonts w:ascii="Arial" w:hAnsi="Arial" w:cs="Arial"/>
          <w:bCs/>
        </w:rPr>
        <w:t xml:space="preserve">As noted above, a trial court’s first involvement </w:t>
      </w:r>
      <w:r w:rsidR="00255B8E" w:rsidRPr="00356FCC">
        <w:rPr>
          <w:rFonts w:ascii="Arial" w:hAnsi="Arial" w:cs="Arial"/>
        </w:rPr>
        <w:t xml:space="preserve">with counsel issues in a case </w:t>
      </w:r>
      <w:r w:rsidR="00B6631B">
        <w:rPr>
          <w:rFonts w:ascii="Arial" w:hAnsi="Arial" w:cs="Arial"/>
        </w:rPr>
        <w:t>often</w:t>
      </w:r>
      <w:r w:rsidR="00255B8E" w:rsidRPr="00356FCC">
        <w:rPr>
          <w:rFonts w:ascii="Arial" w:hAnsi="Arial" w:cs="Arial"/>
        </w:rPr>
        <w:t xml:space="preserve"> arises at a defendant’s first appearance, where </w:t>
      </w:r>
      <w:r w:rsidR="00187977" w:rsidRPr="00356FCC">
        <w:rPr>
          <w:rFonts w:ascii="Arial" w:hAnsi="Arial" w:cs="Arial"/>
        </w:rPr>
        <w:t xml:space="preserve">a judicial official, </w:t>
      </w:r>
      <w:r w:rsidR="00BF582D">
        <w:rPr>
          <w:rFonts w:ascii="Arial" w:hAnsi="Arial" w:cs="Arial"/>
        </w:rPr>
        <w:t>usually</w:t>
      </w:r>
      <w:r w:rsidR="00187977" w:rsidRPr="00356FCC">
        <w:rPr>
          <w:rFonts w:ascii="Arial" w:hAnsi="Arial" w:cs="Arial"/>
        </w:rPr>
        <w:t xml:space="preserve"> a district court judge,</w:t>
      </w:r>
      <w:r w:rsidR="00255B8E" w:rsidRPr="00356FCC">
        <w:rPr>
          <w:rFonts w:ascii="Arial" w:hAnsi="Arial" w:cs="Arial"/>
        </w:rPr>
        <w:t xml:space="preserve"> is responsible for assuring the defendant’s right to counsel</w:t>
      </w:r>
      <w:r w:rsidR="00097252">
        <w:rPr>
          <w:rFonts w:ascii="Arial" w:hAnsi="Arial" w:cs="Arial"/>
        </w:rPr>
        <w:t xml:space="preserve"> for future proceedings</w:t>
      </w:r>
      <w:r w:rsidR="00255B8E" w:rsidRPr="00356FCC">
        <w:rPr>
          <w:rFonts w:ascii="Arial" w:hAnsi="Arial" w:cs="Arial"/>
        </w:rPr>
        <w:t>. G.S. 15A-603. The statute contemplates that a defendant may waive counsel at th</w:t>
      </w:r>
      <w:r w:rsidR="00B551C8">
        <w:rPr>
          <w:rFonts w:ascii="Arial" w:hAnsi="Arial" w:cs="Arial"/>
        </w:rPr>
        <w:t>is</w:t>
      </w:r>
      <w:r w:rsidR="00255B8E" w:rsidRPr="00356FCC">
        <w:rPr>
          <w:rFonts w:ascii="Arial" w:hAnsi="Arial" w:cs="Arial"/>
        </w:rPr>
        <w:t xml:space="preserve"> early stage of</w:t>
      </w:r>
      <w:r w:rsidR="00097252">
        <w:rPr>
          <w:rFonts w:ascii="Arial" w:hAnsi="Arial" w:cs="Arial"/>
        </w:rPr>
        <w:t xml:space="preserve"> the case</w:t>
      </w:r>
      <w:r w:rsidR="00255B8E" w:rsidRPr="00356FCC">
        <w:rPr>
          <w:rFonts w:ascii="Arial" w:hAnsi="Arial" w:cs="Arial"/>
        </w:rPr>
        <w:t>. G.S. 15A-603</w:t>
      </w:r>
      <w:r w:rsidR="00372FBC">
        <w:rPr>
          <w:rFonts w:ascii="Arial" w:hAnsi="Arial" w:cs="Arial"/>
        </w:rPr>
        <w:t>(e) (</w:t>
      </w:r>
      <w:r w:rsidR="00BA6B23">
        <w:rPr>
          <w:rFonts w:ascii="Arial" w:hAnsi="Arial" w:cs="Arial"/>
        </w:rPr>
        <w:t xml:space="preserve">requiring that </w:t>
      </w:r>
      <w:r w:rsidR="00155206">
        <w:rPr>
          <w:rFonts w:ascii="Arial" w:hAnsi="Arial" w:cs="Arial"/>
        </w:rPr>
        <w:t>a waiver be in writing in accorda</w:t>
      </w:r>
      <w:r w:rsidR="000E1CAB">
        <w:rPr>
          <w:rFonts w:ascii="Arial" w:hAnsi="Arial" w:cs="Arial"/>
        </w:rPr>
        <w:t>n</w:t>
      </w:r>
      <w:r w:rsidR="00155206">
        <w:rPr>
          <w:rFonts w:ascii="Arial" w:hAnsi="Arial" w:cs="Arial"/>
        </w:rPr>
        <w:t xml:space="preserve">ce with provisions of Article 36 of Chapter 7A); </w:t>
      </w:r>
      <w:r w:rsidR="00155206" w:rsidRPr="00C52576">
        <w:rPr>
          <w:rFonts w:ascii="Arial" w:hAnsi="Arial" w:cs="Arial"/>
          <w:i/>
          <w:iCs/>
        </w:rPr>
        <w:t>see also</w:t>
      </w:r>
      <w:r w:rsidR="00155206">
        <w:rPr>
          <w:rFonts w:ascii="Arial" w:hAnsi="Arial" w:cs="Arial"/>
        </w:rPr>
        <w:t xml:space="preserve"> </w:t>
      </w:r>
      <w:r w:rsidR="009343DE">
        <w:rPr>
          <w:rFonts w:ascii="Arial" w:hAnsi="Arial" w:cs="Arial"/>
        </w:rPr>
        <w:t>G.S. 15A-1101 (</w:t>
      </w:r>
      <w:r w:rsidR="00711B0B">
        <w:rPr>
          <w:rFonts w:ascii="Arial" w:hAnsi="Arial" w:cs="Arial"/>
        </w:rPr>
        <w:t>providing</w:t>
      </w:r>
      <w:r w:rsidR="009343DE">
        <w:rPr>
          <w:rFonts w:ascii="Arial" w:hAnsi="Arial" w:cs="Arial"/>
        </w:rPr>
        <w:t xml:space="preserve"> that trial procedure in district court </w:t>
      </w:r>
      <w:r w:rsidR="00711B0B">
        <w:rPr>
          <w:rFonts w:ascii="Arial" w:hAnsi="Arial" w:cs="Arial"/>
        </w:rPr>
        <w:t xml:space="preserve">must </w:t>
      </w:r>
      <w:r w:rsidR="000E1CAB">
        <w:rPr>
          <w:rFonts w:ascii="Arial" w:hAnsi="Arial" w:cs="Arial"/>
        </w:rPr>
        <w:t>accord</w:t>
      </w:r>
      <w:r w:rsidR="009343DE">
        <w:rPr>
          <w:rFonts w:ascii="Arial" w:hAnsi="Arial" w:cs="Arial"/>
        </w:rPr>
        <w:t xml:space="preserve"> with trial procedure in superior court except for jury trial, recordation</w:t>
      </w:r>
      <w:r w:rsidR="000E1CAB">
        <w:rPr>
          <w:rFonts w:ascii="Arial" w:hAnsi="Arial" w:cs="Arial"/>
        </w:rPr>
        <w:t>, and other provisions that specify their applicability to superior court)</w:t>
      </w:r>
      <w:r w:rsidR="00255B8E" w:rsidRPr="00356FCC">
        <w:rPr>
          <w:rFonts w:ascii="Arial" w:hAnsi="Arial" w:cs="Arial"/>
        </w:rPr>
        <w:t xml:space="preserve">. </w:t>
      </w:r>
      <w:r w:rsidR="00377C7E" w:rsidRPr="00356FCC">
        <w:rPr>
          <w:rFonts w:ascii="Arial" w:hAnsi="Arial" w:cs="Arial"/>
        </w:rPr>
        <w:t xml:space="preserve">In the context of an offense in the original jurisdiction of the superior court, the Court of Appeals held in </w:t>
      </w:r>
      <w:r w:rsidR="00377C7E" w:rsidRPr="00356FCC">
        <w:rPr>
          <w:rFonts w:ascii="Arial" w:hAnsi="Arial" w:cs="Arial"/>
          <w:i/>
          <w:iCs/>
        </w:rPr>
        <w:t>State v. Williams</w:t>
      </w:r>
      <w:r w:rsidR="00377C7E" w:rsidRPr="00356FCC">
        <w:rPr>
          <w:rFonts w:ascii="Arial" w:hAnsi="Arial" w:cs="Arial"/>
        </w:rPr>
        <w:t xml:space="preserve">, 65 N.C. App. 498, 504 (1983), that </w:t>
      </w:r>
      <w:r w:rsidR="00005E47" w:rsidRPr="00356FCC">
        <w:rPr>
          <w:rFonts w:ascii="Arial" w:hAnsi="Arial" w:cs="Arial"/>
        </w:rPr>
        <w:t>a waiver inquiry in superior court was constitutionally inadequate regardless of the defendant’s previous waiver entered</w:t>
      </w:r>
      <w:r w:rsidR="00097252">
        <w:rPr>
          <w:rFonts w:ascii="Arial" w:hAnsi="Arial" w:cs="Arial"/>
        </w:rPr>
        <w:t xml:space="preserve"> at his first appearance</w:t>
      </w:r>
      <w:r w:rsidR="00005E47" w:rsidRPr="00356FCC">
        <w:rPr>
          <w:rFonts w:ascii="Arial" w:hAnsi="Arial" w:cs="Arial"/>
        </w:rPr>
        <w:t xml:space="preserve"> in district court.</w:t>
      </w:r>
      <w:r w:rsidR="000E63DA" w:rsidRPr="00356FCC">
        <w:rPr>
          <w:rFonts w:ascii="Arial" w:hAnsi="Arial" w:cs="Arial"/>
        </w:rPr>
        <w:t xml:space="preserve"> </w:t>
      </w:r>
      <w:r w:rsidR="000E63DA" w:rsidRPr="00356FCC">
        <w:rPr>
          <w:rFonts w:ascii="Arial" w:hAnsi="Arial" w:cs="Arial"/>
          <w:i/>
          <w:iCs/>
        </w:rPr>
        <w:t>Williams</w:t>
      </w:r>
      <w:r w:rsidR="000E63DA" w:rsidRPr="00356FCC">
        <w:rPr>
          <w:rFonts w:ascii="Arial" w:hAnsi="Arial" w:cs="Arial"/>
        </w:rPr>
        <w:t xml:space="preserve"> construed </w:t>
      </w:r>
      <w:r w:rsidR="00102D24" w:rsidRPr="00356FCC">
        <w:rPr>
          <w:rFonts w:ascii="Arial" w:hAnsi="Arial" w:cs="Arial"/>
        </w:rPr>
        <w:t xml:space="preserve">G.S. 15A-942 as </w:t>
      </w:r>
      <w:r w:rsidR="005953D6" w:rsidRPr="00356FCC">
        <w:rPr>
          <w:rFonts w:ascii="Arial" w:hAnsi="Arial" w:cs="Arial"/>
        </w:rPr>
        <w:t xml:space="preserve">an independent </w:t>
      </w:r>
      <w:r w:rsidR="00102D24" w:rsidRPr="00356FCC">
        <w:rPr>
          <w:rFonts w:ascii="Arial" w:hAnsi="Arial" w:cs="Arial"/>
        </w:rPr>
        <w:t>mandat</w:t>
      </w:r>
      <w:r w:rsidR="005953D6" w:rsidRPr="00356FCC">
        <w:rPr>
          <w:rFonts w:ascii="Arial" w:hAnsi="Arial" w:cs="Arial"/>
        </w:rPr>
        <w:t>e</w:t>
      </w:r>
      <w:r w:rsidR="00102D24" w:rsidRPr="00356FCC">
        <w:rPr>
          <w:rFonts w:ascii="Arial" w:hAnsi="Arial" w:cs="Arial"/>
        </w:rPr>
        <w:t xml:space="preserve"> </w:t>
      </w:r>
      <w:r w:rsidR="005953D6" w:rsidRPr="00356FCC">
        <w:rPr>
          <w:rFonts w:ascii="Arial" w:hAnsi="Arial" w:cs="Arial"/>
        </w:rPr>
        <w:t xml:space="preserve">that a superior court judge assure a defendant’s right to counsel </w:t>
      </w:r>
      <w:r w:rsidR="002A3E9C" w:rsidRPr="00356FCC">
        <w:rPr>
          <w:rFonts w:ascii="Arial" w:hAnsi="Arial" w:cs="Arial"/>
        </w:rPr>
        <w:t xml:space="preserve">at arraignment, </w:t>
      </w:r>
      <w:r w:rsidR="005953D6" w:rsidRPr="00356FCC">
        <w:rPr>
          <w:rFonts w:ascii="Arial" w:hAnsi="Arial" w:cs="Arial"/>
        </w:rPr>
        <w:t xml:space="preserve">and if appropriate take a waiver thereof, in “substantially the same manner as at the first appearance in District Court.” </w:t>
      </w:r>
      <w:r w:rsidR="007E4451" w:rsidRPr="00C52576">
        <w:rPr>
          <w:rFonts w:ascii="Arial" w:hAnsi="Arial" w:cs="Arial"/>
          <w:i/>
          <w:iCs/>
        </w:rPr>
        <w:t>Id</w:t>
      </w:r>
      <w:r w:rsidR="007E4451">
        <w:rPr>
          <w:rFonts w:ascii="Arial" w:hAnsi="Arial" w:cs="Arial"/>
        </w:rPr>
        <w:t xml:space="preserve">. </w:t>
      </w:r>
      <w:r w:rsidR="005953D6" w:rsidRPr="00356FCC">
        <w:rPr>
          <w:rFonts w:ascii="Arial" w:hAnsi="Arial" w:cs="Arial"/>
        </w:rPr>
        <w:t xml:space="preserve">Thus, at least for cases in the original jurisdiction of superior court, a </w:t>
      </w:r>
      <w:r w:rsidR="002A3E9C" w:rsidRPr="00356FCC">
        <w:rPr>
          <w:rFonts w:ascii="Arial" w:hAnsi="Arial" w:cs="Arial"/>
        </w:rPr>
        <w:t xml:space="preserve">waiver </w:t>
      </w:r>
      <w:r w:rsidR="005953D6" w:rsidRPr="00356FCC">
        <w:rPr>
          <w:rFonts w:ascii="Arial" w:hAnsi="Arial" w:cs="Arial"/>
        </w:rPr>
        <w:t>entered in district court</w:t>
      </w:r>
      <w:r w:rsidR="002A3E9C" w:rsidRPr="00356FCC">
        <w:rPr>
          <w:rFonts w:ascii="Arial" w:hAnsi="Arial" w:cs="Arial"/>
        </w:rPr>
        <w:t xml:space="preserve"> appears to be insufficient for </w:t>
      </w:r>
      <w:r w:rsidRPr="00356FCC">
        <w:rPr>
          <w:rFonts w:ascii="Arial" w:hAnsi="Arial" w:cs="Arial"/>
        </w:rPr>
        <w:t xml:space="preserve">subsequent proceedings in </w:t>
      </w:r>
      <w:r w:rsidR="002A3E9C" w:rsidRPr="00356FCC">
        <w:rPr>
          <w:rFonts w:ascii="Arial" w:hAnsi="Arial" w:cs="Arial"/>
        </w:rPr>
        <w:t>superior court</w:t>
      </w:r>
      <w:r w:rsidR="00BF582D">
        <w:rPr>
          <w:rFonts w:ascii="Arial" w:hAnsi="Arial" w:cs="Arial"/>
        </w:rPr>
        <w:t xml:space="preserve"> and another waiver should be taken</w:t>
      </w:r>
      <w:r w:rsidR="005953D6" w:rsidRPr="00356FCC">
        <w:rPr>
          <w:rFonts w:ascii="Arial" w:hAnsi="Arial" w:cs="Arial"/>
        </w:rPr>
        <w:t>.</w:t>
      </w:r>
    </w:p>
    <w:p w14:paraId="295F6A6C" w14:textId="207C5671" w:rsidR="00097252" w:rsidRPr="00B551C8" w:rsidRDefault="00097252" w:rsidP="00097252">
      <w:pPr>
        <w:spacing w:after="0" w:line="240" w:lineRule="auto"/>
        <w:ind w:left="2160" w:firstLine="720"/>
        <w:rPr>
          <w:rFonts w:ascii="Arial" w:hAnsi="Arial" w:cs="Arial"/>
        </w:rPr>
      </w:pPr>
      <w:r w:rsidRPr="00097252">
        <w:rPr>
          <w:rFonts w:ascii="Arial" w:hAnsi="Arial" w:cs="Arial"/>
        </w:rPr>
        <w:t>There is some authority</w:t>
      </w:r>
      <w:r w:rsidR="00032CA1">
        <w:rPr>
          <w:rFonts w:ascii="Arial" w:hAnsi="Arial" w:cs="Arial"/>
        </w:rPr>
        <w:t xml:space="preserve"> </w:t>
      </w:r>
      <w:r w:rsidRPr="00097252">
        <w:rPr>
          <w:rFonts w:ascii="Arial" w:hAnsi="Arial" w:cs="Arial"/>
        </w:rPr>
        <w:t>suggesting that a waiver entered in</w:t>
      </w:r>
      <w:r w:rsidR="004D4EEC">
        <w:rPr>
          <w:rFonts w:ascii="Arial" w:hAnsi="Arial" w:cs="Arial"/>
        </w:rPr>
        <w:t xml:space="preserve"> connection with a</w:t>
      </w:r>
      <w:r w:rsidR="00C716FE">
        <w:rPr>
          <w:rFonts w:ascii="Arial" w:hAnsi="Arial" w:cs="Arial"/>
        </w:rPr>
        <w:t>n offense in the original jurisdiction of</w:t>
      </w:r>
      <w:r w:rsidR="004D4EEC">
        <w:rPr>
          <w:rFonts w:ascii="Arial" w:hAnsi="Arial" w:cs="Arial"/>
        </w:rPr>
        <w:t xml:space="preserve"> </w:t>
      </w:r>
      <w:r w:rsidR="00C716FE">
        <w:rPr>
          <w:rFonts w:ascii="Arial" w:hAnsi="Arial" w:cs="Arial"/>
        </w:rPr>
        <w:t xml:space="preserve">the </w:t>
      </w:r>
      <w:r w:rsidRPr="00097252">
        <w:rPr>
          <w:rFonts w:ascii="Arial" w:hAnsi="Arial" w:cs="Arial"/>
        </w:rPr>
        <w:t xml:space="preserve">district court </w:t>
      </w:r>
      <w:r>
        <w:rPr>
          <w:rFonts w:ascii="Arial" w:hAnsi="Arial" w:cs="Arial"/>
        </w:rPr>
        <w:t xml:space="preserve">remains valid </w:t>
      </w:r>
      <w:r w:rsidR="00032CA1">
        <w:rPr>
          <w:rFonts w:ascii="Arial" w:hAnsi="Arial" w:cs="Arial"/>
        </w:rPr>
        <w:t xml:space="preserve">for a trial </w:t>
      </w:r>
      <w:r w:rsidR="00032CA1">
        <w:rPr>
          <w:rFonts w:ascii="Arial" w:hAnsi="Arial" w:cs="Arial"/>
          <w:i/>
          <w:iCs/>
        </w:rPr>
        <w:t>de novo</w:t>
      </w:r>
      <w:r w:rsidR="00032CA1">
        <w:rPr>
          <w:rFonts w:ascii="Arial" w:hAnsi="Arial" w:cs="Arial"/>
        </w:rPr>
        <w:t xml:space="preserve"> in</w:t>
      </w:r>
      <w:r>
        <w:rPr>
          <w:rFonts w:ascii="Arial" w:hAnsi="Arial" w:cs="Arial"/>
        </w:rPr>
        <w:t xml:space="preserve"> superior court </w:t>
      </w:r>
      <w:r w:rsidR="00AF0137">
        <w:rPr>
          <w:rFonts w:ascii="Arial" w:hAnsi="Arial" w:cs="Arial"/>
        </w:rPr>
        <w:t>because</w:t>
      </w:r>
      <w:r w:rsidR="00032CA1">
        <w:rPr>
          <w:rFonts w:ascii="Arial" w:hAnsi="Arial" w:cs="Arial"/>
        </w:rPr>
        <w:t xml:space="preserve"> </w:t>
      </w:r>
      <w:r w:rsidR="00C716FE">
        <w:rPr>
          <w:rFonts w:ascii="Arial" w:hAnsi="Arial" w:cs="Arial"/>
        </w:rPr>
        <w:t>the</w:t>
      </w:r>
      <w:r w:rsidR="00032CA1">
        <w:rPr>
          <w:rFonts w:ascii="Arial" w:hAnsi="Arial" w:cs="Arial"/>
        </w:rPr>
        <w:t xml:space="preserve"> trial</w:t>
      </w:r>
      <w:r w:rsidR="00C716FE">
        <w:rPr>
          <w:rFonts w:ascii="Arial" w:hAnsi="Arial" w:cs="Arial"/>
        </w:rPr>
        <w:t xml:space="preserve"> </w:t>
      </w:r>
      <w:r w:rsidR="00C716FE">
        <w:rPr>
          <w:rFonts w:ascii="Arial" w:hAnsi="Arial" w:cs="Arial"/>
          <w:i/>
          <w:iCs/>
        </w:rPr>
        <w:t>de novo</w:t>
      </w:r>
      <w:r w:rsidR="00032CA1">
        <w:rPr>
          <w:rFonts w:ascii="Arial" w:hAnsi="Arial" w:cs="Arial"/>
        </w:rPr>
        <w:t xml:space="preserve"> is</w:t>
      </w:r>
      <w:r w:rsidR="00C716FE">
        <w:rPr>
          <w:rFonts w:ascii="Arial" w:hAnsi="Arial" w:cs="Arial"/>
        </w:rPr>
        <w:t xml:space="preserve"> a continuing</w:t>
      </w:r>
      <w:r w:rsidR="00032CA1">
        <w:rPr>
          <w:rFonts w:ascii="Arial" w:hAnsi="Arial" w:cs="Arial"/>
        </w:rPr>
        <w:t xml:space="preserve"> part of “one in-court proceeding.” </w:t>
      </w:r>
      <w:r w:rsidR="00BE275E">
        <w:rPr>
          <w:rFonts w:ascii="Arial" w:hAnsi="Arial" w:cs="Arial"/>
        </w:rPr>
        <w:t xml:space="preserve">State v. Harper, 285 N.C. App. 507, 516-18 (2022); State v. Wall, 184 N.C. App. 280, 284-85 (2007); </w:t>
      </w:r>
      <w:r w:rsidR="00032CA1">
        <w:rPr>
          <w:rFonts w:ascii="Arial" w:hAnsi="Arial" w:cs="Arial"/>
        </w:rPr>
        <w:t>State v. Watson, 21 N.C. App. 374, 379 (1974).</w:t>
      </w:r>
      <w:r w:rsidR="00B551C8">
        <w:rPr>
          <w:rFonts w:ascii="Arial" w:hAnsi="Arial" w:cs="Arial"/>
        </w:rPr>
        <w:t xml:space="preserve"> Regardless,</w:t>
      </w:r>
      <w:r w:rsidR="004D4EEC">
        <w:rPr>
          <w:rFonts w:ascii="Arial" w:hAnsi="Arial" w:cs="Arial"/>
        </w:rPr>
        <w:t xml:space="preserve"> because of the limited authority on this issue and the holding in </w:t>
      </w:r>
      <w:r w:rsidR="004D4EEC">
        <w:rPr>
          <w:rFonts w:ascii="Arial" w:hAnsi="Arial" w:cs="Arial"/>
          <w:i/>
          <w:iCs/>
        </w:rPr>
        <w:t>Williams</w:t>
      </w:r>
      <w:r w:rsidR="004D4EEC">
        <w:rPr>
          <w:rFonts w:ascii="Arial" w:hAnsi="Arial" w:cs="Arial"/>
        </w:rPr>
        <w:t>,</w:t>
      </w:r>
      <w:r w:rsidR="00B551C8">
        <w:rPr>
          <w:rFonts w:ascii="Arial" w:hAnsi="Arial" w:cs="Arial"/>
        </w:rPr>
        <w:t xml:space="preserve"> the be</w:t>
      </w:r>
      <w:r w:rsidR="009B4947">
        <w:rPr>
          <w:rFonts w:ascii="Arial" w:hAnsi="Arial" w:cs="Arial"/>
        </w:rPr>
        <w:t>tter</w:t>
      </w:r>
      <w:r w:rsidR="00B551C8">
        <w:rPr>
          <w:rFonts w:ascii="Arial" w:hAnsi="Arial" w:cs="Arial"/>
        </w:rPr>
        <w:t xml:space="preserve"> practice is </w:t>
      </w:r>
      <w:r w:rsidR="004D4EEC">
        <w:rPr>
          <w:rFonts w:ascii="Arial" w:hAnsi="Arial" w:cs="Arial"/>
        </w:rPr>
        <w:t xml:space="preserve">for the superior court </w:t>
      </w:r>
      <w:r w:rsidR="00B551C8">
        <w:rPr>
          <w:rFonts w:ascii="Arial" w:hAnsi="Arial" w:cs="Arial"/>
        </w:rPr>
        <w:t xml:space="preserve">to take another waiver in cases </w:t>
      </w:r>
      <w:r w:rsidR="00B551C8">
        <w:rPr>
          <w:rFonts w:ascii="Arial" w:hAnsi="Arial" w:cs="Arial"/>
        </w:rPr>
        <w:lastRenderedPageBreak/>
        <w:t xml:space="preserve">on </w:t>
      </w:r>
      <w:r w:rsidR="00B551C8">
        <w:rPr>
          <w:rFonts w:ascii="Arial" w:hAnsi="Arial" w:cs="Arial"/>
          <w:i/>
          <w:iCs/>
        </w:rPr>
        <w:t>de novo</w:t>
      </w:r>
      <w:r w:rsidR="00B551C8">
        <w:rPr>
          <w:rFonts w:ascii="Arial" w:hAnsi="Arial" w:cs="Arial"/>
        </w:rPr>
        <w:t xml:space="preserve"> appeal where the defendant indicates a continued desire to proceed without counsel.</w:t>
      </w:r>
    </w:p>
    <w:p w14:paraId="7ED39FB6" w14:textId="6F160B71" w:rsidR="00E44BE7" w:rsidRDefault="003C4DD8" w:rsidP="003C4DD8">
      <w:pPr>
        <w:pStyle w:val="ListParagraph"/>
        <w:numPr>
          <w:ilvl w:val="0"/>
          <w:numId w:val="55"/>
        </w:numPr>
        <w:spacing w:after="0" w:line="240" w:lineRule="auto"/>
        <w:ind w:hanging="720"/>
        <w:rPr>
          <w:rFonts w:ascii="Arial" w:hAnsi="Arial" w:cs="Arial"/>
        </w:rPr>
      </w:pPr>
      <w:r>
        <w:rPr>
          <w:rFonts w:ascii="Arial" w:hAnsi="Arial" w:cs="Arial"/>
          <w:b/>
          <w:bCs/>
        </w:rPr>
        <w:t>Waiver Entered in Superior Court.</w:t>
      </w:r>
      <w:r>
        <w:rPr>
          <w:rFonts w:ascii="Arial" w:hAnsi="Arial" w:cs="Arial"/>
        </w:rPr>
        <w:t xml:space="preserve"> </w:t>
      </w:r>
      <w:r w:rsidR="00D21F6C" w:rsidRPr="003C4DD8">
        <w:rPr>
          <w:rFonts w:ascii="Arial" w:hAnsi="Arial" w:cs="Arial"/>
        </w:rPr>
        <w:t>A waiver</w:t>
      </w:r>
      <w:r w:rsidR="00377C7E" w:rsidRPr="003C4DD8">
        <w:rPr>
          <w:rFonts w:ascii="Arial" w:hAnsi="Arial" w:cs="Arial"/>
        </w:rPr>
        <w:t xml:space="preserve"> taken in superior court</w:t>
      </w:r>
      <w:r w:rsidR="00D21F6C" w:rsidRPr="003C4DD8">
        <w:rPr>
          <w:rFonts w:ascii="Arial" w:hAnsi="Arial" w:cs="Arial"/>
        </w:rPr>
        <w:t xml:space="preserve"> is valid until the proceedings are terminated or until the defendant makes known to the court that he or she desires to withdraw the waiver and have counsel.</w:t>
      </w:r>
      <w:r w:rsidR="00950D82" w:rsidRPr="003C4DD8">
        <w:rPr>
          <w:rFonts w:ascii="Arial" w:hAnsi="Arial" w:cs="Arial"/>
        </w:rPr>
        <w:t xml:space="preserve"> </w:t>
      </w:r>
      <w:r w:rsidR="00F13EEE" w:rsidRPr="003C4DD8">
        <w:rPr>
          <w:rFonts w:ascii="Arial" w:hAnsi="Arial" w:cs="Arial"/>
        </w:rPr>
        <w:t>State v. Hyatt, 132 N.C. App. 697, 700 (1999).</w:t>
      </w:r>
      <w:r w:rsidR="00950D82" w:rsidRPr="003C4DD8">
        <w:rPr>
          <w:rFonts w:ascii="Arial" w:hAnsi="Arial" w:cs="Arial"/>
        </w:rPr>
        <w:t xml:space="preserve"> </w:t>
      </w:r>
      <w:r w:rsidR="00133C04">
        <w:rPr>
          <w:rFonts w:ascii="Arial" w:hAnsi="Arial" w:cs="Arial"/>
        </w:rPr>
        <w:t xml:space="preserve">Notwithstanding language of G.S. 15A-1242 </w:t>
      </w:r>
      <w:r w:rsidR="003E61F2">
        <w:rPr>
          <w:rFonts w:ascii="Arial" w:hAnsi="Arial" w:cs="Arial"/>
        </w:rPr>
        <w:t>contemplating that a waiver will be taken by</w:t>
      </w:r>
      <w:r w:rsidR="00133C04">
        <w:rPr>
          <w:rFonts w:ascii="Arial" w:hAnsi="Arial" w:cs="Arial"/>
        </w:rPr>
        <w:t xml:space="preserve"> “the trial judge,” </w:t>
      </w:r>
      <w:r w:rsidR="003E61F2">
        <w:rPr>
          <w:rFonts w:ascii="Arial" w:hAnsi="Arial" w:cs="Arial"/>
        </w:rPr>
        <w:t>a</w:t>
      </w:r>
      <w:r w:rsidR="00D21F6C" w:rsidRPr="003C4DD8">
        <w:rPr>
          <w:rFonts w:ascii="Arial" w:hAnsi="Arial" w:cs="Arial"/>
        </w:rPr>
        <w:t xml:space="preserve"> </w:t>
      </w:r>
      <w:r w:rsidR="003E61F2">
        <w:rPr>
          <w:rFonts w:ascii="Arial" w:hAnsi="Arial" w:cs="Arial"/>
        </w:rPr>
        <w:t xml:space="preserve">waiver taken by </w:t>
      </w:r>
      <w:r w:rsidR="00D21F6C" w:rsidRPr="003C4DD8">
        <w:rPr>
          <w:rFonts w:ascii="Arial" w:hAnsi="Arial" w:cs="Arial"/>
        </w:rPr>
        <w:t>a superior court judge pre-trial remains valid for trial, even if a</w:t>
      </w:r>
      <w:r w:rsidR="00AA44AA">
        <w:rPr>
          <w:rFonts w:ascii="Arial" w:hAnsi="Arial" w:cs="Arial"/>
        </w:rPr>
        <w:t xml:space="preserve"> different</w:t>
      </w:r>
      <w:r w:rsidR="00D21F6C" w:rsidRPr="003C4DD8">
        <w:rPr>
          <w:rFonts w:ascii="Arial" w:hAnsi="Arial" w:cs="Arial"/>
        </w:rPr>
        <w:t xml:space="preserve"> judge </w:t>
      </w:r>
      <w:r w:rsidR="007B06BA">
        <w:rPr>
          <w:rFonts w:ascii="Arial" w:hAnsi="Arial" w:cs="Arial"/>
        </w:rPr>
        <w:t>presides</w:t>
      </w:r>
      <w:r w:rsidR="00D21F6C" w:rsidRPr="003C4DD8">
        <w:rPr>
          <w:rFonts w:ascii="Arial" w:hAnsi="Arial" w:cs="Arial"/>
        </w:rPr>
        <w:t>.</w:t>
      </w:r>
      <w:r w:rsidR="00133C04">
        <w:rPr>
          <w:rFonts w:ascii="Arial" w:hAnsi="Arial" w:cs="Arial"/>
        </w:rPr>
        <w:t xml:space="preserve"> State v. Lamb, 103 N.C. App. 646, 648-49 (1991) (G.S. 15A-1242 does not mandate that waiver inquiry “be made by the judge actually presiding at the defendant’s trial”)</w:t>
      </w:r>
      <w:r w:rsidR="0051004E">
        <w:rPr>
          <w:rFonts w:ascii="Arial" w:hAnsi="Arial" w:cs="Arial"/>
        </w:rPr>
        <w:t>.</w:t>
      </w:r>
      <w:r w:rsidR="009E6287">
        <w:rPr>
          <w:rFonts w:ascii="Arial" w:hAnsi="Arial" w:cs="Arial"/>
        </w:rPr>
        <w:t xml:space="preserve"> As discussed below, </w:t>
      </w:r>
      <w:r w:rsidR="008E5D64">
        <w:rPr>
          <w:rFonts w:ascii="Arial" w:hAnsi="Arial" w:cs="Arial"/>
        </w:rPr>
        <w:t xml:space="preserve">some appellate </w:t>
      </w:r>
      <w:r w:rsidR="009E6287">
        <w:rPr>
          <w:rFonts w:ascii="Arial" w:hAnsi="Arial" w:cs="Arial"/>
        </w:rPr>
        <w:t>case</w:t>
      </w:r>
      <w:r w:rsidR="008E5D64">
        <w:rPr>
          <w:rFonts w:ascii="Arial" w:hAnsi="Arial" w:cs="Arial"/>
        </w:rPr>
        <w:t>s</w:t>
      </w:r>
      <w:r w:rsidR="009E6287">
        <w:rPr>
          <w:rFonts w:ascii="Arial" w:hAnsi="Arial" w:cs="Arial"/>
        </w:rPr>
        <w:t xml:space="preserve"> </w:t>
      </w:r>
      <w:r w:rsidR="008E5D64">
        <w:rPr>
          <w:rFonts w:ascii="Arial" w:hAnsi="Arial" w:cs="Arial"/>
        </w:rPr>
        <w:t>suggest</w:t>
      </w:r>
      <w:r w:rsidR="009E6287">
        <w:rPr>
          <w:rFonts w:ascii="Arial" w:hAnsi="Arial" w:cs="Arial"/>
        </w:rPr>
        <w:t xml:space="preserve"> that a defendant who waives counsel at trial but accepts assistance of counsel for purposes of a direct appeal effectively withdraws his or her waiver</w:t>
      </w:r>
      <w:r w:rsidR="00CF4986">
        <w:rPr>
          <w:rFonts w:ascii="Arial" w:hAnsi="Arial" w:cs="Arial"/>
        </w:rPr>
        <w:t xml:space="preserve"> for purposes of trial court proceedings following the appeal</w:t>
      </w:r>
      <w:r w:rsidR="009E6287">
        <w:rPr>
          <w:rFonts w:ascii="Arial" w:hAnsi="Arial" w:cs="Arial"/>
        </w:rPr>
        <w:t xml:space="preserve">. </w:t>
      </w:r>
      <w:r w:rsidR="009E6287">
        <w:rPr>
          <w:rFonts w:ascii="Arial" w:hAnsi="Arial" w:cs="Arial"/>
          <w:i/>
          <w:iCs/>
        </w:rPr>
        <w:t>See</w:t>
      </w:r>
      <w:r w:rsidR="009E6287">
        <w:rPr>
          <w:rFonts w:ascii="Arial" w:hAnsi="Arial" w:cs="Arial"/>
        </w:rPr>
        <w:t xml:space="preserve"> Section III.F.4.</w:t>
      </w:r>
    </w:p>
    <w:p w14:paraId="08508CFE" w14:textId="6B9D2C31" w:rsidR="00B347A2" w:rsidRDefault="00B347A2" w:rsidP="003C4DD8">
      <w:pPr>
        <w:pStyle w:val="ListParagraph"/>
        <w:numPr>
          <w:ilvl w:val="0"/>
          <w:numId w:val="55"/>
        </w:numPr>
        <w:spacing w:after="0" w:line="240" w:lineRule="auto"/>
        <w:ind w:hanging="720"/>
        <w:rPr>
          <w:rFonts w:ascii="Arial" w:hAnsi="Arial" w:cs="Arial"/>
        </w:rPr>
      </w:pPr>
      <w:r>
        <w:rPr>
          <w:rFonts w:ascii="Arial" w:hAnsi="Arial" w:cs="Arial"/>
          <w:b/>
          <w:bCs/>
        </w:rPr>
        <w:t>Resentencing.</w:t>
      </w:r>
      <w:r w:rsidR="00900799">
        <w:rPr>
          <w:rFonts w:ascii="Arial" w:hAnsi="Arial" w:cs="Arial"/>
        </w:rPr>
        <w:t xml:space="preserve"> As noted above, </w:t>
      </w:r>
      <w:r w:rsidR="00F03A51">
        <w:rPr>
          <w:rFonts w:ascii="Arial" w:hAnsi="Arial" w:cs="Arial"/>
        </w:rPr>
        <w:t>a resentencing proceeding is a</w:t>
      </w:r>
      <w:r w:rsidR="00900799">
        <w:rPr>
          <w:rFonts w:ascii="Arial" w:hAnsi="Arial" w:cs="Arial"/>
        </w:rPr>
        <w:t xml:space="preserve"> critical stage of</w:t>
      </w:r>
      <w:r w:rsidR="00F03A51">
        <w:rPr>
          <w:rFonts w:ascii="Arial" w:hAnsi="Arial" w:cs="Arial"/>
        </w:rPr>
        <w:t xml:space="preserve"> </w:t>
      </w:r>
      <w:r w:rsidR="00900799">
        <w:rPr>
          <w:rFonts w:ascii="Arial" w:hAnsi="Arial" w:cs="Arial"/>
        </w:rPr>
        <w:t>prosecution to which the Sixth Amendment right to counsel applies</w:t>
      </w:r>
      <w:r w:rsidR="00F03A51">
        <w:rPr>
          <w:rFonts w:ascii="Arial" w:hAnsi="Arial" w:cs="Arial"/>
        </w:rPr>
        <w:t>.</w:t>
      </w:r>
      <w:r w:rsidR="003E61F2">
        <w:rPr>
          <w:rFonts w:ascii="Arial" w:hAnsi="Arial" w:cs="Arial"/>
        </w:rPr>
        <w:t xml:space="preserve"> If a defendant </w:t>
      </w:r>
      <w:r w:rsidR="000D39D1">
        <w:rPr>
          <w:rFonts w:ascii="Arial" w:hAnsi="Arial" w:cs="Arial"/>
        </w:rPr>
        <w:t xml:space="preserve">who </w:t>
      </w:r>
      <w:r w:rsidR="003E61F2">
        <w:rPr>
          <w:rFonts w:ascii="Arial" w:hAnsi="Arial" w:cs="Arial"/>
        </w:rPr>
        <w:t xml:space="preserve">has not previously </w:t>
      </w:r>
      <w:r w:rsidR="000D39D1">
        <w:rPr>
          <w:rFonts w:ascii="Arial" w:hAnsi="Arial" w:cs="Arial"/>
        </w:rPr>
        <w:t xml:space="preserve">waived counsel wishes to proceed </w:t>
      </w:r>
      <w:r w:rsidR="00411A8B">
        <w:rPr>
          <w:rFonts w:ascii="Arial" w:hAnsi="Arial" w:cs="Arial"/>
        </w:rPr>
        <w:t>without representation</w:t>
      </w:r>
      <w:r w:rsidR="000D39D1">
        <w:rPr>
          <w:rFonts w:ascii="Arial" w:hAnsi="Arial" w:cs="Arial"/>
        </w:rPr>
        <w:t xml:space="preserve"> at a resentencing proceeding, the trial court must take a valid waiver pursuant to G.S. 15A-1242. State v. </w:t>
      </w:r>
      <w:proofErr w:type="spellStart"/>
      <w:r w:rsidR="000D39D1">
        <w:rPr>
          <w:rFonts w:ascii="Arial" w:hAnsi="Arial" w:cs="Arial"/>
        </w:rPr>
        <w:t>Doisey</w:t>
      </w:r>
      <w:proofErr w:type="spellEnd"/>
      <w:r w:rsidR="000D39D1">
        <w:rPr>
          <w:rFonts w:ascii="Arial" w:hAnsi="Arial" w:cs="Arial"/>
        </w:rPr>
        <w:t>, 277 N.C. App. 270, 274-75 (2021) (trial court erred by not conducting sufficient waiver inquiry at resentencing).</w:t>
      </w:r>
      <w:r w:rsidR="00DD0639">
        <w:rPr>
          <w:rFonts w:ascii="Arial" w:hAnsi="Arial" w:cs="Arial"/>
        </w:rPr>
        <w:t xml:space="preserve"> If a defendant has previously waived counsel, a question arises as to whether that waiver remains valid at resentencing. In </w:t>
      </w:r>
      <w:r w:rsidR="00230401">
        <w:rPr>
          <w:rFonts w:ascii="Arial" w:hAnsi="Arial" w:cs="Arial"/>
        </w:rPr>
        <w:t>State v. Dorton,182 N.C. App. 34, 38-39 (2007)</w:t>
      </w:r>
      <w:r w:rsidR="00DD0639">
        <w:rPr>
          <w:rFonts w:ascii="Arial" w:hAnsi="Arial" w:cs="Arial"/>
        </w:rPr>
        <w:t xml:space="preserve">, the </w:t>
      </w:r>
      <w:r w:rsidR="0084670A">
        <w:rPr>
          <w:rFonts w:ascii="Arial" w:hAnsi="Arial" w:cs="Arial"/>
        </w:rPr>
        <w:t xml:space="preserve">Court of Appeals </w:t>
      </w:r>
      <w:r w:rsidR="00DD0639">
        <w:rPr>
          <w:rFonts w:ascii="Arial" w:hAnsi="Arial" w:cs="Arial"/>
        </w:rPr>
        <w:t xml:space="preserve">held that </w:t>
      </w:r>
      <w:r w:rsidR="00363F33">
        <w:rPr>
          <w:rFonts w:ascii="Arial" w:hAnsi="Arial" w:cs="Arial"/>
        </w:rPr>
        <w:t>the</w:t>
      </w:r>
      <w:r w:rsidR="00DD0639">
        <w:rPr>
          <w:rFonts w:ascii="Arial" w:hAnsi="Arial" w:cs="Arial"/>
        </w:rPr>
        <w:t xml:space="preserve"> </w:t>
      </w:r>
      <w:r w:rsidR="0048560F">
        <w:rPr>
          <w:rFonts w:ascii="Arial" w:hAnsi="Arial" w:cs="Arial"/>
        </w:rPr>
        <w:t xml:space="preserve">trial court did not err by </w:t>
      </w:r>
      <w:r w:rsidR="00363F33">
        <w:rPr>
          <w:rFonts w:ascii="Arial" w:hAnsi="Arial" w:cs="Arial"/>
        </w:rPr>
        <w:t>failing to conduct a waiver inquiry at a resentencing hearing held two days after the defendant waived the right to counsel at an earlier resentencing hearing.</w:t>
      </w:r>
      <w:r w:rsidR="003C5237">
        <w:rPr>
          <w:rFonts w:ascii="Arial" w:hAnsi="Arial" w:cs="Arial"/>
        </w:rPr>
        <w:t xml:space="preserve"> However, in</w:t>
      </w:r>
      <w:r w:rsidR="00AC6A11">
        <w:rPr>
          <w:rFonts w:ascii="Arial" w:hAnsi="Arial" w:cs="Arial"/>
        </w:rPr>
        <w:t xml:space="preserve"> a later case considering</w:t>
      </w:r>
      <w:r w:rsidR="003C5237">
        <w:rPr>
          <w:rFonts w:ascii="Arial" w:hAnsi="Arial" w:cs="Arial"/>
        </w:rPr>
        <w:t xml:space="preserve"> the duration of </w:t>
      </w:r>
      <w:r w:rsidR="00D77207">
        <w:rPr>
          <w:rFonts w:ascii="Arial" w:hAnsi="Arial" w:cs="Arial"/>
        </w:rPr>
        <w:t xml:space="preserve">a </w:t>
      </w:r>
      <w:r w:rsidR="003C5237">
        <w:rPr>
          <w:rFonts w:ascii="Arial" w:hAnsi="Arial" w:cs="Arial"/>
        </w:rPr>
        <w:t xml:space="preserve">forfeiture of counsel, the Court of Appeals noted the short period of time between the two proceedings in </w:t>
      </w:r>
      <w:r w:rsidR="003C5237">
        <w:rPr>
          <w:rFonts w:ascii="Arial" w:hAnsi="Arial" w:cs="Arial"/>
          <w:i/>
          <w:iCs/>
        </w:rPr>
        <w:t>Dorton</w:t>
      </w:r>
      <w:r w:rsidR="003C5237">
        <w:rPr>
          <w:rFonts w:ascii="Arial" w:hAnsi="Arial" w:cs="Arial"/>
        </w:rPr>
        <w:t xml:space="preserve"> as an important factor supporting the finding that the initial waiver remained valid at the second proceeding. State v. Boyd, 205 N.C. App. 450, </w:t>
      </w:r>
      <w:r w:rsidR="00931D1D">
        <w:rPr>
          <w:rFonts w:ascii="Arial" w:hAnsi="Arial" w:cs="Arial"/>
        </w:rPr>
        <w:t xml:space="preserve">455 </w:t>
      </w:r>
      <w:r w:rsidR="00C94EE4">
        <w:rPr>
          <w:rFonts w:ascii="Arial" w:hAnsi="Arial" w:cs="Arial"/>
        </w:rPr>
        <w:t xml:space="preserve">n.3 </w:t>
      </w:r>
      <w:r w:rsidR="003C5237">
        <w:rPr>
          <w:rFonts w:ascii="Arial" w:hAnsi="Arial" w:cs="Arial"/>
        </w:rPr>
        <w:t xml:space="preserve">(2010) </w:t>
      </w:r>
      <w:r w:rsidR="00C94EE4">
        <w:rPr>
          <w:rFonts w:ascii="Arial" w:hAnsi="Arial" w:cs="Arial"/>
        </w:rPr>
        <w:t xml:space="preserve">(distinguishing </w:t>
      </w:r>
      <w:r w:rsidR="00C94EE4">
        <w:rPr>
          <w:rFonts w:ascii="Arial" w:hAnsi="Arial" w:cs="Arial"/>
          <w:i/>
          <w:iCs/>
        </w:rPr>
        <w:t>Dorton</w:t>
      </w:r>
      <w:r w:rsidR="00C94EE4">
        <w:rPr>
          <w:rFonts w:ascii="Arial" w:hAnsi="Arial" w:cs="Arial"/>
        </w:rPr>
        <w:t>;</w:t>
      </w:r>
      <w:r w:rsidR="00C94EE4">
        <w:rPr>
          <w:rFonts w:ascii="Arial" w:hAnsi="Arial" w:cs="Arial"/>
          <w:i/>
          <w:iCs/>
        </w:rPr>
        <w:t xml:space="preserve"> </w:t>
      </w:r>
      <w:r w:rsidR="00C94EE4">
        <w:rPr>
          <w:rFonts w:ascii="Arial" w:hAnsi="Arial" w:cs="Arial"/>
        </w:rPr>
        <w:t xml:space="preserve">holding on other grounds that </w:t>
      </w:r>
      <w:r w:rsidR="006E1E63">
        <w:rPr>
          <w:rFonts w:ascii="Arial" w:hAnsi="Arial" w:cs="Arial"/>
        </w:rPr>
        <w:t>trial court erred by not conducting sufficient waiver inquiry).</w:t>
      </w:r>
      <w:r w:rsidR="00C779EB">
        <w:rPr>
          <w:rFonts w:ascii="Arial" w:hAnsi="Arial" w:cs="Arial"/>
        </w:rPr>
        <w:t xml:space="preserve"> </w:t>
      </w:r>
      <w:r w:rsidR="006E1E63">
        <w:rPr>
          <w:rFonts w:ascii="Arial" w:hAnsi="Arial" w:cs="Arial"/>
        </w:rPr>
        <w:t>Thus, the best practice is for the trial court to make a sufficient waiver inquiry at a resentencing proceeding regardless of whether the defendant previously</w:t>
      </w:r>
      <w:r w:rsidR="00800DFD">
        <w:rPr>
          <w:rFonts w:ascii="Arial" w:hAnsi="Arial" w:cs="Arial"/>
        </w:rPr>
        <w:t xml:space="preserve"> has</w:t>
      </w:r>
      <w:r w:rsidR="006E1E63">
        <w:rPr>
          <w:rFonts w:ascii="Arial" w:hAnsi="Arial" w:cs="Arial"/>
        </w:rPr>
        <w:t xml:space="preserve"> waived or forfeited counsel.</w:t>
      </w:r>
    </w:p>
    <w:p w14:paraId="651176BD" w14:textId="466081DF" w:rsidR="00E300E1" w:rsidRPr="003C4DD8" w:rsidRDefault="00FB539F" w:rsidP="003C4DD8">
      <w:pPr>
        <w:pStyle w:val="ListParagraph"/>
        <w:numPr>
          <w:ilvl w:val="0"/>
          <w:numId w:val="55"/>
        </w:numPr>
        <w:spacing w:after="0" w:line="240" w:lineRule="auto"/>
        <w:ind w:hanging="720"/>
        <w:rPr>
          <w:rFonts w:ascii="Arial" w:hAnsi="Arial" w:cs="Arial"/>
        </w:rPr>
      </w:pPr>
      <w:r>
        <w:rPr>
          <w:rFonts w:ascii="Arial" w:hAnsi="Arial" w:cs="Arial"/>
          <w:b/>
          <w:bCs/>
        </w:rPr>
        <w:t>Trial Court Proceedings Following</w:t>
      </w:r>
      <w:r w:rsidR="00E300E1">
        <w:rPr>
          <w:rFonts w:ascii="Arial" w:hAnsi="Arial" w:cs="Arial"/>
          <w:b/>
          <w:bCs/>
        </w:rPr>
        <w:t xml:space="preserve"> Appeal.</w:t>
      </w:r>
      <w:r w:rsidR="00E300E1">
        <w:rPr>
          <w:rFonts w:ascii="Arial" w:hAnsi="Arial" w:cs="Arial"/>
        </w:rPr>
        <w:t xml:space="preserve"> </w:t>
      </w:r>
      <w:r>
        <w:rPr>
          <w:rFonts w:ascii="Arial" w:hAnsi="Arial" w:cs="Arial"/>
        </w:rPr>
        <w:t>S</w:t>
      </w:r>
      <w:r w:rsidR="00E300E1">
        <w:rPr>
          <w:rFonts w:ascii="Arial" w:hAnsi="Arial" w:cs="Arial"/>
        </w:rPr>
        <w:t xml:space="preserve">everal cases hold that a defendant’s forfeiture of counsel at trial does not continue to </w:t>
      </w:r>
      <w:r w:rsidR="00D77207">
        <w:rPr>
          <w:rFonts w:ascii="Arial" w:hAnsi="Arial" w:cs="Arial"/>
        </w:rPr>
        <w:t xml:space="preserve">later </w:t>
      </w:r>
      <w:r w:rsidR="00E300E1">
        <w:rPr>
          <w:rFonts w:ascii="Arial" w:hAnsi="Arial" w:cs="Arial"/>
        </w:rPr>
        <w:t xml:space="preserve">trial court proceedings that follow a direct appeal where the defendant </w:t>
      </w:r>
      <w:r w:rsidR="00D5639B">
        <w:rPr>
          <w:rFonts w:ascii="Arial" w:hAnsi="Arial" w:cs="Arial"/>
        </w:rPr>
        <w:t xml:space="preserve">has </w:t>
      </w:r>
      <w:r w:rsidR="00E300E1">
        <w:rPr>
          <w:rFonts w:ascii="Arial" w:hAnsi="Arial" w:cs="Arial"/>
        </w:rPr>
        <w:t>accept</w:t>
      </w:r>
      <w:r w:rsidR="00D5639B">
        <w:rPr>
          <w:rFonts w:ascii="Arial" w:hAnsi="Arial" w:cs="Arial"/>
        </w:rPr>
        <w:t>ed</w:t>
      </w:r>
      <w:r w:rsidR="00E300E1">
        <w:rPr>
          <w:rFonts w:ascii="Arial" w:hAnsi="Arial" w:cs="Arial"/>
        </w:rPr>
        <w:t xml:space="preserve"> appellate counsel. </w:t>
      </w:r>
      <w:r w:rsidR="001C70DF" w:rsidRPr="00C52576">
        <w:rPr>
          <w:rFonts w:ascii="Arial" w:hAnsi="Arial" w:cs="Arial"/>
          <w:i/>
          <w:iCs/>
        </w:rPr>
        <w:t>See</w:t>
      </w:r>
      <w:r w:rsidR="00B5258E">
        <w:rPr>
          <w:rFonts w:ascii="Arial" w:hAnsi="Arial" w:cs="Arial"/>
          <w:i/>
          <w:iCs/>
        </w:rPr>
        <w:t>,</w:t>
      </w:r>
      <w:r w:rsidR="001C70DF" w:rsidRPr="00C52576">
        <w:rPr>
          <w:rFonts w:ascii="Arial" w:hAnsi="Arial" w:cs="Arial"/>
          <w:i/>
          <w:iCs/>
        </w:rPr>
        <w:t xml:space="preserve"> e.g.</w:t>
      </w:r>
      <w:r w:rsidR="001C70DF">
        <w:rPr>
          <w:rFonts w:ascii="Arial" w:hAnsi="Arial" w:cs="Arial"/>
        </w:rPr>
        <w:t xml:space="preserve">, </w:t>
      </w:r>
      <w:r w:rsidR="00931D1D">
        <w:rPr>
          <w:rFonts w:ascii="Arial" w:hAnsi="Arial" w:cs="Arial"/>
          <w:i/>
          <w:iCs/>
        </w:rPr>
        <w:t>Boyd</w:t>
      </w:r>
      <w:r w:rsidR="00931D1D">
        <w:rPr>
          <w:rFonts w:ascii="Arial" w:hAnsi="Arial" w:cs="Arial"/>
        </w:rPr>
        <w:t xml:space="preserve">, 205 N.C. App. at 455 (prior forfeiture did not continue to </w:t>
      </w:r>
      <w:proofErr w:type="gramStart"/>
      <w:r w:rsidR="00931D1D">
        <w:rPr>
          <w:rFonts w:ascii="Arial" w:hAnsi="Arial" w:cs="Arial"/>
        </w:rPr>
        <w:t>resentencing</w:t>
      </w:r>
      <w:proofErr w:type="gramEnd"/>
      <w:r w:rsidR="00A90D41">
        <w:rPr>
          <w:rFonts w:ascii="Arial" w:hAnsi="Arial" w:cs="Arial"/>
        </w:rPr>
        <w:t xml:space="preserve"> following appeal</w:t>
      </w:r>
      <w:r w:rsidR="00931D1D">
        <w:rPr>
          <w:rFonts w:ascii="Arial" w:hAnsi="Arial" w:cs="Arial"/>
        </w:rPr>
        <w:t>); State v. Boderick, 258 N.C. App. 516, 52</w:t>
      </w:r>
      <w:r w:rsidR="0005241A">
        <w:rPr>
          <w:rFonts w:ascii="Arial" w:hAnsi="Arial" w:cs="Arial"/>
        </w:rPr>
        <w:t>6</w:t>
      </w:r>
      <w:r w:rsidR="00931D1D">
        <w:rPr>
          <w:rFonts w:ascii="Arial" w:hAnsi="Arial" w:cs="Arial"/>
        </w:rPr>
        <w:t xml:space="preserve"> (2018) (prior forfeiture would not continue to new trial</w:t>
      </w:r>
      <w:r w:rsidR="00A90D41">
        <w:rPr>
          <w:rFonts w:ascii="Arial" w:hAnsi="Arial" w:cs="Arial"/>
        </w:rPr>
        <w:t xml:space="preserve"> following appeal</w:t>
      </w:r>
      <w:r w:rsidR="00931D1D">
        <w:rPr>
          <w:rFonts w:ascii="Arial" w:hAnsi="Arial" w:cs="Arial"/>
        </w:rPr>
        <w:t>).</w:t>
      </w:r>
      <w:r>
        <w:rPr>
          <w:rFonts w:ascii="Arial" w:hAnsi="Arial" w:cs="Arial"/>
        </w:rPr>
        <w:t xml:space="preserve"> Th</w:t>
      </w:r>
      <w:r w:rsidR="00A90D41">
        <w:rPr>
          <w:rFonts w:ascii="Arial" w:hAnsi="Arial" w:cs="Arial"/>
        </w:rPr>
        <w:t xml:space="preserve">ough decided in the context of forfeiture, </w:t>
      </w:r>
      <w:r w:rsidR="00B33E6D">
        <w:rPr>
          <w:rFonts w:ascii="Arial" w:hAnsi="Arial" w:cs="Arial"/>
        </w:rPr>
        <w:t>discussion of principles of waiver</w:t>
      </w:r>
      <w:r w:rsidR="00A90D41">
        <w:rPr>
          <w:rFonts w:ascii="Arial" w:hAnsi="Arial" w:cs="Arial"/>
        </w:rPr>
        <w:t xml:space="preserve"> </w:t>
      </w:r>
      <w:r>
        <w:rPr>
          <w:rFonts w:ascii="Arial" w:hAnsi="Arial" w:cs="Arial"/>
        </w:rPr>
        <w:t>in these cases</w:t>
      </w:r>
      <w:r w:rsidR="00A90D41">
        <w:rPr>
          <w:rFonts w:ascii="Arial" w:hAnsi="Arial" w:cs="Arial"/>
        </w:rPr>
        <w:t xml:space="preserve"> </w:t>
      </w:r>
      <w:r w:rsidR="00997574">
        <w:rPr>
          <w:rFonts w:ascii="Arial" w:hAnsi="Arial" w:cs="Arial"/>
        </w:rPr>
        <w:t>posits</w:t>
      </w:r>
      <w:r w:rsidR="00A90D41">
        <w:rPr>
          <w:rFonts w:ascii="Arial" w:hAnsi="Arial" w:cs="Arial"/>
        </w:rPr>
        <w:t xml:space="preserve"> </w:t>
      </w:r>
      <w:r w:rsidR="00B33E6D">
        <w:rPr>
          <w:rFonts w:ascii="Arial" w:hAnsi="Arial" w:cs="Arial"/>
        </w:rPr>
        <w:t xml:space="preserve">that </w:t>
      </w:r>
      <w:r w:rsidR="00A90D41">
        <w:rPr>
          <w:rFonts w:ascii="Arial" w:hAnsi="Arial" w:cs="Arial"/>
        </w:rPr>
        <w:t>accepting appellate counsel withdraw</w:t>
      </w:r>
      <w:r w:rsidR="00B5258E">
        <w:rPr>
          <w:rFonts w:ascii="Arial" w:hAnsi="Arial" w:cs="Arial"/>
        </w:rPr>
        <w:t>s</w:t>
      </w:r>
      <w:r w:rsidR="00A90D41">
        <w:rPr>
          <w:rFonts w:ascii="Arial" w:hAnsi="Arial" w:cs="Arial"/>
        </w:rPr>
        <w:t xml:space="preserve"> </w:t>
      </w:r>
      <w:r w:rsidR="00D77207">
        <w:rPr>
          <w:rFonts w:ascii="Arial" w:hAnsi="Arial" w:cs="Arial"/>
        </w:rPr>
        <w:t>any previous</w:t>
      </w:r>
      <w:r w:rsidR="00A90D41">
        <w:rPr>
          <w:rFonts w:ascii="Arial" w:hAnsi="Arial" w:cs="Arial"/>
        </w:rPr>
        <w:t xml:space="preserve"> waiver and preclude</w:t>
      </w:r>
      <w:r w:rsidR="003A542D">
        <w:rPr>
          <w:rFonts w:ascii="Arial" w:hAnsi="Arial" w:cs="Arial"/>
        </w:rPr>
        <w:t>s</w:t>
      </w:r>
      <w:r w:rsidR="00A90D41">
        <w:rPr>
          <w:rFonts w:ascii="Arial" w:hAnsi="Arial" w:cs="Arial"/>
        </w:rPr>
        <w:t xml:space="preserve"> the waiver from applying at subsequent proceedings. </w:t>
      </w:r>
      <w:r w:rsidR="00535410">
        <w:rPr>
          <w:rFonts w:ascii="Arial" w:hAnsi="Arial" w:cs="Arial"/>
          <w:i/>
          <w:iCs/>
        </w:rPr>
        <w:t xml:space="preserve">See </w:t>
      </w:r>
      <w:r w:rsidR="00A90D41">
        <w:rPr>
          <w:rFonts w:ascii="Arial" w:hAnsi="Arial" w:cs="Arial"/>
          <w:i/>
          <w:iCs/>
        </w:rPr>
        <w:t>Boyd</w:t>
      </w:r>
      <w:r w:rsidR="00A90D41">
        <w:rPr>
          <w:rFonts w:ascii="Arial" w:hAnsi="Arial" w:cs="Arial"/>
        </w:rPr>
        <w:t>, 205 N.C. App. at 455</w:t>
      </w:r>
      <w:r w:rsidR="00535410">
        <w:rPr>
          <w:rFonts w:ascii="Arial" w:hAnsi="Arial" w:cs="Arial"/>
        </w:rPr>
        <w:t>.</w:t>
      </w:r>
      <w:r w:rsidR="00D5639B">
        <w:rPr>
          <w:rFonts w:ascii="Arial" w:hAnsi="Arial" w:cs="Arial"/>
        </w:rPr>
        <w:t xml:space="preserve"> Thus, a new waiver inquiry is necessary where a defendant expresses his or her desire to proceed </w:t>
      </w:r>
      <w:r w:rsidR="009D611E">
        <w:rPr>
          <w:rFonts w:ascii="Arial" w:hAnsi="Arial" w:cs="Arial"/>
        </w:rPr>
        <w:t xml:space="preserve">without representation </w:t>
      </w:r>
      <w:r w:rsidR="00D5639B">
        <w:rPr>
          <w:rFonts w:ascii="Arial" w:hAnsi="Arial" w:cs="Arial"/>
        </w:rPr>
        <w:t>at a trial court proceeding following representation by appellate counsel.</w:t>
      </w:r>
    </w:p>
    <w:p w14:paraId="17A2F731" w14:textId="77777777" w:rsidR="00AE01EE" w:rsidRPr="008E4788" w:rsidRDefault="00AE01EE" w:rsidP="00AE01EE">
      <w:pPr>
        <w:pStyle w:val="ListParagraph"/>
        <w:spacing w:after="0" w:line="240" w:lineRule="auto"/>
        <w:ind w:left="2160" w:right="720"/>
        <w:rPr>
          <w:rFonts w:ascii="Arial" w:hAnsi="Arial" w:cs="Arial"/>
        </w:rPr>
      </w:pPr>
    </w:p>
    <w:p w14:paraId="2F28F6CB" w14:textId="46ADB9DA" w:rsidR="00FB7AEB" w:rsidRDefault="00D21F6C" w:rsidP="003C4DD8">
      <w:pPr>
        <w:pStyle w:val="ListParagraph"/>
        <w:numPr>
          <w:ilvl w:val="0"/>
          <w:numId w:val="44"/>
        </w:numPr>
        <w:spacing w:after="0" w:line="240" w:lineRule="auto"/>
        <w:rPr>
          <w:rFonts w:ascii="Arial" w:hAnsi="Arial" w:cs="Arial"/>
        </w:rPr>
      </w:pPr>
      <w:bookmarkStart w:id="16" w:name="_Toc153462880"/>
      <w:r w:rsidRPr="00BA3036">
        <w:rPr>
          <w:rStyle w:val="Heading2Char"/>
        </w:rPr>
        <w:lastRenderedPageBreak/>
        <w:t>Withdrawal of a Waiver</w:t>
      </w:r>
      <w:bookmarkEnd w:id="16"/>
      <w:r w:rsidR="00950D82">
        <w:rPr>
          <w:rFonts w:ascii="Arial" w:hAnsi="Arial" w:cs="Arial"/>
          <w:b/>
        </w:rPr>
        <w:t xml:space="preserve">. </w:t>
      </w:r>
      <w:r w:rsidR="00133C04">
        <w:rPr>
          <w:rFonts w:ascii="Arial" w:hAnsi="Arial" w:cs="Arial"/>
        </w:rPr>
        <w:t>T</w:t>
      </w:r>
      <w:r w:rsidRPr="00D21F6C">
        <w:rPr>
          <w:rFonts w:ascii="Arial" w:hAnsi="Arial" w:cs="Arial"/>
        </w:rPr>
        <w:t>he defendant bears the burden of moving for withdrawal of a waiver</w:t>
      </w:r>
      <w:r w:rsidR="005D4E41">
        <w:rPr>
          <w:rFonts w:ascii="Arial" w:hAnsi="Arial" w:cs="Arial"/>
        </w:rPr>
        <w:t>, though the appellate courts have not articulated a comprehensive description of what actions a defendant must take to meet that burden</w:t>
      </w:r>
      <w:r w:rsidR="00133C04">
        <w:rPr>
          <w:rFonts w:ascii="Arial" w:hAnsi="Arial" w:cs="Arial"/>
        </w:rPr>
        <w:t xml:space="preserve">. </w:t>
      </w:r>
      <w:r w:rsidR="00133C04" w:rsidRPr="003C4DD8">
        <w:rPr>
          <w:rFonts w:ascii="Arial" w:hAnsi="Arial" w:cs="Arial"/>
        </w:rPr>
        <w:t>State v. Hyatt, 132 N.C. App. 697, 700</w:t>
      </w:r>
      <w:r w:rsidR="005D4E41">
        <w:rPr>
          <w:rFonts w:ascii="Arial" w:hAnsi="Arial" w:cs="Arial"/>
        </w:rPr>
        <w:t>-01</w:t>
      </w:r>
      <w:r w:rsidR="00133C04" w:rsidRPr="003C4DD8">
        <w:rPr>
          <w:rFonts w:ascii="Arial" w:hAnsi="Arial" w:cs="Arial"/>
        </w:rPr>
        <w:t xml:space="preserve"> (1999)</w:t>
      </w:r>
      <w:r w:rsidR="005D4E41">
        <w:rPr>
          <w:rFonts w:ascii="Arial" w:hAnsi="Arial" w:cs="Arial"/>
        </w:rPr>
        <w:t xml:space="preserve"> (so stating)</w:t>
      </w:r>
      <w:r w:rsidR="00133C04">
        <w:rPr>
          <w:rFonts w:ascii="Arial" w:hAnsi="Arial" w:cs="Arial"/>
        </w:rPr>
        <w:t xml:space="preserve">. </w:t>
      </w:r>
      <w:r w:rsidR="00091678">
        <w:rPr>
          <w:rFonts w:ascii="Arial" w:hAnsi="Arial" w:cs="Arial"/>
        </w:rPr>
        <w:t>Cases from the</w:t>
      </w:r>
      <w:r w:rsidR="00D960D6">
        <w:rPr>
          <w:rFonts w:ascii="Arial" w:hAnsi="Arial" w:cs="Arial"/>
        </w:rPr>
        <w:t xml:space="preserve"> </w:t>
      </w:r>
      <w:r w:rsidR="00C84597">
        <w:rPr>
          <w:rFonts w:ascii="Arial" w:hAnsi="Arial" w:cs="Arial"/>
        </w:rPr>
        <w:t xml:space="preserve">North Carolina Court of Appeals </w:t>
      </w:r>
      <w:r w:rsidR="00091678">
        <w:rPr>
          <w:rFonts w:ascii="Arial" w:hAnsi="Arial" w:cs="Arial"/>
        </w:rPr>
        <w:t>indicate</w:t>
      </w:r>
      <w:r w:rsidR="00D960D6">
        <w:rPr>
          <w:rFonts w:ascii="Arial" w:hAnsi="Arial" w:cs="Arial"/>
        </w:rPr>
        <w:t xml:space="preserve"> that a defendant’s request</w:t>
      </w:r>
      <w:r w:rsidR="00346C64">
        <w:rPr>
          <w:rFonts w:ascii="Arial" w:hAnsi="Arial" w:cs="Arial"/>
        </w:rPr>
        <w:t xml:space="preserve"> for counsel</w:t>
      </w:r>
      <w:r w:rsidR="00D960D6">
        <w:rPr>
          <w:rFonts w:ascii="Arial" w:hAnsi="Arial" w:cs="Arial"/>
        </w:rPr>
        <w:t xml:space="preserve"> </w:t>
      </w:r>
      <w:r w:rsidR="00346C64">
        <w:rPr>
          <w:rFonts w:ascii="Arial" w:hAnsi="Arial" w:cs="Arial"/>
        </w:rPr>
        <w:t xml:space="preserve">in open court </w:t>
      </w:r>
      <w:r w:rsidR="00FB7AEB">
        <w:rPr>
          <w:rFonts w:ascii="Arial" w:hAnsi="Arial" w:cs="Arial"/>
        </w:rPr>
        <w:t xml:space="preserve">following </w:t>
      </w:r>
      <w:r w:rsidR="00D960D6">
        <w:rPr>
          <w:rFonts w:ascii="Arial" w:hAnsi="Arial" w:cs="Arial"/>
        </w:rPr>
        <w:t>a prior waiver of appointed counsel</w:t>
      </w:r>
      <w:r w:rsidR="0049660D">
        <w:rPr>
          <w:rFonts w:ascii="Arial" w:hAnsi="Arial" w:cs="Arial"/>
        </w:rPr>
        <w:t xml:space="preserve"> o</w:t>
      </w:r>
      <w:r w:rsidR="00091678">
        <w:rPr>
          <w:rFonts w:ascii="Arial" w:hAnsi="Arial" w:cs="Arial"/>
        </w:rPr>
        <w:t xml:space="preserve">r waiver of </w:t>
      </w:r>
      <w:r w:rsidR="0049660D">
        <w:rPr>
          <w:rFonts w:ascii="Arial" w:hAnsi="Arial" w:cs="Arial"/>
        </w:rPr>
        <w:t>all counsel</w:t>
      </w:r>
      <w:r w:rsidR="00FB7AEB">
        <w:rPr>
          <w:rFonts w:ascii="Arial" w:hAnsi="Arial" w:cs="Arial"/>
        </w:rPr>
        <w:t xml:space="preserve"> </w:t>
      </w:r>
      <w:r w:rsidR="00C84597">
        <w:rPr>
          <w:rFonts w:ascii="Arial" w:hAnsi="Arial" w:cs="Arial"/>
        </w:rPr>
        <w:t>i</w:t>
      </w:r>
      <w:r w:rsidR="00FB7AEB">
        <w:rPr>
          <w:rFonts w:ascii="Arial" w:hAnsi="Arial" w:cs="Arial"/>
        </w:rPr>
        <w:t>s sufficient to carry th</w:t>
      </w:r>
      <w:r w:rsidR="004B22B2">
        <w:rPr>
          <w:rFonts w:ascii="Arial" w:hAnsi="Arial" w:cs="Arial"/>
        </w:rPr>
        <w:t>is</w:t>
      </w:r>
      <w:r w:rsidR="00FB7AEB">
        <w:rPr>
          <w:rFonts w:ascii="Arial" w:hAnsi="Arial" w:cs="Arial"/>
        </w:rPr>
        <w:t xml:space="preserve"> burden</w:t>
      </w:r>
      <w:r w:rsidR="00850A9F">
        <w:rPr>
          <w:rFonts w:ascii="Arial" w:hAnsi="Arial" w:cs="Arial"/>
        </w:rPr>
        <w:t xml:space="preserve">, as is the defendant’s filing </w:t>
      </w:r>
      <w:r w:rsidR="00CF3716">
        <w:rPr>
          <w:rFonts w:ascii="Arial" w:hAnsi="Arial" w:cs="Arial"/>
        </w:rPr>
        <w:t>of an affidavit of indigency</w:t>
      </w:r>
      <w:r w:rsidR="00021AF8">
        <w:rPr>
          <w:rFonts w:ascii="Arial" w:hAnsi="Arial" w:cs="Arial"/>
        </w:rPr>
        <w:t>.</w:t>
      </w:r>
      <w:r w:rsidR="00C84597">
        <w:rPr>
          <w:rFonts w:ascii="Arial" w:hAnsi="Arial" w:cs="Arial"/>
        </w:rPr>
        <w:t xml:space="preserve"> </w:t>
      </w:r>
      <w:r w:rsidR="00D960D6">
        <w:rPr>
          <w:rFonts w:ascii="Arial" w:hAnsi="Arial" w:cs="Arial"/>
        </w:rPr>
        <w:t>State v. Sexton, 141 N.C. App. 344, 346-48 (2000</w:t>
      </w:r>
      <w:r w:rsidR="00D960D6" w:rsidRPr="0049660D">
        <w:rPr>
          <w:rFonts w:ascii="Arial" w:hAnsi="Arial" w:cs="Arial"/>
        </w:rPr>
        <w:t>)</w:t>
      </w:r>
      <w:r w:rsidR="0049660D">
        <w:rPr>
          <w:rFonts w:ascii="Arial" w:hAnsi="Arial" w:cs="Arial"/>
        </w:rPr>
        <w:t xml:space="preserve"> (treating request for counsel as motion to withdraw prior waiver of appointed counsel)</w:t>
      </w:r>
      <w:r w:rsidR="004B22B2" w:rsidRPr="0049660D">
        <w:rPr>
          <w:rFonts w:ascii="Arial" w:hAnsi="Arial" w:cs="Arial"/>
        </w:rPr>
        <w:t>;</w:t>
      </w:r>
      <w:r w:rsidR="005D4E41" w:rsidRPr="0049660D">
        <w:rPr>
          <w:rFonts w:ascii="Arial" w:hAnsi="Arial" w:cs="Arial"/>
        </w:rPr>
        <w:t xml:space="preserve"> State v. </w:t>
      </w:r>
      <w:r w:rsidR="004B22B2" w:rsidRPr="0049660D">
        <w:rPr>
          <w:rFonts w:ascii="Arial" w:hAnsi="Arial" w:cs="Arial"/>
        </w:rPr>
        <w:t>Rogers</w:t>
      </w:r>
      <w:r w:rsidR="005D4E41" w:rsidRPr="0049660D">
        <w:rPr>
          <w:rFonts w:ascii="Arial" w:hAnsi="Arial" w:cs="Arial"/>
        </w:rPr>
        <w:t xml:space="preserve">, </w:t>
      </w:r>
      <w:r w:rsidR="004B22B2" w:rsidRPr="0049660D">
        <w:rPr>
          <w:rFonts w:ascii="Arial" w:hAnsi="Arial" w:cs="Arial"/>
        </w:rPr>
        <w:t>194</w:t>
      </w:r>
      <w:r w:rsidR="005D4E41" w:rsidRPr="0049660D">
        <w:rPr>
          <w:rFonts w:ascii="Arial" w:hAnsi="Arial" w:cs="Arial"/>
        </w:rPr>
        <w:t xml:space="preserve"> N.C. App. </w:t>
      </w:r>
      <w:r w:rsidR="004B22B2" w:rsidRPr="0049660D">
        <w:rPr>
          <w:rFonts w:ascii="Arial" w:hAnsi="Arial" w:cs="Arial"/>
        </w:rPr>
        <w:t>131, 135</w:t>
      </w:r>
      <w:r w:rsidR="005D4E41" w:rsidRPr="0049660D">
        <w:rPr>
          <w:rFonts w:ascii="Arial" w:hAnsi="Arial" w:cs="Arial"/>
        </w:rPr>
        <w:t xml:space="preserve"> (</w:t>
      </w:r>
      <w:r w:rsidR="004B22B2" w:rsidRPr="0049660D">
        <w:rPr>
          <w:rFonts w:ascii="Arial" w:hAnsi="Arial" w:cs="Arial"/>
        </w:rPr>
        <w:t>2008</w:t>
      </w:r>
      <w:r w:rsidR="005D4E41" w:rsidRPr="0049660D">
        <w:rPr>
          <w:rFonts w:ascii="Arial" w:hAnsi="Arial" w:cs="Arial"/>
        </w:rPr>
        <w:t>) (</w:t>
      </w:r>
      <w:r w:rsidR="004B22B2" w:rsidRPr="0049660D">
        <w:rPr>
          <w:rFonts w:ascii="Arial" w:hAnsi="Arial" w:cs="Arial"/>
        </w:rPr>
        <w:t>treating request for appointed counsel as a motion to withdraw prior waiver of all counsel</w:t>
      </w:r>
      <w:r w:rsidR="005D4E41" w:rsidRPr="0049660D">
        <w:rPr>
          <w:rFonts w:ascii="Arial" w:hAnsi="Arial" w:cs="Arial"/>
        </w:rPr>
        <w:t>)</w:t>
      </w:r>
      <w:r w:rsidR="00CF3716">
        <w:rPr>
          <w:rFonts w:ascii="Arial" w:hAnsi="Arial" w:cs="Arial"/>
        </w:rPr>
        <w:t>;</w:t>
      </w:r>
      <w:r w:rsidR="00BE6F06">
        <w:rPr>
          <w:rFonts w:ascii="Arial" w:hAnsi="Arial" w:cs="Arial"/>
        </w:rPr>
        <w:t xml:space="preserve"> State v. Elliott, 49 N.C. App. 141, 144 (1980) (filing affidavit of indigency “clearly carried this burden”</w:t>
      </w:r>
      <w:r w:rsidR="00CF3716">
        <w:rPr>
          <w:rFonts w:ascii="Arial" w:hAnsi="Arial" w:cs="Arial"/>
        </w:rPr>
        <w:t xml:space="preserve"> with respect to withdrawing a waiver of appointed counsel</w:t>
      </w:r>
      <w:r w:rsidR="00BE6F06">
        <w:rPr>
          <w:rFonts w:ascii="Arial" w:hAnsi="Arial" w:cs="Arial"/>
        </w:rPr>
        <w:t>)</w:t>
      </w:r>
      <w:r w:rsidR="00CF3716">
        <w:rPr>
          <w:rFonts w:ascii="Arial" w:hAnsi="Arial" w:cs="Arial"/>
        </w:rPr>
        <w:t>;</w:t>
      </w:r>
      <w:r w:rsidR="00346C64">
        <w:rPr>
          <w:rFonts w:ascii="Arial" w:hAnsi="Arial" w:cs="Arial"/>
        </w:rPr>
        <w:t xml:space="preserve"> State </w:t>
      </w:r>
      <w:r w:rsidR="00EF3D1B">
        <w:rPr>
          <w:rFonts w:ascii="Arial" w:hAnsi="Arial" w:cs="Arial"/>
        </w:rPr>
        <w:t>v. Clark, 33 N.C. App 628, 629-30 (1977) (defendant filed affidavit</w:t>
      </w:r>
      <w:r w:rsidR="00835895">
        <w:rPr>
          <w:rFonts w:ascii="Arial" w:hAnsi="Arial" w:cs="Arial"/>
        </w:rPr>
        <w:t xml:space="preserve"> of indigency</w:t>
      </w:r>
      <w:r w:rsidR="00EF3D1B">
        <w:rPr>
          <w:rFonts w:ascii="Arial" w:hAnsi="Arial" w:cs="Arial"/>
        </w:rPr>
        <w:t xml:space="preserve"> </w:t>
      </w:r>
      <w:r w:rsidR="00835895">
        <w:rPr>
          <w:rFonts w:ascii="Arial" w:hAnsi="Arial" w:cs="Arial"/>
        </w:rPr>
        <w:t>after initially choosing self-representation</w:t>
      </w:r>
      <w:r w:rsidR="00EF3D1B">
        <w:rPr>
          <w:rFonts w:ascii="Arial" w:hAnsi="Arial" w:cs="Arial"/>
        </w:rPr>
        <w:t>)</w:t>
      </w:r>
      <w:r w:rsidR="00BE6F06">
        <w:rPr>
          <w:rFonts w:ascii="Arial" w:hAnsi="Arial" w:cs="Arial"/>
        </w:rPr>
        <w:t xml:space="preserve">. </w:t>
      </w:r>
      <w:r w:rsidR="007245BC">
        <w:rPr>
          <w:rFonts w:ascii="Arial" w:hAnsi="Arial" w:cs="Arial"/>
        </w:rPr>
        <w:t xml:space="preserve">As noted above, </w:t>
      </w:r>
      <w:r w:rsidR="00550CCA">
        <w:rPr>
          <w:rFonts w:ascii="Arial" w:hAnsi="Arial" w:cs="Arial"/>
        </w:rPr>
        <w:t>the Court of Appeals has suggested that a defendant’s acceptance of appellate counsel effectively withdraws a prior waiver</w:t>
      </w:r>
      <w:r w:rsidR="00E46C1F">
        <w:rPr>
          <w:rFonts w:ascii="Arial" w:hAnsi="Arial" w:cs="Arial"/>
        </w:rPr>
        <w:t xml:space="preserve"> f</w:t>
      </w:r>
      <w:r w:rsidR="00B00373">
        <w:rPr>
          <w:rFonts w:ascii="Arial" w:hAnsi="Arial" w:cs="Arial"/>
        </w:rPr>
        <w:t>o</w:t>
      </w:r>
      <w:r w:rsidR="00E46C1F">
        <w:rPr>
          <w:rFonts w:ascii="Arial" w:hAnsi="Arial" w:cs="Arial"/>
        </w:rPr>
        <w:t>r purposes of later trial court proceedings</w:t>
      </w:r>
      <w:r w:rsidR="00550CCA">
        <w:rPr>
          <w:rFonts w:ascii="Arial" w:hAnsi="Arial" w:cs="Arial"/>
        </w:rPr>
        <w:t>.</w:t>
      </w:r>
    </w:p>
    <w:p w14:paraId="61F1BFD5" w14:textId="2CC0D2B9" w:rsidR="00E44BE7" w:rsidRPr="006D18E7" w:rsidRDefault="00FB7AEB" w:rsidP="00FB7AEB">
      <w:pPr>
        <w:pStyle w:val="ListParagraph"/>
        <w:spacing w:after="0" w:line="240" w:lineRule="auto"/>
        <w:ind w:left="1440" w:firstLine="720"/>
        <w:rPr>
          <w:rFonts w:ascii="Arial" w:hAnsi="Arial" w:cs="Arial"/>
        </w:rPr>
      </w:pPr>
      <w:r>
        <w:rPr>
          <w:rFonts w:ascii="Arial" w:hAnsi="Arial" w:cs="Arial"/>
        </w:rPr>
        <w:t>T</w:t>
      </w:r>
      <w:r w:rsidR="00D960D6">
        <w:rPr>
          <w:rFonts w:ascii="Arial" w:hAnsi="Arial" w:cs="Arial"/>
        </w:rPr>
        <w:t>he court</w:t>
      </w:r>
      <w:r w:rsidR="00007459">
        <w:rPr>
          <w:rFonts w:ascii="Arial" w:hAnsi="Arial" w:cs="Arial"/>
        </w:rPr>
        <w:t xml:space="preserve"> in </w:t>
      </w:r>
      <w:r w:rsidR="00007459">
        <w:rPr>
          <w:rFonts w:ascii="Arial" w:hAnsi="Arial" w:cs="Arial"/>
          <w:i/>
          <w:iCs/>
        </w:rPr>
        <w:t>Hyatt</w:t>
      </w:r>
      <w:r w:rsidR="00D960D6">
        <w:rPr>
          <w:rFonts w:ascii="Arial" w:hAnsi="Arial" w:cs="Arial"/>
        </w:rPr>
        <w:t xml:space="preserve"> held </w:t>
      </w:r>
      <w:r w:rsidR="00007459">
        <w:rPr>
          <w:rFonts w:ascii="Arial" w:hAnsi="Arial" w:cs="Arial"/>
        </w:rPr>
        <w:t xml:space="preserve">that the </w:t>
      </w:r>
      <w:r w:rsidR="00CA2653">
        <w:rPr>
          <w:rFonts w:ascii="Arial" w:hAnsi="Arial" w:cs="Arial"/>
        </w:rPr>
        <w:t xml:space="preserve">defendant’s </w:t>
      </w:r>
      <w:r w:rsidR="00007459">
        <w:rPr>
          <w:rFonts w:ascii="Arial" w:hAnsi="Arial" w:cs="Arial"/>
        </w:rPr>
        <w:t xml:space="preserve">statements at trial indicating that, because he lacked an attorney, he did not know how to question witnesses or prepare an opening statement did not amount to a request to withdraw his </w:t>
      </w:r>
      <w:r w:rsidR="00CA2653">
        <w:rPr>
          <w:rFonts w:ascii="Arial" w:hAnsi="Arial" w:cs="Arial"/>
        </w:rPr>
        <w:t xml:space="preserve">previously entered </w:t>
      </w:r>
      <w:r w:rsidR="00007459">
        <w:rPr>
          <w:rFonts w:ascii="Arial" w:hAnsi="Arial" w:cs="Arial"/>
        </w:rPr>
        <w:t>waiver.</w:t>
      </w:r>
      <w:r w:rsidR="00550CCA">
        <w:rPr>
          <w:rFonts w:ascii="Arial" w:hAnsi="Arial" w:cs="Arial"/>
        </w:rPr>
        <w:t xml:space="preserve"> 132 N.C. App. at 701 (trial court did not have duty to inquire further into defendant’s desires related to counsel on basis of these statements).</w:t>
      </w:r>
      <w:r w:rsidR="00D21F6C" w:rsidRPr="00D21F6C">
        <w:rPr>
          <w:rFonts w:ascii="Arial" w:hAnsi="Arial" w:cs="Arial"/>
        </w:rPr>
        <w:t xml:space="preserve"> </w:t>
      </w:r>
      <w:r w:rsidR="004A1806">
        <w:rPr>
          <w:rFonts w:ascii="Arial" w:hAnsi="Arial" w:cs="Arial"/>
        </w:rPr>
        <w:t xml:space="preserve">Even when a defendant has not clearly expressed a desire to withdraw a waiver, a trial court </w:t>
      </w:r>
      <w:r w:rsidR="00F74106">
        <w:rPr>
          <w:rFonts w:ascii="Arial" w:hAnsi="Arial" w:cs="Arial"/>
        </w:rPr>
        <w:t>may elect to inquire as to the defendant’s desire for representation</w:t>
      </w:r>
      <w:r w:rsidR="00D21F6C" w:rsidRPr="00D21F6C">
        <w:rPr>
          <w:rFonts w:ascii="Arial" w:hAnsi="Arial" w:cs="Arial"/>
        </w:rPr>
        <w:t>.</w:t>
      </w:r>
      <w:r w:rsidR="005D4E41">
        <w:rPr>
          <w:rFonts w:ascii="Arial" w:hAnsi="Arial" w:cs="Arial"/>
        </w:rPr>
        <w:t xml:space="preserve"> </w:t>
      </w:r>
      <w:r w:rsidR="005D4E41" w:rsidRPr="005D4E41">
        <w:rPr>
          <w:rFonts w:ascii="Arial" w:hAnsi="Arial" w:cs="Arial"/>
          <w:i/>
          <w:iCs/>
        </w:rPr>
        <w:t>Cf</w:t>
      </w:r>
      <w:r w:rsidR="005D4E41">
        <w:rPr>
          <w:rFonts w:ascii="Arial" w:hAnsi="Arial" w:cs="Arial"/>
        </w:rPr>
        <w:t xml:space="preserve">. </w:t>
      </w:r>
      <w:r w:rsidR="005D4E41" w:rsidRPr="005D4E41">
        <w:rPr>
          <w:rFonts w:ascii="Arial" w:hAnsi="Arial" w:cs="Arial"/>
        </w:rPr>
        <w:t>State</w:t>
      </w:r>
      <w:r w:rsidR="005D4E41">
        <w:rPr>
          <w:rFonts w:ascii="Arial" w:hAnsi="Arial" w:cs="Arial"/>
        </w:rPr>
        <w:t xml:space="preserve"> v. Watson, 21 N.C. App. 374, 379 (</w:t>
      </w:r>
      <w:r w:rsidR="00EC1CB6">
        <w:rPr>
          <w:rFonts w:ascii="Arial" w:hAnsi="Arial" w:cs="Arial"/>
        </w:rPr>
        <w:t>noting that trial court did so</w:t>
      </w:r>
      <w:r w:rsidR="005D4E41">
        <w:rPr>
          <w:rFonts w:ascii="Arial" w:hAnsi="Arial" w:cs="Arial"/>
        </w:rPr>
        <w:t>).</w:t>
      </w:r>
      <w:r w:rsidR="004D2CFB">
        <w:rPr>
          <w:rFonts w:ascii="Arial" w:hAnsi="Arial" w:cs="Arial"/>
        </w:rPr>
        <w:t xml:space="preserve"> </w:t>
      </w:r>
      <w:r w:rsidR="00A21B91" w:rsidRPr="00D21F6C">
        <w:rPr>
          <w:rFonts w:ascii="Arial" w:hAnsi="Arial" w:cs="Arial"/>
        </w:rPr>
        <w:t xml:space="preserve">When </w:t>
      </w:r>
      <w:r w:rsidR="00A21B91">
        <w:rPr>
          <w:rFonts w:ascii="Arial" w:hAnsi="Arial" w:cs="Arial"/>
        </w:rPr>
        <w:t>the trial court</w:t>
      </w:r>
      <w:r w:rsidR="00A21B91" w:rsidRPr="00D21F6C">
        <w:rPr>
          <w:rFonts w:ascii="Arial" w:hAnsi="Arial" w:cs="Arial"/>
        </w:rPr>
        <w:t xml:space="preserve"> allow</w:t>
      </w:r>
      <w:r w:rsidR="00A21B91">
        <w:rPr>
          <w:rFonts w:ascii="Arial" w:hAnsi="Arial" w:cs="Arial"/>
        </w:rPr>
        <w:t>s</w:t>
      </w:r>
      <w:r w:rsidR="00A21B91" w:rsidRPr="00D21F6C">
        <w:rPr>
          <w:rFonts w:ascii="Arial" w:hAnsi="Arial" w:cs="Arial"/>
        </w:rPr>
        <w:t xml:space="preserve"> a defendant to withdraw a waiver, it may be necessary to grant a continuance</w:t>
      </w:r>
      <w:r w:rsidR="00C52576">
        <w:rPr>
          <w:rFonts w:ascii="Arial" w:hAnsi="Arial" w:cs="Arial"/>
        </w:rPr>
        <w:t xml:space="preserve"> </w:t>
      </w:r>
      <w:r w:rsidR="00A21B91" w:rsidRPr="00D21F6C">
        <w:rPr>
          <w:rFonts w:ascii="Arial" w:hAnsi="Arial" w:cs="Arial"/>
        </w:rPr>
        <w:t>to allow counsel to prepare for trial.</w:t>
      </w:r>
      <w:r w:rsidR="00DE51E8">
        <w:rPr>
          <w:rFonts w:ascii="Arial" w:hAnsi="Arial" w:cs="Arial"/>
        </w:rPr>
        <w:t xml:space="preserve"> </w:t>
      </w:r>
      <w:r w:rsidR="00DE51E8">
        <w:rPr>
          <w:rFonts w:ascii="Arial" w:hAnsi="Arial" w:cs="Arial"/>
          <w:i/>
          <w:iCs/>
        </w:rPr>
        <w:t>Cf</w:t>
      </w:r>
      <w:r w:rsidR="00DE51E8">
        <w:rPr>
          <w:rFonts w:ascii="Arial" w:hAnsi="Arial" w:cs="Arial"/>
        </w:rPr>
        <w:t>. State v. McFadden, 292 N.C. 609, 616 (1977) (“I</w:t>
      </w:r>
      <w:r w:rsidR="00DE51E8" w:rsidRPr="00DE51E8">
        <w:rPr>
          <w:rFonts w:ascii="Arial" w:hAnsi="Arial" w:cs="Arial"/>
        </w:rPr>
        <w:t xml:space="preserve">t is implicit in the constitutional guarantees of assistance of counsel </w:t>
      </w:r>
      <w:r w:rsidR="00DE51E8">
        <w:rPr>
          <w:rFonts w:ascii="Arial" w:hAnsi="Arial" w:cs="Arial"/>
        </w:rPr>
        <w:t>. . .</w:t>
      </w:r>
      <w:r w:rsidR="00DE51E8" w:rsidRPr="00DE51E8">
        <w:rPr>
          <w:rFonts w:ascii="Arial" w:hAnsi="Arial" w:cs="Arial"/>
        </w:rPr>
        <w:t xml:space="preserve"> that an accused and his counsel shall have a reasonable time to investigate, prepare and present his defense</w:t>
      </w:r>
      <w:r w:rsidR="00DE51E8">
        <w:rPr>
          <w:rFonts w:ascii="Arial" w:hAnsi="Arial" w:cs="Arial"/>
        </w:rPr>
        <w:t>.”)</w:t>
      </w:r>
      <w:r w:rsidR="00DD6449">
        <w:rPr>
          <w:rFonts w:ascii="Arial" w:hAnsi="Arial" w:cs="Arial"/>
        </w:rPr>
        <w:t>.</w:t>
      </w:r>
      <w:r w:rsidR="006D18E7">
        <w:rPr>
          <w:rFonts w:ascii="Arial" w:hAnsi="Arial" w:cs="Arial"/>
        </w:rPr>
        <w:t xml:space="preserve"> </w:t>
      </w:r>
      <w:r w:rsidR="006D18E7">
        <w:rPr>
          <w:rFonts w:ascii="Arial" w:hAnsi="Arial" w:cs="Arial"/>
          <w:i/>
          <w:iCs/>
        </w:rPr>
        <w:t xml:space="preserve">See also </w:t>
      </w:r>
      <w:hyperlink r:id="rId25" w:history="1">
        <w:r w:rsidR="006D18E7" w:rsidRPr="001B1070">
          <w:rPr>
            <w:rStyle w:val="Hyperlink"/>
            <w:rFonts w:ascii="Arial" w:hAnsi="Arial" w:cs="Arial"/>
          </w:rPr>
          <w:t>Ineffective Assistance of Counsel</w:t>
        </w:r>
      </w:hyperlink>
      <w:r w:rsidR="006D18E7" w:rsidRPr="00BA3036">
        <w:rPr>
          <w:rFonts w:ascii="Arial" w:hAnsi="Arial" w:cs="Arial"/>
        </w:rPr>
        <w:t xml:space="preserve">, Section II.B., in this </w:t>
      </w:r>
      <w:proofErr w:type="spellStart"/>
      <w:r w:rsidR="006D18E7" w:rsidRPr="00BA3036">
        <w:rPr>
          <w:rFonts w:ascii="Arial" w:hAnsi="Arial" w:cs="Arial"/>
        </w:rPr>
        <w:t>Benchbook</w:t>
      </w:r>
      <w:proofErr w:type="spellEnd"/>
      <w:r w:rsidR="006D18E7" w:rsidRPr="00BA3036">
        <w:rPr>
          <w:rFonts w:ascii="Arial" w:hAnsi="Arial" w:cs="Arial"/>
        </w:rPr>
        <w:t xml:space="preserve"> (discussing constructive denial of counsel claims on the basis of inadequate time to prepare a defense).</w:t>
      </w:r>
    </w:p>
    <w:p w14:paraId="43987417" w14:textId="522BF571" w:rsidR="00325D82" w:rsidRPr="00C52576" w:rsidRDefault="00D21F6C" w:rsidP="00C52576">
      <w:pPr>
        <w:pStyle w:val="ListParagraph"/>
        <w:spacing w:after="0" w:line="240" w:lineRule="auto"/>
        <w:ind w:left="1440" w:firstLine="720"/>
        <w:rPr>
          <w:rFonts w:ascii="Arial" w:hAnsi="Arial" w:cs="Arial"/>
        </w:rPr>
      </w:pPr>
      <w:r w:rsidRPr="00D21F6C">
        <w:rPr>
          <w:rFonts w:ascii="Arial" w:hAnsi="Arial" w:cs="Arial"/>
        </w:rPr>
        <w:t xml:space="preserve">There is some authority suggesting that </w:t>
      </w:r>
      <w:r w:rsidR="00C52576">
        <w:rPr>
          <w:rFonts w:ascii="Arial" w:hAnsi="Arial" w:cs="Arial"/>
        </w:rPr>
        <w:t>a trial court</w:t>
      </w:r>
      <w:r w:rsidRPr="00D21F6C">
        <w:rPr>
          <w:rFonts w:ascii="Arial" w:hAnsi="Arial" w:cs="Arial"/>
        </w:rPr>
        <w:t xml:space="preserve"> can require a showing of good cause to support a motion to withdraw a waiver made “late in the game.” </w:t>
      </w:r>
      <w:r w:rsidR="00831AC6">
        <w:rPr>
          <w:rFonts w:ascii="Arial" w:hAnsi="Arial" w:cs="Arial"/>
          <w:i/>
          <w:iCs/>
        </w:rPr>
        <w:t>See, e.g.</w:t>
      </w:r>
      <w:r w:rsidR="00831AC6">
        <w:rPr>
          <w:rFonts w:ascii="Arial" w:hAnsi="Arial" w:cs="Arial"/>
        </w:rPr>
        <w:t>, State v. Smith, 27 N.C. App. 379, 381 (1975)</w:t>
      </w:r>
      <w:r w:rsidR="004B22B2">
        <w:rPr>
          <w:rFonts w:ascii="Arial" w:hAnsi="Arial" w:cs="Arial"/>
        </w:rPr>
        <w:t>; State v. Rogers, 194 N.C. App. 131, 138-40 (2008)</w:t>
      </w:r>
      <w:r w:rsidR="003C2CB9">
        <w:rPr>
          <w:rFonts w:ascii="Arial" w:hAnsi="Arial" w:cs="Arial"/>
        </w:rPr>
        <w:t xml:space="preserve">. The articulation of the good cause required to support such a motion for withdrawal usually refers to a good cause for </w:t>
      </w:r>
      <w:r w:rsidR="006C39F7">
        <w:rPr>
          <w:rFonts w:ascii="Arial" w:hAnsi="Arial" w:cs="Arial"/>
        </w:rPr>
        <w:t>any</w:t>
      </w:r>
      <w:r w:rsidR="003C2CB9">
        <w:rPr>
          <w:rFonts w:ascii="Arial" w:hAnsi="Arial" w:cs="Arial"/>
        </w:rPr>
        <w:t xml:space="preserve"> delay to the proceedings </w:t>
      </w:r>
      <w:r w:rsidR="00DF2E86">
        <w:rPr>
          <w:rFonts w:ascii="Arial" w:hAnsi="Arial" w:cs="Arial"/>
        </w:rPr>
        <w:t xml:space="preserve">that would </w:t>
      </w:r>
      <w:r w:rsidR="006C39F7">
        <w:rPr>
          <w:rFonts w:ascii="Arial" w:hAnsi="Arial" w:cs="Arial"/>
        </w:rPr>
        <w:t>result</w:t>
      </w:r>
      <w:r w:rsidR="003C2CB9">
        <w:rPr>
          <w:rFonts w:ascii="Arial" w:hAnsi="Arial" w:cs="Arial"/>
        </w:rPr>
        <w:t xml:space="preserve"> </w:t>
      </w:r>
      <w:r w:rsidR="006C39F7">
        <w:rPr>
          <w:rFonts w:ascii="Arial" w:hAnsi="Arial" w:cs="Arial"/>
        </w:rPr>
        <w:t>from</w:t>
      </w:r>
      <w:r w:rsidR="003C2CB9">
        <w:rPr>
          <w:rFonts w:ascii="Arial" w:hAnsi="Arial" w:cs="Arial"/>
        </w:rPr>
        <w:t xml:space="preserve"> granting the motion. </w:t>
      </w:r>
      <w:r w:rsidR="003C2CB9">
        <w:rPr>
          <w:rFonts w:ascii="Arial" w:hAnsi="Arial" w:cs="Arial"/>
          <w:i/>
          <w:iCs/>
        </w:rPr>
        <w:t>Id</w:t>
      </w:r>
      <w:r w:rsidR="003C2CB9">
        <w:rPr>
          <w:rFonts w:ascii="Arial" w:hAnsi="Arial" w:cs="Arial"/>
        </w:rPr>
        <w:t xml:space="preserve">.; </w:t>
      </w:r>
      <w:r w:rsidR="003C2CB9">
        <w:rPr>
          <w:rFonts w:ascii="Arial" w:hAnsi="Arial" w:cs="Arial"/>
          <w:i/>
          <w:iCs/>
        </w:rPr>
        <w:t xml:space="preserve">see also </w:t>
      </w:r>
      <w:hyperlink r:id="rId26" w:history="1">
        <w:r w:rsidR="003C2CB9" w:rsidRPr="004B6C03">
          <w:rPr>
            <w:rStyle w:val="Hyperlink"/>
            <w:rFonts w:ascii="Arial" w:hAnsi="Arial" w:cs="Arial"/>
            <w:smallCaps/>
          </w:rPr>
          <w:t>Selected Counsel Issues</w:t>
        </w:r>
      </w:hyperlink>
      <w:r w:rsidR="003C2CB9">
        <w:rPr>
          <w:rFonts w:ascii="Arial" w:hAnsi="Arial" w:cs="Arial"/>
          <w:smallCaps/>
        </w:rPr>
        <w:t xml:space="preserve"> </w:t>
      </w:r>
      <w:r w:rsidR="003C2CB9">
        <w:rPr>
          <w:rFonts w:ascii="Arial" w:hAnsi="Arial" w:cs="Arial"/>
        </w:rPr>
        <w:t>at 11, n.80 (collecting illustrative cases). The North Carolina Supreme Court does not appear to have squarely addressed whether a defendant must make a showing of good cause</w:t>
      </w:r>
      <w:r w:rsidR="00717A79">
        <w:rPr>
          <w:rFonts w:ascii="Arial" w:hAnsi="Arial" w:cs="Arial"/>
        </w:rPr>
        <w:t xml:space="preserve"> for delay when withdrawing a waiver</w:t>
      </w:r>
      <w:r w:rsidR="003C2CB9">
        <w:rPr>
          <w:rFonts w:ascii="Arial" w:hAnsi="Arial" w:cs="Arial"/>
        </w:rPr>
        <w:t xml:space="preserve">. </w:t>
      </w:r>
      <w:r w:rsidR="003C2CB9">
        <w:rPr>
          <w:rFonts w:ascii="Arial" w:hAnsi="Arial" w:cs="Arial"/>
          <w:i/>
          <w:iCs/>
        </w:rPr>
        <w:t>See State v. Harvin</w:t>
      </w:r>
      <w:r w:rsidR="003C2CB9">
        <w:rPr>
          <w:rFonts w:ascii="Arial" w:hAnsi="Arial" w:cs="Arial"/>
        </w:rPr>
        <w:t>, 382 N.C. 566, 582-83 (2022) (recounting</w:t>
      </w:r>
      <w:r w:rsidR="006F09C1">
        <w:rPr>
          <w:rFonts w:ascii="Arial" w:hAnsi="Arial" w:cs="Arial"/>
        </w:rPr>
        <w:t xml:space="preserve"> </w:t>
      </w:r>
      <w:r w:rsidR="003C2CB9">
        <w:rPr>
          <w:rFonts w:ascii="Arial" w:hAnsi="Arial" w:cs="Arial"/>
        </w:rPr>
        <w:t xml:space="preserve">the </w:t>
      </w:r>
      <w:r w:rsidR="006F09C1">
        <w:rPr>
          <w:rFonts w:ascii="Arial" w:hAnsi="Arial" w:cs="Arial"/>
        </w:rPr>
        <w:t>“</w:t>
      </w:r>
      <w:r w:rsidR="003C2CB9">
        <w:rPr>
          <w:rFonts w:ascii="Arial" w:hAnsi="Arial" w:cs="Arial"/>
        </w:rPr>
        <w:t>good cause</w:t>
      </w:r>
      <w:r w:rsidR="006F09C1">
        <w:rPr>
          <w:rFonts w:ascii="Arial" w:hAnsi="Arial" w:cs="Arial"/>
        </w:rPr>
        <w:t>”</w:t>
      </w:r>
      <w:r w:rsidR="003C2CB9">
        <w:rPr>
          <w:rFonts w:ascii="Arial" w:hAnsi="Arial" w:cs="Arial"/>
        </w:rPr>
        <w:t xml:space="preserve"> analysis applied by </w:t>
      </w:r>
      <w:r w:rsidR="00A21B91">
        <w:rPr>
          <w:rFonts w:ascii="Arial" w:hAnsi="Arial" w:cs="Arial"/>
        </w:rPr>
        <w:t>a dissenting judge in the</w:t>
      </w:r>
      <w:r w:rsidR="003C2CB9">
        <w:rPr>
          <w:rFonts w:ascii="Arial" w:hAnsi="Arial" w:cs="Arial"/>
        </w:rPr>
        <w:t xml:space="preserve"> lower</w:t>
      </w:r>
      <w:r w:rsidR="00A21B91">
        <w:rPr>
          <w:rFonts w:ascii="Arial" w:hAnsi="Arial" w:cs="Arial"/>
        </w:rPr>
        <w:t xml:space="preserve"> appellate</w:t>
      </w:r>
      <w:r w:rsidR="003C2CB9">
        <w:rPr>
          <w:rFonts w:ascii="Arial" w:hAnsi="Arial" w:cs="Arial"/>
        </w:rPr>
        <w:t xml:space="preserve"> court</w:t>
      </w:r>
      <w:r w:rsidR="006F09C1">
        <w:rPr>
          <w:rFonts w:ascii="Arial" w:hAnsi="Arial" w:cs="Arial"/>
        </w:rPr>
        <w:t xml:space="preserve"> but not engaging in such an analysis</w:t>
      </w:r>
      <w:r w:rsidR="003C2CB9">
        <w:rPr>
          <w:rFonts w:ascii="Arial" w:hAnsi="Arial" w:cs="Arial"/>
        </w:rPr>
        <w:t>).</w:t>
      </w:r>
    </w:p>
    <w:p w14:paraId="025D1307" w14:textId="7E43A8DE" w:rsidR="00E44BE7" w:rsidRDefault="00325D82" w:rsidP="003C4DD8">
      <w:pPr>
        <w:pStyle w:val="ListParagraph"/>
        <w:spacing w:after="0" w:line="240" w:lineRule="auto"/>
        <w:ind w:left="1440" w:firstLine="720"/>
        <w:rPr>
          <w:rFonts w:ascii="Arial" w:hAnsi="Arial" w:cs="Arial"/>
        </w:rPr>
      </w:pPr>
      <w:r>
        <w:rPr>
          <w:rFonts w:ascii="Arial" w:hAnsi="Arial" w:cs="Arial"/>
        </w:rPr>
        <w:t xml:space="preserve">In </w:t>
      </w:r>
      <w:r>
        <w:rPr>
          <w:rFonts w:ascii="Arial" w:hAnsi="Arial" w:cs="Arial"/>
          <w:i/>
          <w:iCs/>
        </w:rPr>
        <w:t>State v. Curlee</w:t>
      </w:r>
      <w:r>
        <w:rPr>
          <w:rFonts w:ascii="Arial" w:hAnsi="Arial" w:cs="Arial"/>
        </w:rPr>
        <w:t>, 251 N.C. App. 249, 253 (2016), the Court of Appeals discussed the situation where a defendant waives appointed counsel with the intent to retain counsel but later realizes after the case has been continued several times that he or she cannot afford to hire an attorney</w:t>
      </w:r>
      <w:r w:rsidR="00E46C1F">
        <w:rPr>
          <w:rFonts w:ascii="Arial" w:hAnsi="Arial" w:cs="Arial"/>
        </w:rPr>
        <w:t xml:space="preserve"> and therefore wishes to withdraw his or her waiver</w:t>
      </w:r>
      <w:r>
        <w:rPr>
          <w:rFonts w:ascii="Arial" w:hAnsi="Arial" w:cs="Arial"/>
        </w:rPr>
        <w:t xml:space="preserve">. </w:t>
      </w:r>
      <w:r w:rsidR="00147684">
        <w:rPr>
          <w:rFonts w:ascii="Arial" w:hAnsi="Arial" w:cs="Arial"/>
        </w:rPr>
        <w:t>In dicta, t</w:t>
      </w:r>
      <w:r>
        <w:rPr>
          <w:rFonts w:ascii="Arial" w:hAnsi="Arial" w:cs="Arial"/>
        </w:rPr>
        <w:t xml:space="preserve">he court said as follows: </w:t>
      </w:r>
    </w:p>
    <w:p w14:paraId="3B72E121" w14:textId="04B256E5" w:rsidR="00EF2D1D" w:rsidRDefault="00EF2D1D" w:rsidP="003C4DD8">
      <w:pPr>
        <w:pStyle w:val="ListParagraph"/>
        <w:spacing w:after="0" w:line="240" w:lineRule="auto"/>
        <w:ind w:left="1440" w:firstLine="720"/>
        <w:rPr>
          <w:rFonts w:ascii="Arial" w:hAnsi="Arial" w:cs="Arial"/>
        </w:rPr>
      </w:pPr>
    </w:p>
    <w:p w14:paraId="74F1279F" w14:textId="719970EB" w:rsidR="00325D82" w:rsidRDefault="00325D82" w:rsidP="00325D82">
      <w:pPr>
        <w:pStyle w:val="ListParagraph"/>
        <w:spacing w:after="0" w:line="240" w:lineRule="auto"/>
        <w:ind w:left="2160" w:right="720"/>
        <w:rPr>
          <w:rFonts w:ascii="Arial" w:hAnsi="Arial" w:cs="Arial"/>
        </w:rPr>
      </w:pPr>
      <w:r w:rsidRPr="00325D82">
        <w:rPr>
          <w:rFonts w:ascii="Arial" w:hAnsi="Arial" w:cs="Arial"/>
        </w:rPr>
        <w:lastRenderedPageBreak/>
        <w:t xml:space="preserve">At that point, judges and prosecutors are understandably reluctant to agree to further delay of the </w:t>
      </w:r>
      <w:proofErr w:type="gramStart"/>
      <w:r w:rsidRPr="00325D82">
        <w:rPr>
          <w:rFonts w:ascii="Arial" w:hAnsi="Arial" w:cs="Arial"/>
        </w:rPr>
        <w:t>proceedings, or</w:t>
      </w:r>
      <w:proofErr w:type="gramEnd"/>
      <w:r w:rsidRPr="00325D82">
        <w:rPr>
          <w:rFonts w:ascii="Arial" w:hAnsi="Arial" w:cs="Arial"/>
        </w:rPr>
        <w:t xml:space="preserve"> may suspect that the defendant knew that he would be unable to hire a lawyer and was simply trying to delay the trial. It is not improper in such a situation for the trial court to inform the defendant that, if he does not want to be represented by appointed counsel and is unable to hire an attorney by the scheduled trial date, he will be required to proceed to trial without the assistance of counsel, provided that the trial court informs the defendant of the consequences of proceeding </w:t>
      </w:r>
      <w:r w:rsidRPr="00CE47D2">
        <w:rPr>
          <w:rFonts w:ascii="Arial" w:hAnsi="Arial" w:cs="Arial"/>
          <w:i/>
          <w:iCs/>
        </w:rPr>
        <w:t>pro se</w:t>
      </w:r>
      <w:r w:rsidRPr="00325D82">
        <w:rPr>
          <w:rFonts w:ascii="Arial" w:hAnsi="Arial" w:cs="Arial"/>
        </w:rPr>
        <w:t xml:space="preserve"> and conducts the inquiry required by N.C. Gen. Stat. § 15A-1242.</w:t>
      </w:r>
    </w:p>
    <w:p w14:paraId="22A4407D" w14:textId="268DCE66" w:rsidR="00325D82" w:rsidRDefault="00325D82" w:rsidP="00325D82">
      <w:pPr>
        <w:pStyle w:val="ListParagraph"/>
        <w:spacing w:after="0" w:line="240" w:lineRule="auto"/>
        <w:ind w:left="2160" w:right="720"/>
        <w:rPr>
          <w:rFonts w:ascii="Arial" w:hAnsi="Arial" w:cs="Arial"/>
        </w:rPr>
      </w:pPr>
    </w:p>
    <w:p w14:paraId="68211041" w14:textId="38CAB1B7" w:rsidR="00325D82" w:rsidRPr="00653A9D" w:rsidRDefault="00325D82" w:rsidP="00C52576">
      <w:pPr>
        <w:spacing w:after="0" w:line="240" w:lineRule="auto"/>
        <w:ind w:left="1440" w:firstLine="720"/>
        <w:rPr>
          <w:rFonts w:ascii="Arial" w:hAnsi="Arial" w:cs="Arial"/>
        </w:rPr>
      </w:pPr>
      <w:r>
        <w:rPr>
          <w:rFonts w:ascii="Arial" w:hAnsi="Arial" w:cs="Arial"/>
          <w:i/>
          <w:iCs/>
        </w:rPr>
        <w:t>Id</w:t>
      </w:r>
      <w:r>
        <w:rPr>
          <w:rFonts w:ascii="Arial" w:hAnsi="Arial" w:cs="Arial"/>
        </w:rPr>
        <w:t xml:space="preserve">. at 253. </w:t>
      </w:r>
      <w:r w:rsidR="00EF2D1D">
        <w:rPr>
          <w:rFonts w:ascii="Arial" w:hAnsi="Arial" w:cs="Arial"/>
        </w:rPr>
        <w:t xml:space="preserve">The North Carolina Supreme Court’s later decision in </w:t>
      </w:r>
      <w:r w:rsidR="00EF2D1D">
        <w:rPr>
          <w:rFonts w:ascii="Arial" w:hAnsi="Arial" w:cs="Arial"/>
          <w:i/>
          <w:iCs/>
        </w:rPr>
        <w:t xml:space="preserve">State v. </w:t>
      </w:r>
      <w:r w:rsidR="007A0E26">
        <w:rPr>
          <w:rFonts w:ascii="Arial" w:hAnsi="Arial" w:cs="Arial"/>
          <w:i/>
          <w:iCs/>
        </w:rPr>
        <w:t>Atwell</w:t>
      </w:r>
      <w:r w:rsidR="00EF2D1D">
        <w:rPr>
          <w:rFonts w:ascii="Arial" w:hAnsi="Arial" w:cs="Arial"/>
        </w:rPr>
        <w:t xml:space="preserve">, </w:t>
      </w:r>
      <w:r w:rsidR="00147684">
        <w:rPr>
          <w:rFonts w:ascii="Arial" w:hAnsi="Arial" w:cs="Arial"/>
        </w:rPr>
        <w:t xml:space="preserve">383 N.C. 437, 447-448 (2022) </w:t>
      </w:r>
      <w:r w:rsidR="00804866">
        <w:rPr>
          <w:rFonts w:ascii="Arial" w:hAnsi="Arial" w:cs="Arial"/>
        </w:rPr>
        <w:t>highlights that</w:t>
      </w:r>
      <w:r w:rsidR="00147684">
        <w:rPr>
          <w:rFonts w:ascii="Arial" w:hAnsi="Arial" w:cs="Arial"/>
        </w:rPr>
        <w:t xml:space="preserve"> the approach suggested in </w:t>
      </w:r>
      <w:r w:rsidR="00147684">
        <w:rPr>
          <w:rFonts w:ascii="Arial" w:hAnsi="Arial" w:cs="Arial"/>
          <w:i/>
          <w:iCs/>
        </w:rPr>
        <w:t>Curlee</w:t>
      </w:r>
      <w:r w:rsidR="00147684">
        <w:rPr>
          <w:rFonts w:ascii="Arial" w:hAnsi="Arial" w:cs="Arial"/>
        </w:rPr>
        <w:t xml:space="preserve"> is constitutionally sufficient</w:t>
      </w:r>
      <w:r w:rsidR="00804866">
        <w:rPr>
          <w:rFonts w:ascii="Arial" w:hAnsi="Arial" w:cs="Arial"/>
        </w:rPr>
        <w:t xml:space="preserve"> only where an indigent defendant expresses the clear desire not to be represented by appointed counsel if unable to retain counsel.</w:t>
      </w:r>
      <w:r w:rsidR="007A0E26">
        <w:rPr>
          <w:rFonts w:ascii="Arial" w:hAnsi="Arial" w:cs="Arial"/>
        </w:rPr>
        <w:t xml:space="preserve"> </w:t>
      </w:r>
      <w:proofErr w:type="gramStart"/>
      <w:r w:rsidR="00804866">
        <w:rPr>
          <w:rFonts w:ascii="Arial" w:hAnsi="Arial" w:cs="Arial"/>
        </w:rPr>
        <w:t>A</w:t>
      </w:r>
      <w:r w:rsidR="007A0E26">
        <w:rPr>
          <w:rFonts w:ascii="Arial" w:hAnsi="Arial" w:cs="Arial"/>
        </w:rPr>
        <w:t xml:space="preserve"> majority of</w:t>
      </w:r>
      <w:proofErr w:type="gramEnd"/>
      <w:r w:rsidR="007A0E26">
        <w:rPr>
          <w:rFonts w:ascii="Arial" w:hAnsi="Arial" w:cs="Arial"/>
        </w:rPr>
        <w:t xml:space="preserve"> the court</w:t>
      </w:r>
      <w:r w:rsidR="00804866">
        <w:rPr>
          <w:rFonts w:ascii="Arial" w:hAnsi="Arial" w:cs="Arial"/>
        </w:rPr>
        <w:t xml:space="preserve"> in </w:t>
      </w:r>
      <w:r w:rsidR="00804866">
        <w:rPr>
          <w:rFonts w:ascii="Arial" w:hAnsi="Arial" w:cs="Arial"/>
          <w:i/>
          <w:iCs/>
        </w:rPr>
        <w:t>Atwell</w:t>
      </w:r>
      <w:r w:rsidR="007A0E26">
        <w:rPr>
          <w:rFonts w:ascii="Arial" w:hAnsi="Arial" w:cs="Arial"/>
        </w:rPr>
        <w:t xml:space="preserve"> emphasized that</w:t>
      </w:r>
      <w:r w:rsidR="00804866">
        <w:rPr>
          <w:rFonts w:ascii="Arial" w:hAnsi="Arial" w:cs="Arial"/>
        </w:rPr>
        <w:t xml:space="preserve"> </w:t>
      </w:r>
      <w:r w:rsidR="00A84A79">
        <w:rPr>
          <w:rFonts w:ascii="Arial" w:hAnsi="Arial" w:cs="Arial"/>
        </w:rPr>
        <w:t xml:space="preserve">because </w:t>
      </w:r>
      <w:r w:rsidR="00804866">
        <w:rPr>
          <w:rFonts w:ascii="Arial" w:hAnsi="Arial" w:cs="Arial"/>
        </w:rPr>
        <w:t>waiver</w:t>
      </w:r>
      <w:r w:rsidR="006D18E7">
        <w:rPr>
          <w:rFonts w:ascii="Arial" w:hAnsi="Arial" w:cs="Arial"/>
        </w:rPr>
        <w:t xml:space="preserve"> of counsel</w:t>
      </w:r>
      <w:r w:rsidR="00804866">
        <w:rPr>
          <w:rFonts w:ascii="Arial" w:hAnsi="Arial" w:cs="Arial"/>
        </w:rPr>
        <w:t xml:space="preserve"> </w:t>
      </w:r>
      <w:r w:rsidR="00A84A79">
        <w:rPr>
          <w:rFonts w:ascii="Arial" w:hAnsi="Arial" w:cs="Arial"/>
        </w:rPr>
        <w:t>must be</w:t>
      </w:r>
      <w:r w:rsidR="00804866">
        <w:rPr>
          <w:rFonts w:ascii="Arial" w:hAnsi="Arial" w:cs="Arial"/>
        </w:rPr>
        <w:t xml:space="preserve"> a “</w:t>
      </w:r>
      <w:r w:rsidR="00804866">
        <w:rPr>
          <w:rFonts w:ascii="Arial" w:hAnsi="Arial" w:cs="Arial"/>
          <w:i/>
          <w:iCs/>
        </w:rPr>
        <w:t xml:space="preserve">voluntary </w:t>
      </w:r>
      <w:r w:rsidR="00804866">
        <w:rPr>
          <w:rFonts w:ascii="Arial" w:hAnsi="Arial" w:cs="Arial"/>
        </w:rPr>
        <w:t>decision</w:t>
      </w:r>
      <w:r w:rsidR="00A84A79">
        <w:rPr>
          <w:rFonts w:ascii="Arial" w:hAnsi="Arial" w:cs="Arial"/>
        </w:rPr>
        <w:t>,</w:t>
      </w:r>
      <w:r w:rsidR="00804866">
        <w:rPr>
          <w:rFonts w:ascii="Arial" w:hAnsi="Arial" w:cs="Arial"/>
        </w:rPr>
        <w:t>”</w:t>
      </w:r>
      <w:r w:rsidR="00A84A79">
        <w:rPr>
          <w:rFonts w:ascii="Arial" w:hAnsi="Arial" w:cs="Arial"/>
        </w:rPr>
        <w:t xml:space="preserve"> </w:t>
      </w:r>
      <w:r w:rsidR="00804866">
        <w:rPr>
          <w:rFonts w:ascii="Arial" w:hAnsi="Arial" w:cs="Arial"/>
        </w:rPr>
        <w:t>a defendant</w:t>
      </w:r>
      <w:r w:rsidR="006D18E7">
        <w:rPr>
          <w:rFonts w:ascii="Arial" w:hAnsi="Arial" w:cs="Arial"/>
        </w:rPr>
        <w:t>’s</w:t>
      </w:r>
      <w:r w:rsidR="00804866">
        <w:rPr>
          <w:rFonts w:ascii="Arial" w:hAnsi="Arial" w:cs="Arial"/>
        </w:rPr>
        <w:t xml:space="preserve"> </w:t>
      </w:r>
      <w:r w:rsidR="006D18E7">
        <w:rPr>
          <w:rFonts w:ascii="Arial" w:hAnsi="Arial" w:cs="Arial"/>
        </w:rPr>
        <w:t>unsuccessful efforts to</w:t>
      </w:r>
      <w:r w:rsidR="00804866">
        <w:rPr>
          <w:rFonts w:ascii="Arial" w:hAnsi="Arial" w:cs="Arial"/>
        </w:rPr>
        <w:t xml:space="preserve"> retain counsel </w:t>
      </w:r>
      <w:r w:rsidR="006D18E7">
        <w:rPr>
          <w:rFonts w:ascii="Arial" w:hAnsi="Arial" w:cs="Arial"/>
        </w:rPr>
        <w:t xml:space="preserve">cannot be construed standing alone as a manifestation of desire </w:t>
      </w:r>
      <w:r w:rsidR="00CE47D2">
        <w:rPr>
          <w:rFonts w:ascii="Arial" w:hAnsi="Arial" w:cs="Arial"/>
        </w:rPr>
        <w:t>for self-representation</w:t>
      </w:r>
      <w:r w:rsidR="00804866">
        <w:rPr>
          <w:rFonts w:ascii="Arial" w:hAnsi="Arial" w:cs="Arial"/>
        </w:rPr>
        <w:t>.</w:t>
      </w:r>
      <w:r w:rsidR="00742332">
        <w:rPr>
          <w:rFonts w:ascii="Arial" w:hAnsi="Arial" w:cs="Arial"/>
        </w:rPr>
        <w:t xml:space="preserve"> </w:t>
      </w:r>
      <w:r w:rsidR="006D18E7">
        <w:rPr>
          <w:rFonts w:ascii="Arial" w:hAnsi="Arial" w:cs="Arial"/>
        </w:rPr>
        <w:t xml:space="preserve">383 N.C. at 448. </w:t>
      </w:r>
      <w:r w:rsidR="00742332">
        <w:rPr>
          <w:rFonts w:ascii="Arial" w:hAnsi="Arial" w:cs="Arial"/>
        </w:rPr>
        <w:t xml:space="preserve">Note, however, that </w:t>
      </w:r>
      <w:r w:rsidR="005F78A1">
        <w:rPr>
          <w:rFonts w:ascii="Arial" w:hAnsi="Arial" w:cs="Arial"/>
        </w:rPr>
        <w:t>i</w:t>
      </w:r>
      <w:r w:rsidR="00742332" w:rsidRPr="00D21F6C">
        <w:rPr>
          <w:rFonts w:ascii="Arial" w:hAnsi="Arial" w:cs="Arial"/>
        </w:rPr>
        <w:t xml:space="preserve">f </w:t>
      </w:r>
      <w:r w:rsidR="00742332">
        <w:rPr>
          <w:rFonts w:ascii="Arial" w:hAnsi="Arial" w:cs="Arial"/>
        </w:rPr>
        <w:t>a</w:t>
      </w:r>
      <w:r w:rsidR="00742332" w:rsidRPr="00D21F6C">
        <w:rPr>
          <w:rFonts w:ascii="Arial" w:hAnsi="Arial" w:cs="Arial"/>
        </w:rPr>
        <w:t xml:space="preserve"> defendant repeatedly fails to obtain counsel after having waived only the right to a</w:t>
      </w:r>
      <w:r w:rsidR="003E5A5C">
        <w:rPr>
          <w:rFonts w:ascii="Arial" w:hAnsi="Arial" w:cs="Arial"/>
        </w:rPr>
        <w:t>ppointed</w:t>
      </w:r>
      <w:r w:rsidR="00742332" w:rsidRPr="00D21F6C">
        <w:rPr>
          <w:rFonts w:ascii="Arial" w:hAnsi="Arial" w:cs="Arial"/>
        </w:rPr>
        <w:t xml:space="preserve"> counsel, </w:t>
      </w:r>
      <w:r w:rsidR="00742332">
        <w:rPr>
          <w:rFonts w:ascii="Arial" w:hAnsi="Arial" w:cs="Arial"/>
        </w:rPr>
        <w:t>the trial court</w:t>
      </w:r>
      <w:r w:rsidR="00742332" w:rsidRPr="00D21F6C">
        <w:rPr>
          <w:rFonts w:ascii="Arial" w:hAnsi="Arial" w:cs="Arial"/>
        </w:rPr>
        <w:t xml:space="preserve"> may consider whether the defendant has forfeited the right to assistance of counsel, </w:t>
      </w:r>
      <w:r w:rsidR="00742332">
        <w:rPr>
          <w:rFonts w:ascii="Arial" w:hAnsi="Arial" w:cs="Arial"/>
        </w:rPr>
        <w:t xml:space="preserve">as </w:t>
      </w:r>
      <w:r w:rsidR="00742332" w:rsidRPr="00D21F6C">
        <w:rPr>
          <w:rFonts w:ascii="Arial" w:hAnsi="Arial" w:cs="Arial"/>
        </w:rPr>
        <w:t>discussed below</w:t>
      </w:r>
      <w:r w:rsidR="00742332">
        <w:rPr>
          <w:rFonts w:ascii="Arial" w:hAnsi="Arial" w:cs="Arial"/>
        </w:rPr>
        <w:t xml:space="preserve"> in Section V</w:t>
      </w:r>
      <w:r w:rsidR="00460A2E">
        <w:rPr>
          <w:rFonts w:ascii="Arial" w:hAnsi="Arial" w:cs="Arial"/>
        </w:rPr>
        <w:t>.</w:t>
      </w:r>
      <w:r w:rsidR="00653A9D">
        <w:rPr>
          <w:rFonts w:ascii="Arial" w:hAnsi="Arial" w:cs="Arial"/>
        </w:rPr>
        <w:t xml:space="preserve"> </w:t>
      </w:r>
      <w:r w:rsidR="00653A9D">
        <w:rPr>
          <w:rFonts w:ascii="Arial" w:hAnsi="Arial" w:cs="Arial"/>
          <w:i/>
          <w:iCs/>
        </w:rPr>
        <w:t xml:space="preserve">See also </w:t>
      </w:r>
      <w:r w:rsidR="00653A9D" w:rsidRPr="00576F78">
        <w:rPr>
          <w:rFonts w:ascii="Arial" w:hAnsi="Arial" w:cs="Arial"/>
        </w:rPr>
        <w:t>Shea Denning</w:t>
      </w:r>
      <w:r w:rsidR="00653A9D" w:rsidRPr="00383566">
        <w:rPr>
          <w:rFonts w:ascii="Arial" w:hAnsi="Arial" w:cs="Arial"/>
        </w:rPr>
        <w:t xml:space="preserve">, </w:t>
      </w:r>
      <w:hyperlink r:id="rId27" w:anchor="more-18541" w:history="1">
        <w:r w:rsidR="00653A9D" w:rsidRPr="00576F78">
          <w:rPr>
            <w:rStyle w:val="Hyperlink"/>
            <w:rFonts w:ascii="Arial" w:hAnsi="Arial" w:cs="Arial"/>
            <w:i/>
            <w:iCs/>
          </w:rPr>
          <w:t>Does Waiver by Conduct Rema</w:t>
        </w:r>
        <w:r w:rsidR="00653A9D" w:rsidRPr="00576F78">
          <w:rPr>
            <w:rStyle w:val="Hyperlink"/>
            <w:rFonts w:ascii="Arial" w:hAnsi="Arial" w:cs="Arial"/>
            <w:i/>
            <w:iCs/>
          </w:rPr>
          <w:t>i</w:t>
        </w:r>
        <w:r w:rsidR="00653A9D" w:rsidRPr="00576F78">
          <w:rPr>
            <w:rStyle w:val="Hyperlink"/>
            <w:rFonts w:ascii="Arial" w:hAnsi="Arial" w:cs="Arial"/>
            <w:i/>
            <w:iCs/>
          </w:rPr>
          <w:t>n a Third Way to Lose the Right to Representation?</w:t>
        </w:r>
      </w:hyperlink>
      <w:r w:rsidR="00653A9D">
        <w:rPr>
          <w:rFonts w:ascii="Arial" w:hAnsi="Arial" w:cs="Arial"/>
        </w:rPr>
        <w:t xml:space="preserve">, </w:t>
      </w:r>
      <w:r w:rsidR="00653A9D">
        <w:rPr>
          <w:rFonts w:ascii="Arial" w:hAnsi="Arial" w:cs="Arial"/>
          <w:smallCaps/>
        </w:rPr>
        <w:t>N.C. Criminal L., UNC Sch. of Gov’t Blog</w:t>
      </w:r>
      <w:r w:rsidR="00653A9D">
        <w:rPr>
          <w:rFonts w:ascii="Arial" w:hAnsi="Arial" w:cs="Arial"/>
        </w:rPr>
        <w:t xml:space="preserve"> (Apr. 11, 2024) (noting that the concept of waiver by conduct </w:t>
      </w:r>
      <w:r w:rsidR="000D4662">
        <w:rPr>
          <w:rFonts w:ascii="Arial" w:hAnsi="Arial" w:cs="Arial"/>
        </w:rPr>
        <w:t xml:space="preserve">also </w:t>
      </w:r>
      <w:r w:rsidR="00653A9D">
        <w:rPr>
          <w:rFonts w:ascii="Arial" w:hAnsi="Arial" w:cs="Arial"/>
        </w:rPr>
        <w:t>may be applicable to such a situation if the defendant has been warned of the consequences of failing to retain counsel,</w:t>
      </w:r>
      <w:r w:rsidR="00926A21">
        <w:rPr>
          <w:rFonts w:ascii="Arial" w:hAnsi="Arial" w:cs="Arial"/>
        </w:rPr>
        <w:t xml:space="preserve"> as suggested in </w:t>
      </w:r>
      <w:r w:rsidR="00926A21">
        <w:rPr>
          <w:rFonts w:ascii="Arial" w:hAnsi="Arial" w:cs="Arial"/>
          <w:i/>
          <w:iCs/>
        </w:rPr>
        <w:t>Curlee</w:t>
      </w:r>
      <w:r w:rsidR="00926A21">
        <w:rPr>
          <w:rFonts w:ascii="Arial" w:hAnsi="Arial" w:cs="Arial"/>
        </w:rPr>
        <w:t>,</w:t>
      </w:r>
      <w:r w:rsidR="00653A9D">
        <w:rPr>
          <w:rFonts w:ascii="Arial" w:hAnsi="Arial" w:cs="Arial"/>
        </w:rPr>
        <w:t xml:space="preserve"> though North Carolina law on the concept is not fully settled in light of </w:t>
      </w:r>
      <w:r w:rsidR="00653A9D">
        <w:rPr>
          <w:rFonts w:ascii="Arial" w:hAnsi="Arial" w:cs="Arial"/>
          <w:i/>
          <w:iCs/>
        </w:rPr>
        <w:t>Atwell</w:t>
      </w:r>
      <w:r w:rsidR="000D4662">
        <w:rPr>
          <w:rFonts w:ascii="Arial" w:hAnsi="Arial" w:cs="Arial"/>
          <w:i/>
          <w:iCs/>
        </w:rPr>
        <w:t xml:space="preserve"> </w:t>
      </w:r>
      <w:r w:rsidR="000D4662">
        <w:rPr>
          <w:rFonts w:ascii="Arial" w:hAnsi="Arial" w:cs="Arial"/>
        </w:rPr>
        <w:t>and subsequent cases decided by the North Carolina Court of Appeals</w:t>
      </w:r>
      <w:r w:rsidR="00653A9D">
        <w:rPr>
          <w:rFonts w:ascii="Arial" w:hAnsi="Arial" w:cs="Arial"/>
        </w:rPr>
        <w:t>).</w:t>
      </w:r>
    </w:p>
    <w:p w14:paraId="47AFA18C" w14:textId="77777777" w:rsidR="002418EF" w:rsidRPr="00B733AF" w:rsidRDefault="002418EF" w:rsidP="005D0ACF">
      <w:pPr>
        <w:spacing w:after="0" w:line="240" w:lineRule="auto"/>
        <w:ind w:left="360" w:right="720" w:hanging="360"/>
        <w:rPr>
          <w:rFonts w:ascii="Arial" w:hAnsi="Arial" w:cs="Arial"/>
          <w:b/>
        </w:rPr>
      </w:pPr>
    </w:p>
    <w:p w14:paraId="37D565EF" w14:textId="77777777" w:rsidR="002556C8" w:rsidRPr="002556C8" w:rsidRDefault="00A61E96">
      <w:pPr>
        <w:pStyle w:val="Heading1"/>
        <w:rPr>
          <w:vanish/>
          <w:specVanish/>
        </w:rPr>
      </w:pPr>
      <w:bookmarkStart w:id="17" w:name="_Toc153462881"/>
      <w:r>
        <w:t>Standby C</w:t>
      </w:r>
      <w:r w:rsidR="002418EF" w:rsidRPr="009B0FD5">
        <w:t>ounsel</w:t>
      </w:r>
      <w:r w:rsidR="00950D82">
        <w:t>.</w:t>
      </w:r>
      <w:bookmarkEnd w:id="17"/>
      <w:r w:rsidR="00950D82">
        <w:t xml:space="preserve"> </w:t>
      </w:r>
    </w:p>
    <w:p w14:paraId="30B3DC05" w14:textId="3A7E43F2" w:rsidR="00F41C71" w:rsidRDefault="002556C8" w:rsidP="002556C8">
      <w:pPr>
        <w:spacing w:after="0" w:line="240" w:lineRule="auto"/>
        <w:ind w:left="720"/>
        <w:rPr>
          <w:rFonts w:ascii="Arial" w:hAnsi="Arial" w:cs="Arial"/>
        </w:rPr>
      </w:pPr>
      <w:r>
        <w:rPr>
          <w:rFonts w:ascii="Arial" w:hAnsi="Arial" w:cs="Arial"/>
        </w:rPr>
        <w:t xml:space="preserve"> </w:t>
      </w:r>
      <w:r w:rsidR="00D21F6C" w:rsidRPr="002556C8">
        <w:rPr>
          <w:rFonts w:ascii="Arial" w:hAnsi="Arial" w:cs="Arial"/>
        </w:rPr>
        <w:t xml:space="preserve">When a defendant elects to proceed </w:t>
      </w:r>
      <w:r w:rsidR="009C3FE1">
        <w:rPr>
          <w:rFonts w:ascii="Arial" w:hAnsi="Arial" w:cs="Arial"/>
        </w:rPr>
        <w:t>without counsel</w:t>
      </w:r>
      <w:r w:rsidR="00D21F6C" w:rsidRPr="002556C8">
        <w:rPr>
          <w:rFonts w:ascii="Arial" w:hAnsi="Arial" w:cs="Arial"/>
        </w:rPr>
        <w:t xml:space="preserve">, </w:t>
      </w:r>
      <w:r w:rsidR="00947BC0">
        <w:rPr>
          <w:rFonts w:ascii="Arial" w:hAnsi="Arial" w:cs="Arial"/>
        </w:rPr>
        <w:t>the trial court</w:t>
      </w:r>
      <w:r w:rsidR="00D21F6C" w:rsidRPr="002556C8">
        <w:rPr>
          <w:rFonts w:ascii="Arial" w:hAnsi="Arial" w:cs="Arial"/>
        </w:rPr>
        <w:t xml:space="preserve"> ha</w:t>
      </w:r>
      <w:r w:rsidR="00947BC0">
        <w:rPr>
          <w:rFonts w:ascii="Arial" w:hAnsi="Arial" w:cs="Arial"/>
        </w:rPr>
        <w:t>s</w:t>
      </w:r>
      <w:r w:rsidR="00D21F6C" w:rsidRPr="002556C8">
        <w:rPr>
          <w:rFonts w:ascii="Arial" w:hAnsi="Arial" w:cs="Arial"/>
        </w:rPr>
        <w:t xml:space="preserve"> discretion to appoint standby counsel.</w:t>
      </w:r>
      <w:r w:rsidR="00947BC0">
        <w:rPr>
          <w:rFonts w:ascii="Arial" w:hAnsi="Arial" w:cs="Arial"/>
        </w:rPr>
        <w:t xml:space="preserve"> G.S. 15A-1243.</w:t>
      </w:r>
      <w:r w:rsidR="00D21F6C" w:rsidRPr="002556C8">
        <w:rPr>
          <w:rFonts w:ascii="Arial" w:hAnsi="Arial" w:cs="Arial"/>
        </w:rPr>
        <w:t xml:space="preserve"> </w:t>
      </w:r>
      <w:r w:rsidR="00552B61">
        <w:rPr>
          <w:rFonts w:ascii="Arial" w:hAnsi="Arial" w:cs="Arial"/>
        </w:rPr>
        <w:t xml:space="preserve">The role of standby counsel is defined by statute and is not a </w:t>
      </w:r>
      <w:r w:rsidR="00D434DD">
        <w:rPr>
          <w:rFonts w:ascii="Arial" w:hAnsi="Arial" w:cs="Arial"/>
        </w:rPr>
        <w:t xml:space="preserve">typical lawyer-client relationship. </w:t>
      </w:r>
      <w:r w:rsidR="00A81341" w:rsidRPr="00C52576">
        <w:rPr>
          <w:rFonts w:ascii="Arial" w:hAnsi="Arial" w:cs="Arial"/>
          <w:i/>
          <w:iCs/>
        </w:rPr>
        <w:t>See</w:t>
      </w:r>
      <w:r w:rsidR="00A81341">
        <w:rPr>
          <w:rFonts w:ascii="Arial" w:hAnsi="Arial" w:cs="Arial"/>
        </w:rPr>
        <w:t xml:space="preserve"> State v. Crudup, 277 N.C. App. 232, 237 (2021) (</w:t>
      </w:r>
      <w:r w:rsidR="00C85BEB">
        <w:rPr>
          <w:rFonts w:ascii="Arial" w:hAnsi="Arial" w:cs="Arial"/>
        </w:rPr>
        <w:t xml:space="preserve">so stating; </w:t>
      </w:r>
      <w:r w:rsidR="00A81341">
        <w:rPr>
          <w:rFonts w:ascii="Arial" w:hAnsi="Arial" w:cs="Arial"/>
        </w:rPr>
        <w:t xml:space="preserve">quoting </w:t>
      </w:r>
      <w:r w:rsidR="00A81341" w:rsidRPr="00A875A5">
        <w:rPr>
          <w:rFonts w:ascii="Arial" w:hAnsi="Arial" w:cs="Arial"/>
          <w:i/>
          <w:iCs/>
        </w:rPr>
        <w:t>State v. Thomas</w:t>
      </w:r>
      <w:r w:rsidR="00A81341">
        <w:rPr>
          <w:rFonts w:ascii="Arial" w:hAnsi="Arial" w:cs="Arial"/>
        </w:rPr>
        <w:t xml:space="preserve">, 331 N.C. 671, 677 (1992)). </w:t>
      </w:r>
      <w:r w:rsidR="00D21F6C" w:rsidRPr="002556C8">
        <w:rPr>
          <w:rFonts w:ascii="Arial" w:hAnsi="Arial" w:cs="Arial"/>
        </w:rPr>
        <w:t xml:space="preserve">Standby counsel assists the defendant </w:t>
      </w:r>
      <w:r w:rsidR="0037449F">
        <w:rPr>
          <w:rFonts w:ascii="Arial" w:hAnsi="Arial" w:cs="Arial"/>
        </w:rPr>
        <w:t>“</w:t>
      </w:r>
      <w:r w:rsidR="00D21F6C" w:rsidRPr="002556C8">
        <w:rPr>
          <w:rFonts w:ascii="Arial" w:hAnsi="Arial" w:cs="Arial"/>
        </w:rPr>
        <w:t>when called upon</w:t>
      </w:r>
      <w:r w:rsidR="00AD5F4F">
        <w:rPr>
          <w:rFonts w:ascii="Arial" w:hAnsi="Arial" w:cs="Arial"/>
        </w:rPr>
        <w:t>”</w:t>
      </w:r>
      <w:r w:rsidR="0037449F">
        <w:rPr>
          <w:rFonts w:ascii="Arial" w:hAnsi="Arial" w:cs="Arial"/>
        </w:rPr>
        <w:t xml:space="preserve"> and</w:t>
      </w:r>
      <w:r w:rsidR="00D21F6C" w:rsidRPr="002556C8">
        <w:rPr>
          <w:rFonts w:ascii="Arial" w:hAnsi="Arial" w:cs="Arial"/>
        </w:rPr>
        <w:t xml:space="preserve"> </w:t>
      </w:r>
      <w:r w:rsidR="00241D69">
        <w:rPr>
          <w:rFonts w:ascii="Arial" w:hAnsi="Arial" w:cs="Arial"/>
        </w:rPr>
        <w:t>may</w:t>
      </w:r>
      <w:r w:rsidR="00552B61">
        <w:rPr>
          <w:rFonts w:ascii="Arial" w:hAnsi="Arial" w:cs="Arial"/>
        </w:rPr>
        <w:t xml:space="preserve"> </w:t>
      </w:r>
      <w:r w:rsidR="00241D69">
        <w:rPr>
          <w:rFonts w:ascii="Arial" w:hAnsi="Arial" w:cs="Arial"/>
        </w:rPr>
        <w:t>“</w:t>
      </w:r>
      <w:r w:rsidR="00D21F6C" w:rsidRPr="002556C8">
        <w:rPr>
          <w:rFonts w:ascii="Arial" w:hAnsi="Arial" w:cs="Arial"/>
        </w:rPr>
        <w:t xml:space="preserve">bring to the judge’s attention matters favorable to the defendant upon which the judge should rule upon his </w:t>
      </w:r>
      <w:r w:rsidR="0037449F">
        <w:rPr>
          <w:rFonts w:ascii="Arial" w:hAnsi="Arial" w:cs="Arial"/>
        </w:rPr>
        <w:t>[</w:t>
      </w:r>
      <w:r w:rsidR="00D21F6C" w:rsidRPr="002556C8">
        <w:rPr>
          <w:rFonts w:ascii="Arial" w:hAnsi="Arial" w:cs="Arial"/>
        </w:rPr>
        <w:t>or her</w:t>
      </w:r>
      <w:r w:rsidR="0037449F">
        <w:rPr>
          <w:rFonts w:ascii="Arial" w:hAnsi="Arial" w:cs="Arial"/>
        </w:rPr>
        <w:t>]</w:t>
      </w:r>
      <w:r w:rsidR="00D21F6C" w:rsidRPr="002556C8">
        <w:rPr>
          <w:rFonts w:ascii="Arial" w:hAnsi="Arial" w:cs="Arial"/>
        </w:rPr>
        <w:t xml:space="preserve"> own motion.</w:t>
      </w:r>
      <w:r w:rsidR="0037449F">
        <w:rPr>
          <w:rFonts w:ascii="Arial" w:hAnsi="Arial" w:cs="Arial"/>
        </w:rPr>
        <w:t>”</w:t>
      </w:r>
      <w:r w:rsidR="00C85BEB">
        <w:rPr>
          <w:rFonts w:ascii="Arial" w:hAnsi="Arial" w:cs="Arial"/>
        </w:rPr>
        <w:t xml:space="preserve"> </w:t>
      </w:r>
      <w:r w:rsidR="00A81341">
        <w:rPr>
          <w:rFonts w:ascii="Arial" w:hAnsi="Arial" w:cs="Arial"/>
        </w:rPr>
        <w:t xml:space="preserve">G.S. 15A-1243. </w:t>
      </w:r>
      <w:r w:rsidR="00F82E2E">
        <w:rPr>
          <w:rFonts w:ascii="Arial" w:hAnsi="Arial" w:cs="Arial"/>
        </w:rPr>
        <w:t>A</w:t>
      </w:r>
      <w:r w:rsidR="00FA0A87">
        <w:rPr>
          <w:rFonts w:ascii="Arial" w:hAnsi="Arial" w:cs="Arial"/>
        </w:rPr>
        <w:t xml:space="preserve">ppointment and compensation </w:t>
      </w:r>
      <w:r w:rsidR="00F82E2E">
        <w:rPr>
          <w:rFonts w:ascii="Arial" w:hAnsi="Arial" w:cs="Arial"/>
        </w:rPr>
        <w:t xml:space="preserve">of standby counsel </w:t>
      </w:r>
      <w:r w:rsidR="00FA0A87">
        <w:rPr>
          <w:rFonts w:ascii="Arial" w:hAnsi="Arial" w:cs="Arial"/>
        </w:rPr>
        <w:t>must be in accordance with IDS Rules. G.S. 15A-1243; IDS Rule 1.</w:t>
      </w:r>
      <w:r w:rsidR="00F82E2E">
        <w:rPr>
          <w:rFonts w:ascii="Arial" w:hAnsi="Arial" w:cs="Arial"/>
        </w:rPr>
        <w:t>6</w:t>
      </w:r>
      <w:r w:rsidR="00426F55">
        <w:rPr>
          <w:rFonts w:ascii="Arial" w:hAnsi="Arial" w:cs="Arial"/>
        </w:rPr>
        <w:t>.</w:t>
      </w:r>
      <w:r w:rsidR="00C4749E">
        <w:rPr>
          <w:rFonts w:ascii="Arial" w:hAnsi="Arial" w:cs="Arial"/>
        </w:rPr>
        <w:t xml:space="preserve"> </w:t>
      </w:r>
      <w:r w:rsidR="0085742B">
        <w:rPr>
          <w:rFonts w:ascii="Arial" w:hAnsi="Arial" w:cs="Arial"/>
        </w:rPr>
        <w:t>As noted above, i</w:t>
      </w:r>
      <w:r w:rsidR="00C4749E">
        <w:rPr>
          <w:rFonts w:ascii="Arial" w:hAnsi="Arial" w:cs="Arial"/>
        </w:rPr>
        <w:t>n capital cases IDS Rule 2A.3(b) requires a trial judge to “immediately notify the IDS Director” if a capital defendant elects to proceed</w:t>
      </w:r>
      <w:r w:rsidR="00CE47D2">
        <w:rPr>
          <w:rFonts w:ascii="Arial" w:hAnsi="Arial" w:cs="Arial"/>
        </w:rPr>
        <w:t xml:space="preserve"> without counsel </w:t>
      </w:r>
      <w:r w:rsidR="00C4749E">
        <w:rPr>
          <w:rFonts w:ascii="Arial" w:hAnsi="Arial" w:cs="Arial"/>
        </w:rPr>
        <w:t>so that the Director, in his or her discretion, may appoint standby counsel for the defendant.</w:t>
      </w:r>
    </w:p>
    <w:p w14:paraId="7A33F434" w14:textId="1394EB55" w:rsidR="00BB593C" w:rsidRPr="00BB593C" w:rsidRDefault="00BB593C" w:rsidP="00BB593C">
      <w:pPr>
        <w:spacing w:after="0" w:line="240" w:lineRule="auto"/>
        <w:ind w:left="720" w:firstLine="720"/>
        <w:rPr>
          <w:rFonts w:ascii="Arial" w:hAnsi="Arial" w:cs="Arial"/>
        </w:rPr>
      </w:pPr>
      <w:r w:rsidRPr="00BB593C">
        <w:rPr>
          <w:rFonts w:ascii="Arial" w:hAnsi="Arial" w:cs="Arial"/>
        </w:rPr>
        <w:t>The trial court may appoint standby counsel over the defendant’s objection</w:t>
      </w:r>
      <w:r w:rsidR="000E683C">
        <w:rPr>
          <w:rFonts w:ascii="Arial" w:hAnsi="Arial" w:cs="Arial"/>
        </w:rPr>
        <w:t>, see</w:t>
      </w:r>
      <w:r w:rsidRPr="00BB593C">
        <w:rPr>
          <w:rFonts w:ascii="Arial" w:hAnsi="Arial" w:cs="Arial"/>
        </w:rPr>
        <w:t xml:space="preserve"> </w:t>
      </w:r>
      <w:r w:rsidRPr="00C52576">
        <w:rPr>
          <w:rFonts w:ascii="Arial" w:hAnsi="Arial" w:cs="Arial"/>
          <w:i/>
          <w:iCs/>
        </w:rPr>
        <w:t>Faretta v. California</w:t>
      </w:r>
      <w:r w:rsidRPr="00BB593C">
        <w:rPr>
          <w:rFonts w:ascii="Arial" w:hAnsi="Arial" w:cs="Arial"/>
        </w:rPr>
        <w:t>, 422 U.S. 806, 834 n.46 (1975), and has discretion to deny a</w:t>
      </w:r>
      <w:r w:rsidRPr="00BB593C">
        <w:rPr>
          <w:rFonts w:ascii="Arial" w:hAnsi="Arial" w:cs="Arial"/>
          <w:i/>
          <w:iCs/>
        </w:rPr>
        <w:t xml:space="preserve"> </w:t>
      </w:r>
      <w:r w:rsidRPr="00BB593C">
        <w:rPr>
          <w:rFonts w:ascii="Arial" w:hAnsi="Arial" w:cs="Arial"/>
        </w:rPr>
        <w:t>defendant’s request for standby counsel</w:t>
      </w:r>
      <w:r w:rsidR="000E683C">
        <w:rPr>
          <w:rFonts w:ascii="Arial" w:hAnsi="Arial" w:cs="Arial"/>
        </w:rPr>
        <w:t>, see S</w:t>
      </w:r>
      <w:r w:rsidRPr="00BB593C">
        <w:rPr>
          <w:rFonts w:ascii="Arial" w:hAnsi="Arial" w:cs="Arial"/>
        </w:rPr>
        <w:t xml:space="preserve">tate v. Crudup, 277 N.C. App. 232, 239 (2021) (trial court did not err by denying defendant’s mid-trial request for standby counsel where defendant otherwise expressed persistent desire </w:t>
      </w:r>
      <w:r w:rsidR="00CE47D2">
        <w:rPr>
          <w:rFonts w:ascii="Arial" w:hAnsi="Arial" w:cs="Arial"/>
        </w:rPr>
        <w:t>to proceed without counsel</w:t>
      </w:r>
      <w:r w:rsidRPr="00BB593C">
        <w:rPr>
          <w:rFonts w:ascii="Arial" w:hAnsi="Arial" w:cs="Arial"/>
        </w:rPr>
        <w:t xml:space="preserve">). If the trial court fails to take a proper waiver of counsel, appointment of standby counsel will not </w:t>
      </w:r>
      <w:r w:rsidR="0057118D">
        <w:rPr>
          <w:rFonts w:ascii="Arial" w:hAnsi="Arial" w:cs="Arial"/>
        </w:rPr>
        <w:t>remedy that error</w:t>
      </w:r>
      <w:r w:rsidRPr="00BB593C">
        <w:rPr>
          <w:rFonts w:ascii="Arial" w:hAnsi="Arial" w:cs="Arial"/>
        </w:rPr>
        <w:t xml:space="preserve">. State v. Dunlap, 318 N.C. 384, 389 (1986) (so holding in a case where standby counsel </w:t>
      </w:r>
      <w:proofErr w:type="gramStart"/>
      <w:r w:rsidRPr="00BB593C">
        <w:rPr>
          <w:rFonts w:ascii="Arial" w:hAnsi="Arial" w:cs="Arial"/>
        </w:rPr>
        <w:t>actually participated</w:t>
      </w:r>
      <w:proofErr w:type="gramEnd"/>
      <w:r w:rsidRPr="00BB593C">
        <w:rPr>
          <w:rFonts w:ascii="Arial" w:hAnsi="Arial" w:cs="Arial"/>
        </w:rPr>
        <w:t xml:space="preserve"> in the case by advising the </w:t>
      </w:r>
      <w:r w:rsidRPr="00BB593C">
        <w:rPr>
          <w:rFonts w:ascii="Arial" w:hAnsi="Arial" w:cs="Arial"/>
        </w:rPr>
        <w:lastRenderedPageBreak/>
        <w:t>defendant and delivering closing argument); State v. Stanback, 137 N.C. App. 583, 586 (2000); State v. Pena, 257 N.C. App. 195, 208 (2017).</w:t>
      </w:r>
    </w:p>
    <w:p w14:paraId="71A25E6B" w14:textId="77777777" w:rsidR="00BB593C" w:rsidRPr="00BB593C" w:rsidRDefault="00BB593C" w:rsidP="00BB593C">
      <w:pPr>
        <w:spacing w:after="0" w:line="240" w:lineRule="auto"/>
        <w:rPr>
          <w:rFonts w:ascii="Arial" w:hAnsi="Arial" w:cs="Arial"/>
        </w:rPr>
      </w:pPr>
    </w:p>
    <w:p w14:paraId="476CB65F" w14:textId="4EA19409" w:rsidR="007F588C" w:rsidRPr="00DF65B0" w:rsidRDefault="00BB593C" w:rsidP="00DF65B0">
      <w:pPr>
        <w:pStyle w:val="ListParagraph"/>
        <w:numPr>
          <w:ilvl w:val="0"/>
          <w:numId w:val="64"/>
        </w:numPr>
        <w:spacing w:after="0" w:line="240" w:lineRule="auto"/>
        <w:ind w:left="1440" w:hanging="720"/>
        <w:rPr>
          <w:rFonts w:ascii="Arial" w:hAnsi="Arial" w:cs="Arial"/>
        </w:rPr>
      </w:pPr>
      <w:bookmarkStart w:id="18" w:name="_Toc153462882"/>
      <w:r w:rsidRPr="00BA3036">
        <w:rPr>
          <w:rStyle w:val="Heading2Char"/>
        </w:rPr>
        <w:t>Partic</w:t>
      </w:r>
      <w:r w:rsidR="00C91B0D">
        <w:rPr>
          <w:rStyle w:val="Heading2Char"/>
        </w:rPr>
        <w:t>i</w:t>
      </w:r>
      <w:r w:rsidRPr="00BA3036">
        <w:rPr>
          <w:rStyle w:val="Heading2Char"/>
        </w:rPr>
        <w:t xml:space="preserve">pation of Standby Counsel and </w:t>
      </w:r>
      <w:r w:rsidR="00255F6B">
        <w:rPr>
          <w:rStyle w:val="Heading2Char"/>
        </w:rPr>
        <w:t>Right to Conduct</w:t>
      </w:r>
      <w:r w:rsidRPr="00BA3036">
        <w:rPr>
          <w:rStyle w:val="Heading2Char"/>
        </w:rPr>
        <w:t xml:space="preserve"> Own Defense</w:t>
      </w:r>
      <w:bookmarkEnd w:id="18"/>
      <w:r>
        <w:rPr>
          <w:rFonts w:ascii="Arial" w:hAnsi="Arial" w:cs="Arial"/>
          <w:b/>
          <w:bCs/>
        </w:rPr>
        <w:t xml:space="preserve">. </w:t>
      </w:r>
      <w:r w:rsidR="007F588C" w:rsidRPr="00BB593C">
        <w:rPr>
          <w:rFonts w:ascii="Arial" w:hAnsi="Arial" w:cs="Arial"/>
        </w:rPr>
        <w:t>A</w:t>
      </w:r>
      <w:r w:rsidR="008F3C69">
        <w:rPr>
          <w:rFonts w:ascii="Arial" w:hAnsi="Arial" w:cs="Arial"/>
        </w:rPr>
        <w:t xml:space="preserve"> self-represented</w:t>
      </w:r>
      <w:r w:rsidR="009A1DE0" w:rsidRPr="00BB593C">
        <w:rPr>
          <w:rFonts w:ascii="Arial" w:hAnsi="Arial" w:cs="Arial"/>
          <w:i/>
          <w:iCs/>
        </w:rPr>
        <w:t xml:space="preserve"> </w:t>
      </w:r>
      <w:r w:rsidR="009A1DE0" w:rsidRPr="00BB593C">
        <w:rPr>
          <w:rFonts w:ascii="Arial" w:hAnsi="Arial" w:cs="Arial"/>
        </w:rPr>
        <w:t xml:space="preserve">defendant’s right to conduct his or her own defense requires that he or she “be allowed to control the organization and content of his [or her] own defense, to make motions, to argue points of law, to participate in </w:t>
      </w:r>
      <w:proofErr w:type="spellStart"/>
      <w:r w:rsidR="009A1DE0" w:rsidRPr="00BB593C">
        <w:rPr>
          <w:rFonts w:ascii="Arial" w:hAnsi="Arial" w:cs="Arial"/>
        </w:rPr>
        <w:t>voir</w:t>
      </w:r>
      <w:proofErr w:type="spellEnd"/>
      <w:r w:rsidR="009A1DE0" w:rsidRPr="00BB593C">
        <w:rPr>
          <w:rFonts w:ascii="Arial" w:hAnsi="Arial" w:cs="Arial"/>
        </w:rPr>
        <w:t xml:space="preserve"> dire, to question witnesses, and to address the court and the jury at appropriate points in the trial.” State v. Thomas, 134 N.C. App. 560, 565 (1999)</w:t>
      </w:r>
      <w:r w:rsidR="007B1E6E" w:rsidRPr="00BB593C">
        <w:rPr>
          <w:rFonts w:ascii="Arial" w:hAnsi="Arial" w:cs="Arial"/>
        </w:rPr>
        <w:t>. Put another way, a</w:t>
      </w:r>
      <w:r w:rsidR="008F3C69">
        <w:rPr>
          <w:rFonts w:ascii="Arial" w:hAnsi="Arial" w:cs="Arial"/>
        </w:rPr>
        <w:t xml:space="preserve"> self-represented </w:t>
      </w:r>
      <w:r w:rsidR="007B1E6E" w:rsidRPr="00BB593C">
        <w:rPr>
          <w:rFonts w:ascii="Arial" w:hAnsi="Arial" w:cs="Arial"/>
        </w:rPr>
        <w:t>defendant must be afforded “a fair chance to present his [or her] case in his [or her] own way.”</w:t>
      </w:r>
      <w:r w:rsidR="005B0E1E" w:rsidRPr="00BB593C">
        <w:rPr>
          <w:rFonts w:ascii="Arial" w:hAnsi="Arial" w:cs="Arial"/>
        </w:rPr>
        <w:t xml:space="preserve"> McKaskle v. Wiggins, 465 U.S. 168</w:t>
      </w:r>
      <w:r w:rsidR="007B1E6E" w:rsidRPr="00BB593C">
        <w:rPr>
          <w:rFonts w:ascii="Arial" w:hAnsi="Arial" w:cs="Arial"/>
        </w:rPr>
        <w:t>, 177</w:t>
      </w:r>
      <w:r w:rsidR="005B0E1E" w:rsidRPr="00BB593C">
        <w:rPr>
          <w:rFonts w:ascii="Arial" w:hAnsi="Arial" w:cs="Arial"/>
        </w:rPr>
        <w:t xml:space="preserve"> (1984)</w:t>
      </w:r>
      <w:r w:rsidR="009A1DE0" w:rsidRPr="00BB593C">
        <w:rPr>
          <w:rFonts w:ascii="Arial" w:hAnsi="Arial" w:cs="Arial"/>
        </w:rPr>
        <w:t xml:space="preserve">. </w:t>
      </w:r>
      <w:r w:rsidR="00EA150C" w:rsidRPr="00DF65B0">
        <w:rPr>
          <w:rFonts w:ascii="Arial" w:hAnsi="Arial" w:cs="Arial"/>
        </w:rPr>
        <w:t xml:space="preserve">Given that standby counsel may </w:t>
      </w:r>
      <w:r w:rsidR="00572336" w:rsidRPr="00DF65B0">
        <w:rPr>
          <w:rFonts w:ascii="Arial" w:hAnsi="Arial" w:cs="Arial"/>
        </w:rPr>
        <w:t xml:space="preserve">assist the defendant when called upon, </w:t>
      </w:r>
      <w:r w:rsidR="00375FAD" w:rsidRPr="00DF65B0">
        <w:rPr>
          <w:rFonts w:ascii="Arial" w:hAnsi="Arial" w:cs="Arial"/>
        </w:rPr>
        <w:t xml:space="preserve">participation by standby counsel that has been approved by the defendant does not </w:t>
      </w:r>
      <w:r w:rsidR="00A6585D" w:rsidRPr="00DF65B0">
        <w:rPr>
          <w:rFonts w:ascii="Arial" w:hAnsi="Arial" w:cs="Arial"/>
        </w:rPr>
        <w:t xml:space="preserve">impermissibly interfere with a defendant’s right to conduct his or her own defense. </w:t>
      </w:r>
      <w:r w:rsidR="005C66A6" w:rsidRPr="00DF65B0">
        <w:rPr>
          <w:rFonts w:ascii="Arial" w:hAnsi="Arial" w:cs="Arial"/>
          <w:i/>
          <w:iCs/>
        </w:rPr>
        <w:t>See</w:t>
      </w:r>
      <w:r w:rsidR="008F3C69">
        <w:rPr>
          <w:rFonts w:ascii="Arial" w:hAnsi="Arial" w:cs="Arial"/>
          <w:i/>
          <w:iCs/>
        </w:rPr>
        <w:t xml:space="preserve"> </w:t>
      </w:r>
      <w:r w:rsidR="0037449F" w:rsidRPr="00DF65B0">
        <w:rPr>
          <w:rFonts w:ascii="Arial" w:hAnsi="Arial" w:cs="Arial"/>
          <w:i/>
          <w:iCs/>
        </w:rPr>
        <w:t>Thomas</w:t>
      </w:r>
      <w:r w:rsidR="0037449F" w:rsidRPr="00DF65B0">
        <w:rPr>
          <w:rFonts w:ascii="Arial" w:hAnsi="Arial" w:cs="Arial"/>
        </w:rPr>
        <w:t xml:space="preserve">, 134 N.C. App. </w:t>
      </w:r>
      <w:r w:rsidR="005B0E1E" w:rsidRPr="00DF65B0">
        <w:rPr>
          <w:rFonts w:ascii="Arial" w:hAnsi="Arial" w:cs="Arial"/>
        </w:rPr>
        <w:t>at</w:t>
      </w:r>
      <w:r w:rsidR="0037449F" w:rsidRPr="00DF65B0">
        <w:rPr>
          <w:rFonts w:ascii="Arial" w:hAnsi="Arial" w:cs="Arial"/>
        </w:rPr>
        <w:t xml:space="preserve"> 565</w:t>
      </w:r>
      <w:r w:rsidR="007B1E6E" w:rsidRPr="00DF65B0">
        <w:rPr>
          <w:rFonts w:ascii="Arial" w:hAnsi="Arial" w:cs="Arial"/>
        </w:rPr>
        <w:t xml:space="preserve">; </w:t>
      </w:r>
      <w:r w:rsidR="007B1E6E" w:rsidRPr="00DF65B0">
        <w:rPr>
          <w:rFonts w:ascii="Arial" w:hAnsi="Arial" w:cs="Arial"/>
          <w:i/>
          <w:iCs/>
        </w:rPr>
        <w:t>see also McKaskle</w:t>
      </w:r>
      <w:r w:rsidR="007B1E6E" w:rsidRPr="00DF65B0">
        <w:rPr>
          <w:rFonts w:ascii="Arial" w:hAnsi="Arial" w:cs="Arial"/>
        </w:rPr>
        <w:t xml:space="preserve">, 465 U.S. at 176 ("Participation by counsel with a </w:t>
      </w:r>
      <w:r w:rsidR="007B1E6E" w:rsidRPr="00DF65B0">
        <w:rPr>
          <w:rFonts w:ascii="Arial" w:hAnsi="Arial" w:cs="Arial"/>
          <w:i/>
          <w:iCs/>
        </w:rPr>
        <w:t>pro se</w:t>
      </w:r>
      <w:r w:rsidR="007B1E6E" w:rsidRPr="00DF65B0">
        <w:rPr>
          <w:rFonts w:ascii="Arial" w:hAnsi="Arial" w:cs="Arial"/>
        </w:rPr>
        <w:t xml:space="preserve"> defendant's express approval is . . . constitutionally unobjectionable.”)</w:t>
      </w:r>
      <w:r w:rsidR="0037449F" w:rsidRPr="00DF65B0">
        <w:rPr>
          <w:rFonts w:ascii="Arial" w:hAnsi="Arial" w:cs="Arial"/>
        </w:rPr>
        <w:t>.</w:t>
      </w:r>
    </w:p>
    <w:p w14:paraId="0E0873FF" w14:textId="482B84A8" w:rsidR="00AC7012" w:rsidRPr="00ED4165" w:rsidRDefault="007F588C" w:rsidP="00DF65B0">
      <w:pPr>
        <w:spacing w:after="0" w:line="240" w:lineRule="auto"/>
        <w:ind w:left="1440" w:firstLine="720"/>
        <w:rPr>
          <w:rFonts w:ascii="Arial" w:hAnsi="Arial" w:cs="Arial"/>
        </w:rPr>
      </w:pPr>
      <w:r>
        <w:rPr>
          <w:rFonts w:ascii="Arial" w:hAnsi="Arial" w:cs="Arial"/>
        </w:rPr>
        <w:t>T</w:t>
      </w:r>
      <w:r w:rsidR="005B0E1E">
        <w:rPr>
          <w:rFonts w:ascii="Arial" w:hAnsi="Arial" w:cs="Arial"/>
        </w:rPr>
        <w:t xml:space="preserve">he United States Supreme Court has held that there is “no </w:t>
      </w:r>
      <w:r w:rsidR="007B1E6E" w:rsidRPr="007B1E6E">
        <w:rPr>
          <w:rFonts w:ascii="Arial" w:hAnsi="Arial" w:cs="Arial"/>
        </w:rPr>
        <w:t>absolute bar on standby counsel's unsolicited participation</w:t>
      </w:r>
      <w:r w:rsidR="007B1E6E">
        <w:rPr>
          <w:rFonts w:ascii="Arial" w:hAnsi="Arial" w:cs="Arial"/>
        </w:rPr>
        <w:t>” in a proceeding</w:t>
      </w:r>
      <w:r w:rsidR="006632B8">
        <w:rPr>
          <w:rFonts w:ascii="Arial" w:hAnsi="Arial" w:cs="Arial"/>
        </w:rPr>
        <w:t xml:space="preserve"> as a constitutional matter</w:t>
      </w:r>
      <w:r w:rsidR="007B1E6E">
        <w:rPr>
          <w:rFonts w:ascii="Arial" w:hAnsi="Arial" w:cs="Arial"/>
        </w:rPr>
        <w:t xml:space="preserve"> </w:t>
      </w:r>
      <w:r w:rsidR="00AD7575">
        <w:rPr>
          <w:rFonts w:ascii="Arial" w:hAnsi="Arial" w:cs="Arial"/>
        </w:rPr>
        <w:t>but that</w:t>
      </w:r>
      <w:r>
        <w:rPr>
          <w:rFonts w:ascii="Arial" w:hAnsi="Arial" w:cs="Arial"/>
        </w:rPr>
        <w:t>, “</w:t>
      </w:r>
      <w:r w:rsidRPr="007F588C">
        <w:rPr>
          <w:rFonts w:ascii="Arial" w:hAnsi="Arial" w:cs="Arial"/>
        </w:rPr>
        <w:t>participation by standby counsel without the defendant's consent should not be allowed to destroy the jury's perception that the defendant is representing himself.</w:t>
      </w:r>
      <w:r>
        <w:rPr>
          <w:rFonts w:ascii="Arial" w:hAnsi="Arial" w:cs="Arial"/>
        </w:rPr>
        <w:t xml:space="preserve">” </w:t>
      </w:r>
      <w:r w:rsidR="00AD7575" w:rsidRPr="00A875A5">
        <w:rPr>
          <w:rFonts w:ascii="Arial" w:hAnsi="Arial" w:cs="Arial"/>
          <w:i/>
          <w:iCs/>
        </w:rPr>
        <w:t>McKaskle</w:t>
      </w:r>
      <w:r w:rsidR="00AD7575">
        <w:rPr>
          <w:rFonts w:ascii="Arial" w:hAnsi="Arial" w:cs="Arial"/>
        </w:rPr>
        <w:t>, 465 U.S. at 176</w:t>
      </w:r>
      <w:r w:rsidR="00AD7575">
        <w:rPr>
          <w:rFonts w:ascii="Arial" w:hAnsi="Arial" w:cs="Arial"/>
          <w:i/>
          <w:iCs/>
        </w:rPr>
        <w:t>,</w:t>
      </w:r>
      <w:r w:rsidR="00DF65B0">
        <w:rPr>
          <w:rFonts w:ascii="Arial" w:hAnsi="Arial" w:cs="Arial"/>
          <w:i/>
          <w:iCs/>
        </w:rPr>
        <w:t xml:space="preserve"> </w:t>
      </w:r>
      <w:r>
        <w:rPr>
          <w:rFonts w:ascii="Arial" w:hAnsi="Arial" w:cs="Arial"/>
        </w:rPr>
        <w:t>178.</w:t>
      </w:r>
      <w:r w:rsidR="00ED4165">
        <w:rPr>
          <w:rFonts w:ascii="Arial" w:hAnsi="Arial" w:cs="Arial"/>
        </w:rPr>
        <w:t xml:space="preserve"> Thus, the Court has said that unsolicited participation by standby counsel in the presence of the jury is “more problematic” than such participation outside the presence of the jury. </w:t>
      </w:r>
      <w:r w:rsidR="00ED4165">
        <w:rPr>
          <w:rFonts w:ascii="Arial" w:hAnsi="Arial" w:cs="Arial"/>
          <w:i/>
          <w:iCs/>
        </w:rPr>
        <w:t>Id</w:t>
      </w:r>
      <w:r w:rsidR="00ED4165">
        <w:rPr>
          <w:rFonts w:ascii="Arial" w:hAnsi="Arial" w:cs="Arial"/>
        </w:rPr>
        <w:t xml:space="preserve">. at 181. </w:t>
      </w:r>
      <w:r w:rsidR="00325CE7">
        <w:rPr>
          <w:rFonts w:ascii="Arial" w:hAnsi="Arial" w:cs="Arial"/>
        </w:rPr>
        <w:t>I</w:t>
      </w:r>
      <w:r w:rsidR="00ED4165">
        <w:rPr>
          <w:rFonts w:ascii="Arial" w:hAnsi="Arial" w:cs="Arial"/>
        </w:rPr>
        <w:t>t is good practice for the trial court to inquire whether standby counsel’s participation has been requested by the defendant when counsel participates in a proceeding</w:t>
      </w:r>
      <w:r w:rsidR="006632B8">
        <w:rPr>
          <w:rFonts w:ascii="Arial" w:hAnsi="Arial" w:cs="Arial"/>
        </w:rPr>
        <w:t xml:space="preserve"> and</w:t>
      </w:r>
      <w:r w:rsidR="00ED4165">
        <w:rPr>
          <w:rFonts w:ascii="Arial" w:hAnsi="Arial" w:cs="Arial"/>
        </w:rPr>
        <w:t xml:space="preserve"> it is not clear whether the defendant has requested that counsel do so. </w:t>
      </w:r>
      <w:r w:rsidR="00ED4165">
        <w:rPr>
          <w:rFonts w:ascii="Arial" w:hAnsi="Arial" w:cs="Arial"/>
          <w:i/>
          <w:iCs/>
        </w:rPr>
        <w:t xml:space="preserve">See </w:t>
      </w:r>
      <w:r w:rsidR="00ED4165" w:rsidRPr="00450BD6">
        <w:rPr>
          <w:rFonts w:ascii="Arial" w:hAnsi="Arial" w:cs="Arial"/>
          <w:i/>
          <w:iCs/>
        </w:rPr>
        <w:t>Thomas</w:t>
      </w:r>
      <w:r w:rsidR="00ED4165">
        <w:rPr>
          <w:rFonts w:ascii="Arial" w:hAnsi="Arial" w:cs="Arial"/>
        </w:rPr>
        <w:t>, 134 N.C. App. at 565</w:t>
      </w:r>
      <w:r w:rsidR="00ED4165">
        <w:rPr>
          <w:rFonts w:ascii="Arial" w:hAnsi="Arial" w:cs="Arial"/>
          <w:i/>
          <w:iCs/>
        </w:rPr>
        <w:t xml:space="preserve"> </w:t>
      </w:r>
      <w:r w:rsidR="00ED4165">
        <w:rPr>
          <w:rFonts w:ascii="Arial" w:hAnsi="Arial" w:cs="Arial"/>
        </w:rPr>
        <w:t>(trial court so inquired because standby counsel regularly approached the bench with the defendant during bench conferences).</w:t>
      </w:r>
    </w:p>
    <w:p w14:paraId="6EE60031" w14:textId="77777777" w:rsidR="002418EF" w:rsidRPr="00EE4446" w:rsidRDefault="002418EF" w:rsidP="00C04C7E">
      <w:pPr>
        <w:spacing w:after="0" w:line="240" w:lineRule="auto"/>
        <w:ind w:left="360" w:right="720" w:hanging="360"/>
        <w:rPr>
          <w:rFonts w:ascii="Arial" w:hAnsi="Arial" w:cs="Arial"/>
        </w:rPr>
      </w:pPr>
    </w:p>
    <w:p w14:paraId="08A23F48" w14:textId="77777777" w:rsidR="002556C8" w:rsidRPr="002556C8" w:rsidRDefault="002418EF">
      <w:pPr>
        <w:pStyle w:val="Heading1"/>
        <w:rPr>
          <w:vanish/>
          <w:specVanish/>
        </w:rPr>
      </w:pPr>
      <w:bookmarkStart w:id="19" w:name="_Toc153462883"/>
      <w:r w:rsidRPr="009B0FD5">
        <w:t xml:space="preserve">Forfeiture of the </w:t>
      </w:r>
      <w:r w:rsidR="00A61E96">
        <w:t>Right to C</w:t>
      </w:r>
      <w:r w:rsidRPr="009B0FD5">
        <w:t>ounsel</w:t>
      </w:r>
      <w:r w:rsidR="00950D82">
        <w:t>.</w:t>
      </w:r>
      <w:bookmarkEnd w:id="19"/>
      <w:r w:rsidR="00950D82">
        <w:t xml:space="preserve"> </w:t>
      </w:r>
    </w:p>
    <w:p w14:paraId="5B0F7F41" w14:textId="77777777" w:rsidR="00A844FB" w:rsidRDefault="002556C8" w:rsidP="002556C8">
      <w:pPr>
        <w:spacing w:after="0" w:line="240" w:lineRule="auto"/>
        <w:ind w:left="720" w:hanging="720"/>
        <w:rPr>
          <w:rFonts w:ascii="Arial" w:hAnsi="Arial" w:cs="Arial"/>
        </w:rPr>
      </w:pPr>
      <w:r>
        <w:rPr>
          <w:rFonts w:ascii="Arial" w:hAnsi="Arial" w:cs="Arial"/>
        </w:rPr>
        <w:t xml:space="preserve"> </w:t>
      </w:r>
      <w:r w:rsidR="00D21F6C" w:rsidRPr="002556C8">
        <w:rPr>
          <w:rFonts w:ascii="Arial" w:hAnsi="Arial" w:cs="Arial"/>
        </w:rPr>
        <w:t xml:space="preserve">Waiver of counsel is a knowing, intelligent, and voluntary relinquishment of a right; forfeiture of counsel is an involuntary relinquishment. Forfeiture arises when the defendant’s </w:t>
      </w:r>
      <w:r w:rsidR="00271502">
        <w:rPr>
          <w:rFonts w:ascii="Arial" w:hAnsi="Arial" w:cs="Arial"/>
        </w:rPr>
        <w:t xml:space="preserve">egregious </w:t>
      </w:r>
      <w:r w:rsidR="00D21F6C" w:rsidRPr="002556C8">
        <w:rPr>
          <w:rFonts w:ascii="Arial" w:hAnsi="Arial" w:cs="Arial"/>
        </w:rPr>
        <w:t>misconduct warrants termination of the right to counsel.</w:t>
      </w:r>
      <w:r w:rsidR="00271502">
        <w:rPr>
          <w:rFonts w:ascii="Arial" w:hAnsi="Arial" w:cs="Arial"/>
        </w:rPr>
        <w:t xml:space="preserve"> State v. Simpkins, 373 N.C. 530, 535 (2020).</w:t>
      </w:r>
      <w:r w:rsidR="00B85C64">
        <w:rPr>
          <w:rFonts w:ascii="Arial" w:hAnsi="Arial" w:cs="Arial"/>
        </w:rPr>
        <w:t xml:space="preserve"> </w:t>
      </w:r>
    </w:p>
    <w:p w14:paraId="503DFED3" w14:textId="77777777" w:rsidR="00A844FB" w:rsidRDefault="00A844FB" w:rsidP="002556C8">
      <w:pPr>
        <w:spacing w:after="0" w:line="240" w:lineRule="auto"/>
        <w:ind w:left="720" w:hanging="720"/>
        <w:rPr>
          <w:rFonts w:ascii="Arial" w:hAnsi="Arial" w:cs="Arial"/>
        </w:rPr>
      </w:pPr>
    </w:p>
    <w:p w14:paraId="5E5EBC00" w14:textId="62B38532" w:rsidR="00576345" w:rsidRPr="00A844FB" w:rsidRDefault="00A844FB" w:rsidP="00A844FB">
      <w:pPr>
        <w:pStyle w:val="ListParagraph"/>
        <w:numPr>
          <w:ilvl w:val="0"/>
          <w:numId w:val="59"/>
        </w:numPr>
        <w:spacing w:after="0" w:line="240" w:lineRule="auto"/>
        <w:ind w:left="1440" w:hanging="720"/>
        <w:rPr>
          <w:rFonts w:ascii="Arial" w:hAnsi="Arial" w:cs="Arial"/>
        </w:rPr>
      </w:pPr>
      <w:bookmarkStart w:id="20" w:name="_Toc153462884"/>
      <w:r w:rsidRPr="00BA3036">
        <w:rPr>
          <w:rStyle w:val="Heading2Char"/>
        </w:rPr>
        <w:t>Standard</w:t>
      </w:r>
      <w:bookmarkEnd w:id="20"/>
      <w:r>
        <w:rPr>
          <w:rFonts w:ascii="Arial" w:hAnsi="Arial" w:cs="Arial"/>
          <w:b/>
          <w:bCs/>
        </w:rPr>
        <w:t xml:space="preserve">. </w:t>
      </w:r>
      <w:r w:rsidR="00B85C64" w:rsidRPr="00A844FB">
        <w:rPr>
          <w:rFonts w:ascii="Arial" w:hAnsi="Arial" w:cs="Arial"/>
          <w:i/>
          <w:iCs/>
        </w:rPr>
        <w:t>Simpkins</w:t>
      </w:r>
      <w:r w:rsidR="00B85C64" w:rsidRPr="00A844FB">
        <w:rPr>
          <w:rFonts w:ascii="Arial" w:hAnsi="Arial" w:cs="Arial"/>
        </w:rPr>
        <w:t xml:space="preserve"> was the first North Carolina Supreme Court case to hold that a defendant may forfeit his or her right to counsel</w:t>
      </w:r>
      <w:r w:rsidR="007463B2">
        <w:rPr>
          <w:rFonts w:ascii="Arial" w:hAnsi="Arial" w:cs="Arial"/>
        </w:rPr>
        <w:t>. Simpkins</w:t>
      </w:r>
      <w:r w:rsidR="00DF65B0">
        <w:rPr>
          <w:rFonts w:ascii="Arial" w:hAnsi="Arial" w:cs="Arial"/>
        </w:rPr>
        <w:t xml:space="preserve"> </w:t>
      </w:r>
      <w:r w:rsidR="00B85C64" w:rsidRPr="00A844FB">
        <w:rPr>
          <w:rFonts w:ascii="Arial" w:hAnsi="Arial" w:cs="Arial"/>
        </w:rPr>
        <w:t xml:space="preserve">favorably recounted analysis from the Court of Appeals in several prior cases. Synthesizing those </w:t>
      </w:r>
      <w:r w:rsidR="00576345" w:rsidRPr="00A844FB">
        <w:rPr>
          <w:rFonts w:ascii="Arial" w:hAnsi="Arial" w:cs="Arial"/>
        </w:rPr>
        <w:t xml:space="preserve">Court of Appeals </w:t>
      </w:r>
      <w:r w:rsidR="00B85C64" w:rsidRPr="00A844FB">
        <w:rPr>
          <w:rFonts w:ascii="Arial" w:hAnsi="Arial" w:cs="Arial"/>
        </w:rPr>
        <w:t>holdings</w:t>
      </w:r>
      <w:r w:rsidR="00576345" w:rsidRPr="00A844FB">
        <w:rPr>
          <w:rFonts w:ascii="Arial" w:hAnsi="Arial" w:cs="Arial"/>
        </w:rPr>
        <w:t xml:space="preserve"> while also collecting cases from other jurisdictions</w:t>
      </w:r>
      <w:r w:rsidR="00B85C64" w:rsidRPr="00A844FB">
        <w:rPr>
          <w:rFonts w:ascii="Arial" w:hAnsi="Arial" w:cs="Arial"/>
        </w:rPr>
        <w:t xml:space="preserve">, the </w:t>
      </w:r>
      <w:r w:rsidR="00576345" w:rsidRPr="00A844FB">
        <w:rPr>
          <w:rFonts w:ascii="Arial" w:hAnsi="Arial" w:cs="Arial"/>
          <w:i/>
          <w:iCs/>
        </w:rPr>
        <w:t xml:space="preserve">Simpkins </w:t>
      </w:r>
      <w:r w:rsidR="00B85C64" w:rsidRPr="00A844FB">
        <w:rPr>
          <w:rFonts w:ascii="Arial" w:hAnsi="Arial" w:cs="Arial"/>
        </w:rPr>
        <w:t xml:space="preserve">court explained that forfeiture may occur </w:t>
      </w:r>
      <w:r w:rsidR="00576345" w:rsidRPr="00A844FB">
        <w:rPr>
          <w:rFonts w:ascii="Arial" w:hAnsi="Arial" w:cs="Arial"/>
        </w:rPr>
        <w:t xml:space="preserve">where a defendant either seriously obstructs the proceedings or assaults his or her attorney. </w:t>
      </w:r>
      <w:r w:rsidR="00053BA1">
        <w:rPr>
          <w:rFonts w:ascii="Arial" w:hAnsi="Arial" w:cs="Arial"/>
        </w:rPr>
        <w:t>373 N.C.</w:t>
      </w:r>
      <w:r w:rsidR="00576345" w:rsidRPr="00A844FB">
        <w:rPr>
          <w:rFonts w:ascii="Arial" w:hAnsi="Arial" w:cs="Arial"/>
        </w:rPr>
        <w:t xml:space="preserve"> at 538</w:t>
      </w:r>
      <w:r w:rsidR="006D227C" w:rsidRPr="00A844FB">
        <w:rPr>
          <w:rFonts w:ascii="Arial" w:hAnsi="Arial" w:cs="Arial"/>
        </w:rPr>
        <w:t>; State v. Harvin, 382 N.C. 566, 586-87 (2022) (same).</w:t>
      </w:r>
      <w:r w:rsidR="00576345" w:rsidRPr="00A844FB">
        <w:rPr>
          <w:rFonts w:ascii="Arial" w:hAnsi="Arial" w:cs="Arial"/>
        </w:rPr>
        <w:t xml:space="preserve"> On the issue of obstruction, the court stated as follows:</w:t>
      </w:r>
    </w:p>
    <w:p w14:paraId="44516B6B" w14:textId="77777777" w:rsidR="00576345" w:rsidRDefault="00576345" w:rsidP="002556C8">
      <w:pPr>
        <w:spacing w:after="0" w:line="240" w:lineRule="auto"/>
        <w:ind w:left="720" w:hanging="720"/>
        <w:rPr>
          <w:rFonts w:ascii="Arial" w:hAnsi="Arial" w:cs="Arial"/>
        </w:rPr>
      </w:pPr>
    </w:p>
    <w:p w14:paraId="3A41F906" w14:textId="4735B1D6" w:rsidR="00576345" w:rsidRDefault="00576345" w:rsidP="00A844FB">
      <w:pPr>
        <w:spacing w:after="0" w:line="240" w:lineRule="auto"/>
        <w:ind w:left="2160" w:right="720"/>
        <w:rPr>
          <w:rFonts w:ascii="Arial" w:hAnsi="Arial" w:cs="Arial"/>
        </w:rPr>
      </w:pPr>
      <w:r w:rsidRPr="00576345">
        <w:rPr>
          <w:rFonts w:ascii="Arial" w:hAnsi="Arial" w:cs="Arial"/>
        </w:rPr>
        <w:t xml:space="preserve">If a defendant refuses to obtain counsel after multiple opportunities to do so, refuses to say whether he or she wishes to proceed with counsel, refuses to participate in the proceedings, or continually hires and fires counsel and significantly delays the proceedings, then a trial court may appropriately determine that the defendant is attempting to obstruct the proceedings and </w:t>
      </w:r>
      <w:r w:rsidRPr="00576345">
        <w:rPr>
          <w:rFonts w:ascii="Arial" w:hAnsi="Arial" w:cs="Arial"/>
        </w:rPr>
        <w:lastRenderedPageBreak/>
        <w:t>prevent them from coming to completion. In that circumstance, the de</w:t>
      </w:r>
      <w:r w:rsidR="00053BA1">
        <w:rPr>
          <w:rFonts w:ascii="Arial" w:hAnsi="Arial" w:cs="Arial"/>
        </w:rPr>
        <w:t>f</w:t>
      </w:r>
      <w:r w:rsidRPr="00576345">
        <w:rPr>
          <w:rFonts w:ascii="Arial" w:hAnsi="Arial" w:cs="Arial"/>
        </w:rPr>
        <w:t>endant's obstructionist actions completely undermine the purposes of the right to counsel. If the de</w:t>
      </w:r>
      <w:r w:rsidR="00A844FB">
        <w:rPr>
          <w:rFonts w:ascii="Arial" w:hAnsi="Arial" w:cs="Arial"/>
        </w:rPr>
        <w:t>f</w:t>
      </w:r>
      <w:r w:rsidRPr="00576345">
        <w:rPr>
          <w:rFonts w:ascii="Arial" w:hAnsi="Arial" w:cs="Arial"/>
        </w:rPr>
        <w:t xml:space="preserve">endant's actions also prevent the trial court from fulfilling the mandate of </w:t>
      </w:r>
      <w:r w:rsidR="00A844FB">
        <w:rPr>
          <w:rFonts w:ascii="Arial" w:hAnsi="Arial" w:cs="Arial"/>
        </w:rPr>
        <w:t>[G.S.]</w:t>
      </w:r>
      <w:r w:rsidRPr="00576345">
        <w:rPr>
          <w:rFonts w:ascii="Arial" w:hAnsi="Arial" w:cs="Arial"/>
        </w:rPr>
        <w:t xml:space="preserve"> 15A-1242, the defendant has forfeited his or her right to counsel and the trial court is not required to abide by the </w:t>
      </w:r>
      <w:r w:rsidR="00A844FB">
        <w:rPr>
          <w:rFonts w:ascii="Arial" w:hAnsi="Arial" w:cs="Arial"/>
        </w:rPr>
        <w:t>s</w:t>
      </w:r>
      <w:r w:rsidRPr="00576345">
        <w:rPr>
          <w:rFonts w:ascii="Arial" w:hAnsi="Arial" w:cs="Arial"/>
        </w:rPr>
        <w:t>tatute's directive to engage in a colloquy regarding a knowing waiver.</w:t>
      </w:r>
    </w:p>
    <w:p w14:paraId="1B9AE6DE" w14:textId="77777777" w:rsidR="00576345" w:rsidRDefault="00576345" w:rsidP="00576345">
      <w:pPr>
        <w:spacing w:after="0" w:line="240" w:lineRule="auto"/>
        <w:ind w:left="720"/>
        <w:rPr>
          <w:rFonts w:ascii="Arial" w:hAnsi="Arial" w:cs="Arial"/>
        </w:rPr>
      </w:pPr>
    </w:p>
    <w:p w14:paraId="64DF0D50" w14:textId="5B529061" w:rsidR="00053BA1" w:rsidRDefault="006D227C" w:rsidP="00A844FB">
      <w:pPr>
        <w:spacing w:after="0" w:line="240" w:lineRule="auto"/>
        <w:ind w:left="1440"/>
        <w:rPr>
          <w:rFonts w:ascii="Arial" w:hAnsi="Arial" w:cs="Arial"/>
        </w:rPr>
      </w:pPr>
      <w:r w:rsidRPr="00DF65B0">
        <w:rPr>
          <w:rFonts w:ascii="Arial" w:hAnsi="Arial" w:cs="Arial"/>
          <w:i/>
          <w:iCs/>
        </w:rPr>
        <w:t>Simpkins</w:t>
      </w:r>
      <w:r>
        <w:rPr>
          <w:rFonts w:ascii="Arial" w:hAnsi="Arial" w:cs="Arial"/>
        </w:rPr>
        <w:t>, 373 N.C. at 538</w:t>
      </w:r>
      <w:r w:rsidR="00CF1D12">
        <w:rPr>
          <w:rFonts w:ascii="Arial" w:hAnsi="Arial" w:cs="Arial"/>
        </w:rPr>
        <w:t xml:space="preserve">; </w:t>
      </w:r>
      <w:r w:rsidR="00CF1D12">
        <w:rPr>
          <w:rFonts w:ascii="Arial" w:hAnsi="Arial" w:cs="Arial"/>
          <w:i/>
          <w:iCs/>
        </w:rPr>
        <w:t>s</w:t>
      </w:r>
      <w:r w:rsidR="00053BA1">
        <w:rPr>
          <w:rFonts w:ascii="Arial" w:hAnsi="Arial" w:cs="Arial"/>
          <w:i/>
          <w:iCs/>
        </w:rPr>
        <w:t>ee also</w:t>
      </w:r>
      <w:r w:rsidR="00053BA1">
        <w:rPr>
          <w:rFonts w:ascii="Arial" w:hAnsi="Arial" w:cs="Arial"/>
        </w:rPr>
        <w:t xml:space="preserve"> State v. Patterson, 272 N.C. App. 569, 574 (2020) (interpreting </w:t>
      </w:r>
      <w:r w:rsidR="00053BA1">
        <w:rPr>
          <w:rFonts w:ascii="Arial" w:hAnsi="Arial" w:cs="Arial"/>
          <w:i/>
          <w:iCs/>
        </w:rPr>
        <w:t>Simpkins</w:t>
      </w:r>
      <w:r w:rsidR="00053BA1">
        <w:rPr>
          <w:rFonts w:ascii="Arial" w:hAnsi="Arial" w:cs="Arial"/>
        </w:rPr>
        <w:t xml:space="preserve"> to require that obstructive conduct delay the proceedings to support finding of forfeiture).</w:t>
      </w:r>
    </w:p>
    <w:p w14:paraId="1B5226F2" w14:textId="678294DD" w:rsidR="00927A9A" w:rsidRPr="006D227C" w:rsidRDefault="00576345" w:rsidP="00DF65B0">
      <w:pPr>
        <w:spacing w:after="0" w:line="240" w:lineRule="auto"/>
        <w:ind w:left="1440" w:firstLine="720"/>
        <w:rPr>
          <w:rFonts w:ascii="Arial" w:hAnsi="Arial" w:cs="Arial"/>
        </w:rPr>
      </w:pPr>
      <w:r>
        <w:rPr>
          <w:rFonts w:ascii="Arial" w:hAnsi="Arial" w:cs="Arial"/>
        </w:rPr>
        <w:t xml:space="preserve">As to an assault on counsel, the court said that forfeiture may occur in situations involving “a defendant who intentionally seriously assaults their attorney. </w:t>
      </w:r>
      <w:r w:rsidR="00053BA1" w:rsidRPr="00450BD6">
        <w:rPr>
          <w:rFonts w:ascii="Arial" w:hAnsi="Arial" w:cs="Arial"/>
          <w:i/>
          <w:iCs/>
        </w:rPr>
        <w:t>Simpkins</w:t>
      </w:r>
      <w:r w:rsidR="00053BA1">
        <w:rPr>
          <w:rFonts w:ascii="Arial" w:hAnsi="Arial" w:cs="Arial"/>
        </w:rPr>
        <w:t>, 373 N.C. at 538.</w:t>
      </w:r>
      <w:r>
        <w:rPr>
          <w:rFonts w:ascii="Arial" w:hAnsi="Arial" w:cs="Arial"/>
        </w:rPr>
        <w:t xml:space="preserve"> </w:t>
      </w:r>
      <w:r w:rsidR="006D227C">
        <w:rPr>
          <w:rFonts w:ascii="Arial" w:hAnsi="Arial" w:cs="Arial"/>
        </w:rPr>
        <w:t>S</w:t>
      </w:r>
      <w:r w:rsidR="00053BA1">
        <w:rPr>
          <w:rFonts w:ascii="Arial" w:hAnsi="Arial" w:cs="Arial"/>
        </w:rPr>
        <w:t xml:space="preserve">ubsequent appellate court opinions suggest that this category of forfeiture additionally includes aggressive, profane, or threatening behavior that makes representation of the defendant physically dangerous. </w:t>
      </w:r>
      <w:r w:rsidR="006D227C">
        <w:rPr>
          <w:rFonts w:ascii="Arial" w:hAnsi="Arial" w:cs="Arial"/>
          <w:i/>
          <w:iCs/>
        </w:rPr>
        <w:t>Harvin</w:t>
      </w:r>
      <w:r w:rsidR="006D227C">
        <w:rPr>
          <w:rFonts w:ascii="Arial" w:hAnsi="Arial" w:cs="Arial"/>
        </w:rPr>
        <w:t>, 382 N.C. at 587</w:t>
      </w:r>
      <w:r w:rsidR="00053BA1">
        <w:rPr>
          <w:rFonts w:ascii="Arial" w:hAnsi="Arial" w:cs="Arial"/>
        </w:rPr>
        <w:t xml:space="preserve">; </w:t>
      </w:r>
      <w:r w:rsidR="00053BA1" w:rsidRPr="00DF65B0">
        <w:rPr>
          <w:rFonts w:ascii="Arial" w:hAnsi="Arial" w:cs="Arial"/>
          <w:i/>
          <w:iCs/>
        </w:rPr>
        <w:t>Patterson</w:t>
      </w:r>
      <w:r w:rsidR="00053BA1">
        <w:rPr>
          <w:rFonts w:ascii="Arial" w:hAnsi="Arial" w:cs="Arial"/>
        </w:rPr>
        <w:t>, 272 N.C. App. at 574</w:t>
      </w:r>
      <w:r w:rsidR="00F12B1E">
        <w:rPr>
          <w:rFonts w:ascii="Arial" w:hAnsi="Arial" w:cs="Arial"/>
        </w:rPr>
        <w:t>.</w:t>
      </w:r>
    </w:p>
    <w:p w14:paraId="7C4D0D21" w14:textId="5E77E895" w:rsidR="00DC5E50" w:rsidRDefault="001B6FEE" w:rsidP="00A844FB">
      <w:pPr>
        <w:spacing w:after="0" w:line="240" w:lineRule="auto"/>
        <w:ind w:left="1440" w:firstLine="720"/>
        <w:rPr>
          <w:rFonts w:ascii="Arial" w:hAnsi="Arial" w:cs="Arial"/>
        </w:rPr>
      </w:pPr>
      <w:r>
        <w:rPr>
          <w:rFonts w:ascii="Arial" w:hAnsi="Arial" w:cs="Arial"/>
        </w:rPr>
        <w:t xml:space="preserve">Whether a defendant has forfeited the right to assistance of counsel is a highly fact-dependent determination and </w:t>
      </w:r>
      <w:r w:rsidR="00D21F6C" w:rsidRPr="002556C8">
        <w:rPr>
          <w:rFonts w:ascii="Arial" w:hAnsi="Arial" w:cs="Arial"/>
        </w:rPr>
        <w:t xml:space="preserve">appellate </w:t>
      </w:r>
      <w:r w:rsidR="00927A9A">
        <w:rPr>
          <w:rFonts w:ascii="Arial" w:hAnsi="Arial" w:cs="Arial"/>
        </w:rPr>
        <w:t>case law suggests</w:t>
      </w:r>
      <w:r w:rsidR="00D21F6C" w:rsidRPr="002556C8">
        <w:rPr>
          <w:rFonts w:ascii="Arial" w:hAnsi="Arial" w:cs="Arial"/>
        </w:rPr>
        <w:t xml:space="preserve"> that judges must engage every reasonable presumption against forfeiture.</w:t>
      </w:r>
      <w:r>
        <w:rPr>
          <w:rFonts w:ascii="Arial" w:hAnsi="Arial" w:cs="Arial"/>
        </w:rPr>
        <w:t xml:space="preserve"> The </w:t>
      </w:r>
      <w:r>
        <w:rPr>
          <w:rFonts w:ascii="Arial" w:hAnsi="Arial" w:cs="Arial"/>
          <w:i/>
          <w:iCs/>
        </w:rPr>
        <w:t xml:space="preserve">Simpkins </w:t>
      </w:r>
      <w:r>
        <w:rPr>
          <w:rFonts w:ascii="Arial" w:hAnsi="Arial" w:cs="Arial"/>
        </w:rPr>
        <w:t>court, for example, observed that the defendant’s behavior, which included baseless objection to the trial court’s jurisdiction, asking questions out of turn, and arguing with the trial court, “was probably very frustrating, and may have been intended to be frustrating” yet did not rise to the level of serious obstruction warranting a finding of forfeiture.</w:t>
      </w:r>
      <w:r w:rsidR="00927A9A">
        <w:rPr>
          <w:rFonts w:ascii="Arial" w:hAnsi="Arial" w:cs="Arial"/>
        </w:rPr>
        <w:t xml:space="preserve"> In </w:t>
      </w:r>
      <w:r w:rsidR="00927A9A">
        <w:rPr>
          <w:rFonts w:ascii="Arial" w:hAnsi="Arial" w:cs="Arial"/>
          <w:i/>
          <w:iCs/>
        </w:rPr>
        <w:t>State v. Atwell</w:t>
      </w:r>
      <w:r w:rsidR="00927A9A">
        <w:rPr>
          <w:rFonts w:ascii="Arial" w:hAnsi="Arial" w:cs="Arial"/>
        </w:rPr>
        <w:t xml:space="preserve">, 383 N.C. 437, 450-51 (2022), the analysis </w:t>
      </w:r>
      <w:r w:rsidR="0019279C">
        <w:rPr>
          <w:rFonts w:ascii="Arial" w:hAnsi="Arial" w:cs="Arial"/>
        </w:rPr>
        <w:t>centered on</w:t>
      </w:r>
      <w:r w:rsidR="00927A9A">
        <w:rPr>
          <w:rFonts w:ascii="Arial" w:hAnsi="Arial" w:cs="Arial"/>
        </w:rPr>
        <w:t xml:space="preserve"> </w:t>
      </w:r>
      <w:r w:rsidR="0019279C">
        <w:rPr>
          <w:rFonts w:ascii="Arial" w:hAnsi="Arial" w:cs="Arial"/>
        </w:rPr>
        <w:t>the correctness of</w:t>
      </w:r>
      <w:r w:rsidR="00927A9A">
        <w:rPr>
          <w:rFonts w:ascii="Arial" w:hAnsi="Arial" w:cs="Arial"/>
        </w:rPr>
        <w:t xml:space="preserve"> the </w:t>
      </w:r>
      <w:r w:rsidR="00DE7722">
        <w:rPr>
          <w:rFonts w:ascii="Arial" w:hAnsi="Arial" w:cs="Arial"/>
        </w:rPr>
        <w:t xml:space="preserve">trial court’s conclusion that the </w:t>
      </w:r>
      <w:r w:rsidR="00927A9A">
        <w:rPr>
          <w:rFonts w:ascii="Arial" w:hAnsi="Arial" w:cs="Arial"/>
        </w:rPr>
        <w:t xml:space="preserve">defendant forfeited </w:t>
      </w:r>
      <w:r w:rsidR="00DE7722">
        <w:rPr>
          <w:rFonts w:ascii="Arial" w:hAnsi="Arial" w:cs="Arial"/>
        </w:rPr>
        <w:t xml:space="preserve">assistance of </w:t>
      </w:r>
      <w:r w:rsidR="00927A9A">
        <w:rPr>
          <w:rFonts w:ascii="Arial" w:hAnsi="Arial" w:cs="Arial"/>
        </w:rPr>
        <w:t xml:space="preserve">counsel by </w:t>
      </w:r>
      <w:r w:rsidR="00DE7722">
        <w:rPr>
          <w:rFonts w:ascii="Arial" w:hAnsi="Arial" w:cs="Arial"/>
        </w:rPr>
        <w:t>alternately being appointed counsel and waiving appointed counsel several times over a two-year period</w:t>
      </w:r>
      <w:r w:rsidR="0019279C">
        <w:rPr>
          <w:rFonts w:ascii="Arial" w:hAnsi="Arial" w:cs="Arial"/>
        </w:rPr>
        <w:t xml:space="preserve"> while also failing to retain counsel</w:t>
      </w:r>
      <w:r w:rsidR="00DE7722">
        <w:rPr>
          <w:rFonts w:ascii="Arial" w:hAnsi="Arial" w:cs="Arial"/>
        </w:rPr>
        <w:t xml:space="preserve">. The North Carolina Supreme Court focused on the degree to which the delay of the defendant’s trial </w:t>
      </w:r>
      <w:proofErr w:type="gramStart"/>
      <w:r w:rsidR="00DE7722">
        <w:rPr>
          <w:rFonts w:ascii="Arial" w:hAnsi="Arial" w:cs="Arial"/>
        </w:rPr>
        <w:t>actually</w:t>
      </w:r>
      <w:r w:rsidR="00D61300">
        <w:rPr>
          <w:rFonts w:ascii="Arial" w:hAnsi="Arial" w:cs="Arial"/>
        </w:rPr>
        <w:t xml:space="preserve"> was</w:t>
      </w:r>
      <w:proofErr w:type="gramEnd"/>
      <w:r w:rsidR="00DE7722">
        <w:rPr>
          <w:rFonts w:ascii="Arial" w:hAnsi="Arial" w:cs="Arial"/>
        </w:rPr>
        <w:t xml:space="preserve"> caused by the defendant’s actions regarding counsel and determined that there was insufficient evidence of intentional obstruction to support the trial court’s forfeiture ruling. </w:t>
      </w:r>
      <w:r w:rsidR="00DE7722">
        <w:rPr>
          <w:rFonts w:ascii="Arial" w:hAnsi="Arial" w:cs="Arial"/>
          <w:i/>
          <w:iCs/>
        </w:rPr>
        <w:t>Id</w:t>
      </w:r>
      <w:r w:rsidR="00DE7722">
        <w:rPr>
          <w:rFonts w:ascii="Arial" w:hAnsi="Arial" w:cs="Arial"/>
        </w:rPr>
        <w:t>. at 453-54.</w:t>
      </w:r>
      <w:r w:rsidR="00053BA1">
        <w:rPr>
          <w:rFonts w:ascii="Arial" w:hAnsi="Arial" w:cs="Arial"/>
        </w:rPr>
        <w:t xml:space="preserve"> </w:t>
      </w:r>
      <w:r w:rsidR="00053BA1">
        <w:rPr>
          <w:rFonts w:ascii="Arial" w:hAnsi="Arial" w:cs="Arial"/>
          <w:i/>
          <w:iCs/>
        </w:rPr>
        <w:t>See also</w:t>
      </w:r>
      <w:r w:rsidR="00053BA1">
        <w:rPr>
          <w:rFonts w:ascii="Arial" w:hAnsi="Arial" w:cs="Arial"/>
        </w:rPr>
        <w:t xml:space="preserve"> </w:t>
      </w:r>
      <w:r w:rsidR="00912045">
        <w:rPr>
          <w:rFonts w:ascii="Arial" w:hAnsi="Arial" w:cs="Arial"/>
        </w:rPr>
        <w:t xml:space="preserve">Brittany Bromell, </w:t>
      </w:r>
      <w:hyperlink r:id="rId28" w:history="1">
        <w:r w:rsidR="00912045" w:rsidRPr="00912045">
          <w:rPr>
            <w:rStyle w:val="Hyperlink"/>
            <w:rFonts w:ascii="Arial" w:hAnsi="Arial" w:cs="Arial"/>
            <w:i/>
            <w:iCs/>
          </w:rPr>
          <w:t>N.C. Supreme Court Weighs in, Again, on Forfeiture of Counsel</w:t>
        </w:r>
      </w:hyperlink>
      <w:r w:rsidR="00912045">
        <w:rPr>
          <w:rFonts w:ascii="Arial" w:hAnsi="Arial" w:cs="Arial"/>
        </w:rPr>
        <w:t xml:space="preserve">, </w:t>
      </w:r>
      <w:r w:rsidR="00912045">
        <w:rPr>
          <w:rFonts w:ascii="Arial" w:hAnsi="Arial" w:cs="Arial"/>
          <w:smallCaps/>
        </w:rPr>
        <w:t>N.C. Criminal L., UNC Sch. of Gov’t Blog</w:t>
      </w:r>
      <w:r w:rsidR="00912045">
        <w:rPr>
          <w:rFonts w:ascii="Arial" w:hAnsi="Arial" w:cs="Arial"/>
        </w:rPr>
        <w:t xml:space="preserve"> (Feb. 7, 2023) (analyzing </w:t>
      </w:r>
      <w:r w:rsidR="00912045">
        <w:rPr>
          <w:rFonts w:ascii="Arial" w:hAnsi="Arial" w:cs="Arial"/>
          <w:i/>
          <w:iCs/>
        </w:rPr>
        <w:t>Simpkins</w:t>
      </w:r>
      <w:r w:rsidR="00912045">
        <w:rPr>
          <w:rFonts w:ascii="Arial" w:hAnsi="Arial" w:cs="Arial"/>
        </w:rPr>
        <w:t xml:space="preserve">, </w:t>
      </w:r>
      <w:r w:rsidR="00912045">
        <w:rPr>
          <w:rFonts w:ascii="Arial" w:hAnsi="Arial" w:cs="Arial"/>
          <w:i/>
          <w:iCs/>
        </w:rPr>
        <w:t>Harvin</w:t>
      </w:r>
      <w:r w:rsidR="00912045">
        <w:rPr>
          <w:rFonts w:ascii="Arial" w:hAnsi="Arial" w:cs="Arial"/>
        </w:rPr>
        <w:t>,</w:t>
      </w:r>
      <w:r w:rsidR="00053BA1">
        <w:rPr>
          <w:rFonts w:ascii="Arial" w:hAnsi="Arial" w:cs="Arial"/>
          <w:i/>
          <w:iCs/>
        </w:rPr>
        <w:t xml:space="preserve"> </w:t>
      </w:r>
      <w:r w:rsidR="00912045">
        <w:rPr>
          <w:rFonts w:ascii="Arial" w:hAnsi="Arial" w:cs="Arial"/>
        </w:rPr>
        <w:t xml:space="preserve">and </w:t>
      </w:r>
      <w:r w:rsidR="00927A9A">
        <w:rPr>
          <w:rFonts w:ascii="Arial" w:hAnsi="Arial" w:cs="Arial"/>
          <w:i/>
          <w:iCs/>
        </w:rPr>
        <w:t>Atwell</w:t>
      </w:r>
      <w:r w:rsidR="00927A9A">
        <w:rPr>
          <w:rFonts w:ascii="Arial" w:hAnsi="Arial" w:cs="Arial"/>
        </w:rPr>
        <w:t>)</w:t>
      </w:r>
      <w:r w:rsidR="00DC5E50">
        <w:rPr>
          <w:rFonts w:ascii="Arial" w:hAnsi="Arial" w:cs="Arial"/>
        </w:rPr>
        <w:t>.</w:t>
      </w:r>
      <w:r w:rsidR="004A6BDF">
        <w:rPr>
          <w:rFonts w:ascii="Arial" w:hAnsi="Arial" w:cs="Arial"/>
        </w:rPr>
        <w:t xml:space="preserve"> </w:t>
      </w:r>
      <w:r w:rsidR="004A6BDF" w:rsidRPr="002556C8">
        <w:rPr>
          <w:rFonts w:ascii="Arial" w:hAnsi="Arial" w:cs="Arial"/>
        </w:rPr>
        <w:t xml:space="preserve">If </w:t>
      </w:r>
      <w:r w:rsidR="004A6BDF">
        <w:rPr>
          <w:rFonts w:ascii="Arial" w:hAnsi="Arial" w:cs="Arial"/>
        </w:rPr>
        <w:t>a trial court</w:t>
      </w:r>
      <w:r w:rsidR="004A6BDF" w:rsidRPr="002556C8">
        <w:rPr>
          <w:rFonts w:ascii="Arial" w:hAnsi="Arial" w:cs="Arial"/>
        </w:rPr>
        <w:t xml:space="preserve"> find</w:t>
      </w:r>
      <w:r w:rsidR="004A6BDF">
        <w:rPr>
          <w:rFonts w:ascii="Arial" w:hAnsi="Arial" w:cs="Arial"/>
        </w:rPr>
        <w:t>s</w:t>
      </w:r>
      <w:r w:rsidR="004A6BDF" w:rsidRPr="002556C8">
        <w:rPr>
          <w:rFonts w:ascii="Arial" w:hAnsi="Arial" w:cs="Arial"/>
        </w:rPr>
        <w:t xml:space="preserve"> forfeiture, </w:t>
      </w:r>
      <w:r w:rsidR="004A6BDF">
        <w:rPr>
          <w:rFonts w:ascii="Arial" w:hAnsi="Arial" w:cs="Arial"/>
        </w:rPr>
        <w:t>it must en</w:t>
      </w:r>
      <w:r w:rsidR="004A6BDF" w:rsidRPr="002556C8">
        <w:rPr>
          <w:rFonts w:ascii="Arial" w:hAnsi="Arial" w:cs="Arial"/>
        </w:rPr>
        <w:t xml:space="preserve">sure that the record clearly reflects the defendant’s conduct and </w:t>
      </w:r>
      <w:r w:rsidR="004A6BDF">
        <w:rPr>
          <w:rFonts w:ascii="Arial" w:hAnsi="Arial" w:cs="Arial"/>
        </w:rPr>
        <w:t>includes adequate</w:t>
      </w:r>
      <w:r w:rsidR="004A6BDF" w:rsidRPr="002556C8">
        <w:rPr>
          <w:rFonts w:ascii="Arial" w:hAnsi="Arial" w:cs="Arial"/>
        </w:rPr>
        <w:t xml:space="preserve"> findings of fact and conclusions of law.</w:t>
      </w:r>
    </w:p>
    <w:p w14:paraId="57364023" w14:textId="5CC76A45" w:rsidR="00B33E6D" w:rsidRDefault="00DC5E50" w:rsidP="00A844FB">
      <w:pPr>
        <w:spacing w:after="0" w:line="240" w:lineRule="auto"/>
        <w:ind w:left="1440" w:firstLine="720"/>
        <w:rPr>
          <w:rFonts w:ascii="Arial" w:hAnsi="Arial" w:cs="Arial"/>
        </w:rPr>
      </w:pPr>
      <w:r>
        <w:rPr>
          <w:rFonts w:ascii="Arial" w:hAnsi="Arial" w:cs="Arial"/>
        </w:rPr>
        <w:t>Additional recent cases analyzing forfeiture include</w:t>
      </w:r>
      <w:r w:rsidR="004A6BDF">
        <w:rPr>
          <w:rFonts w:ascii="Arial" w:hAnsi="Arial" w:cs="Arial"/>
        </w:rPr>
        <w:t>:</w:t>
      </w:r>
      <w:r>
        <w:rPr>
          <w:rFonts w:ascii="Arial" w:hAnsi="Arial" w:cs="Arial"/>
        </w:rPr>
        <w:t xml:space="preserve"> </w:t>
      </w:r>
      <w:r>
        <w:rPr>
          <w:rFonts w:ascii="Arial" w:hAnsi="Arial" w:cs="Arial"/>
          <w:i/>
          <w:iCs/>
        </w:rPr>
        <w:t>State v. Fuller</w:t>
      </w:r>
      <w:r>
        <w:rPr>
          <w:rFonts w:ascii="Arial" w:hAnsi="Arial" w:cs="Arial"/>
        </w:rPr>
        <w:t>,</w:t>
      </w:r>
      <w:r>
        <w:rPr>
          <w:rFonts w:ascii="Arial" w:hAnsi="Arial" w:cs="Arial"/>
          <w:i/>
          <w:iCs/>
        </w:rPr>
        <w:t xml:space="preserve"> </w:t>
      </w:r>
      <w:r>
        <w:rPr>
          <w:rFonts w:ascii="Arial" w:hAnsi="Arial" w:cs="Arial"/>
        </w:rPr>
        <w:t xml:space="preserve">___ N.C. App. ___, 914 S.E.2d 36, 44 (2025) (defendant forfeited </w:t>
      </w:r>
      <w:r w:rsidR="00F71DE4">
        <w:rPr>
          <w:rFonts w:ascii="Arial" w:hAnsi="Arial" w:cs="Arial"/>
        </w:rPr>
        <w:t xml:space="preserve">assistance of </w:t>
      </w:r>
      <w:r>
        <w:rPr>
          <w:rFonts w:ascii="Arial" w:hAnsi="Arial" w:cs="Arial"/>
        </w:rPr>
        <w:t xml:space="preserve">counsel by repeatedly disrupting trial proceedings, making conflicting </w:t>
      </w:r>
      <w:r w:rsidR="00653A9D">
        <w:rPr>
          <w:rFonts w:ascii="Arial" w:hAnsi="Arial" w:cs="Arial"/>
        </w:rPr>
        <w:t>statements</w:t>
      </w:r>
      <w:r>
        <w:rPr>
          <w:rFonts w:ascii="Arial" w:hAnsi="Arial" w:cs="Arial"/>
        </w:rPr>
        <w:t xml:space="preserve"> about whether he wanted an attorney while refusing to sign a waiver of counsel, refusing to acknowledge or work with appointed counsel; and refusing to answer the trial court’s questions);</w:t>
      </w:r>
      <w:r w:rsidR="00A05197">
        <w:rPr>
          <w:rFonts w:ascii="Arial" w:hAnsi="Arial" w:cs="Arial"/>
        </w:rPr>
        <w:t xml:space="preserve"> State v. McGirt, ___ N.C. App. ___, 913 S.E.2d 476 (defendant did not forfeit assistance of counsel because his firing of attorneys was not “‘egregious misconduct’ or a flagrant delaying tactic”), </w:t>
      </w:r>
      <w:r w:rsidR="00A05197">
        <w:rPr>
          <w:rFonts w:ascii="Arial" w:hAnsi="Arial" w:cs="Arial"/>
          <w:i/>
          <w:iCs/>
        </w:rPr>
        <w:t>temp. stay allowed</w:t>
      </w:r>
      <w:r w:rsidR="00A05197">
        <w:rPr>
          <w:rFonts w:ascii="Arial" w:hAnsi="Arial" w:cs="Arial"/>
        </w:rPr>
        <w:t>, ___ N.C. ___, 913 S.E.2d 444 (2025);</w:t>
      </w:r>
      <w:r>
        <w:rPr>
          <w:rFonts w:ascii="Arial" w:hAnsi="Arial" w:cs="Arial"/>
        </w:rPr>
        <w:t xml:space="preserve"> </w:t>
      </w:r>
      <w:r w:rsidRPr="00576F78">
        <w:rPr>
          <w:rFonts w:ascii="Arial" w:hAnsi="Arial" w:cs="Arial"/>
          <w:i/>
          <w:iCs/>
        </w:rPr>
        <w:t>State v. Jones</w:t>
      </w:r>
      <w:r>
        <w:rPr>
          <w:rFonts w:ascii="Arial" w:hAnsi="Arial" w:cs="Arial"/>
        </w:rPr>
        <w:t>, 292 N.C. App. 493, 503 (2024) (defendant forfeited assistance of counsel by engaging in “serious delaying tactics” that stalled the trial for two years);</w:t>
      </w:r>
      <w:r w:rsidR="004A6BDF">
        <w:rPr>
          <w:rFonts w:ascii="Arial" w:hAnsi="Arial" w:cs="Arial"/>
        </w:rPr>
        <w:t xml:space="preserve"> </w:t>
      </w:r>
      <w:r w:rsidR="004A6BDF" w:rsidRPr="002A3353">
        <w:rPr>
          <w:rFonts w:ascii="Arial" w:hAnsi="Arial" w:cs="Arial"/>
          <w:i/>
          <w:iCs/>
        </w:rPr>
        <w:t>State v. Smith</w:t>
      </w:r>
      <w:r w:rsidR="004A6BDF">
        <w:rPr>
          <w:rFonts w:ascii="Arial" w:hAnsi="Arial" w:cs="Arial"/>
        </w:rPr>
        <w:t>, 292 N.C. App. 656, 661-62 (2024) (</w:t>
      </w:r>
      <w:r w:rsidR="00F71DE4">
        <w:rPr>
          <w:rFonts w:ascii="Arial" w:hAnsi="Arial" w:cs="Arial"/>
        </w:rPr>
        <w:t xml:space="preserve">defendant forfeited assistance of counsel by being combative and interruptive during the majority of his appearances in court, including conduct that was sufficiently egregious to warrant being held in </w:t>
      </w:r>
      <w:r w:rsidR="00F71DE4">
        <w:rPr>
          <w:rFonts w:ascii="Arial" w:hAnsi="Arial" w:cs="Arial"/>
        </w:rPr>
        <w:lastRenderedPageBreak/>
        <w:t>contempt, and by interacting with appointed counsel in a manner that resulted in the withdrawal of six different attorneys</w:t>
      </w:r>
      <w:r w:rsidR="004A6BDF">
        <w:rPr>
          <w:rFonts w:ascii="Arial" w:hAnsi="Arial" w:cs="Arial"/>
        </w:rPr>
        <w:t>);</w:t>
      </w:r>
      <w:r>
        <w:rPr>
          <w:rFonts w:ascii="Arial" w:hAnsi="Arial" w:cs="Arial"/>
        </w:rPr>
        <w:t xml:space="preserve"> </w:t>
      </w:r>
      <w:r w:rsidR="004A6BDF">
        <w:rPr>
          <w:rFonts w:ascii="Arial" w:hAnsi="Arial" w:cs="Arial"/>
        </w:rPr>
        <w:t xml:space="preserve">and </w:t>
      </w:r>
      <w:r w:rsidR="000A0F74" w:rsidRPr="002A3353">
        <w:rPr>
          <w:rFonts w:ascii="Arial" w:hAnsi="Arial" w:cs="Arial"/>
          <w:i/>
          <w:iCs/>
        </w:rPr>
        <w:t>State v. Moore</w:t>
      </w:r>
      <w:r w:rsidR="000A0F74">
        <w:rPr>
          <w:rFonts w:ascii="Arial" w:hAnsi="Arial" w:cs="Arial"/>
        </w:rPr>
        <w:t xml:space="preserve">, </w:t>
      </w:r>
      <w:r w:rsidR="00142CF4">
        <w:rPr>
          <w:rFonts w:ascii="Arial" w:hAnsi="Arial" w:cs="Arial"/>
        </w:rPr>
        <w:t>290</w:t>
      </w:r>
      <w:r w:rsidR="000A0F74">
        <w:rPr>
          <w:rFonts w:ascii="Arial" w:hAnsi="Arial" w:cs="Arial"/>
        </w:rPr>
        <w:t xml:space="preserve"> N.C. App. </w:t>
      </w:r>
      <w:r w:rsidR="00142CF4">
        <w:rPr>
          <w:rFonts w:ascii="Arial" w:hAnsi="Arial" w:cs="Arial"/>
        </w:rPr>
        <w:t>610, 634-41</w:t>
      </w:r>
      <w:r w:rsidR="000A0F74">
        <w:rPr>
          <w:rFonts w:ascii="Arial" w:hAnsi="Arial" w:cs="Arial"/>
        </w:rPr>
        <w:t xml:space="preserve"> (2023) (distinguishing </w:t>
      </w:r>
      <w:r w:rsidR="000A0F74">
        <w:rPr>
          <w:rFonts w:ascii="Arial" w:hAnsi="Arial" w:cs="Arial"/>
          <w:i/>
          <w:iCs/>
        </w:rPr>
        <w:t>Simpkins</w:t>
      </w:r>
      <w:r w:rsidR="000A0F74">
        <w:rPr>
          <w:rFonts w:ascii="Arial" w:hAnsi="Arial" w:cs="Arial"/>
        </w:rPr>
        <w:t xml:space="preserve">, </w:t>
      </w:r>
      <w:r w:rsidR="000A0F74">
        <w:rPr>
          <w:rFonts w:ascii="Arial" w:hAnsi="Arial" w:cs="Arial"/>
          <w:i/>
          <w:iCs/>
        </w:rPr>
        <w:t>Harvin</w:t>
      </w:r>
      <w:r w:rsidR="000A0F74">
        <w:rPr>
          <w:rFonts w:ascii="Arial" w:hAnsi="Arial" w:cs="Arial"/>
        </w:rPr>
        <w:t xml:space="preserve">, and </w:t>
      </w:r>
      <w:r w:rsidR="000A0F74">
        <w:rPr>
          <w:rFonts w:ascii="Arial" w:hAnsi="Arial" w:cs="Arial"/>
          <w:i/>
          <w:iCs/>
        </w:rPr>
        <w:t xml:space="preserve">Atwell </w:t>
      </w:r>
      <w:r w:rsidR="000A0F74">
        <w:rPr>
          <w:rFonts w:ascii="Arial" w:hAnsi="Arial" w:cs="Arial"/>
        </w:rPr>
        <w:t>to determine that defendant forfeited assistance of counsel by egregious misconduct, including causing multiple attorneys to withdraw, filing frivolous bar complaints</w:t>
      </w:r>
      <w:r w:rsidR="00364762">
        <w:rPr>
          <w:rFonts w:ascii="Arial" w:hAnsi="Arial" w:cs="Arial"/>
        </w:rPr>
        <w:t xml:space="preserve"> against counsel</w:t>
      </w:r>
      <w:r w:rsidR="000A0F74">
        <w:rPr>
          <w:rFonts w:ascii="Arial" w:hAnsi="Arial" w:cs="Arial"/>
        </w:rPr>
        <w:t xml:space="preserve"> in coordination with his out-of-state attorney sister whose </w:t>
      </w:r>
      <w:r w:rsidR="000A0F74" w:rsidRPr="00DF65B0">
        <w:rPr>
          <w:rFonts w:ascii="Arial" w:hAnsi="Arial" w:cs="Arial"/>
          <w:i/>
          <w:iCs/>
        </w:rPr>
        <w:t>pro hac vice</w:t>
      </w:r>
      <w:r w:rsidR="000A0F74">
        <w:rPr>
          <w:rFonts w:ascii="Arial" w:hAnsi="Arial" w:cs="Arial"/>
        </w:rPr>
        <w:t xml:space="preserve"> status was revoked, </w:t>
      </w:r>
      <w:r w:rsidR="00364762">
        <w:rPr>
          <w:rFonts w:ascii="Arial" w:hAnsi="Arial" w:cs="Arial"/>
        </w:rPr>
        <w:t xml:space="preserve">and threatening </w:t>
      </w:r>
      <w:r w:rsidR="00906622">
        <w:rPr>
          <w:rFonts w:ascii="Arial" w:hAnsi="Arial" w:cs="Arial"/>
        </w:rPr>
        <w:t xml:space="preserve">appointed </w:t>
      </w:r>
      <w:r w:rsidR="00364762">
        <w:rPr>
          <w:rFonts w:ascii="Arial" w:hAnsi="Arial" w:cs="Arial"/>
        </w:rPr>
        <w:t xml:space="preserve">trial counsel </w:t>
      </w:r>
      <w:r w:rsidR="001128DD">
        <w:rPr>
          <w:rFonts w:ascii="Arial" w:hAnsi="Arial" w:cs="Arial"/>
        </w:rPr>
        <w:t>causing her to</w:t>
      </w:r>
      <w:r w:rsidR="00364762">
        <w:rPr>
          <w:rFonts w:ascii="Arial" w:hAnsi="Arial" w:cs="Arial"/>
        </w:rPr>
        <w:t xml:space="preserve"> withdraw mid-trial</w:t>
      </w:r>
      <w:r w:rsidR="000A0F74">
        <w:rPr>
          <w:rFonts w:ascii="Arial" w:hAnsi="Arial" w:cs="Arial"/>
        </w:rPr>
        <w:t>)</w:t>
      </w:r>
      <w:r w:rsidR="00912045">
        <w:rPr>
          <w:rFonts w:ascii="Arial" w:hAnsi="Arial" w:cs="Arial"/>
        </w:rPr>
        <w:t>.</w:t>
      </w:r>
      <w:r w:rsidR="00D21F6C" w:rsidRPr="002556C8">
        <w:rPr>
          <w:rFonts w:ascii="Arial" w:hAnsi="Arial" w:cs="Arial"/>
        </w:rPr>
        <w:t xml:space="preserve"> </w:t>
      </w:r>
    </w:p>
    <w:p w14:paraId="6D7318A0" w14:textId="77777777" w:rsidR="00A844FB" w:rsidRPr="00A844FB" w:rsidRDefault="00A844FB" w:rsidP="00A844FB">
      <w:pPr>
        <w:pStyle w:val="ListParagraph"/>
        <w:spacing w:after="0" w:line="240" w:lineRule="auto"/>
        <w:ind w:left="1440"/>
        <w:rPr>
          <w:rFonts w:ascii="Arial" w:hAnsi="Arial" w:cs="Arial"/>
        </w:rPr>
      </w:pPr>
    </w:p>
    <w:p w14:paraId="53625AC9" w14:textId="3325F682" w:rsidR="00E44BE7" w:rsidRDefault="00A844FB" w:rsidP="00A844FB">
      <w:pPr>
        <w:pStyle w:val="ListParagraph"/>
        <w:numPr>
          <w:ilvl w:val="0"/>
          <w:numId w:val="59"/>
        </w:numPr>
        <w:spacing w:after="0" w:line="240" w:lineRule="auto"/>
        <w:ind w:left="1440" w:hanging="720"/>
        <w:rPr>
          <w:rFonts w:ascii="Arial" w:hAnsi="Arial" w:cs="Arial"/>
        </w:rPr>
      </w:pPr>
      <w:bookmarkStart w:id="21" w:name="_Toc153462885"/>
      <w:r w:rsidRPr="00BA3036">
        <w:rPr>
          <w:rStyle w:val="Heading2Char"/>
        </w:rPr>
        <w:t>The “Life” of a Forfeiture</w:t>
      </w:r>
      <w:bookmarkEnd w:id="21"/>
      <w:r>
        <w:rPr>
          <w:rFonts w:ascii="Arial" w:hAnsi="Arial" w:cs="Arial"/>
          <w:b/>
          <w:bCs/>
        </w:rPr>
        <w:t xml:space="preserve">. </w:t>
      </w:r>
      <w:r w:rsidR="000D39D1" w:rsidRPr="00A844FB">
        <w:rPr>
          <w:rFonts w:ascii="Arial" w:hAnsi="Arial" w:cs="Arial"/>
        </w:rPr>
        <w:t>As noted above, the North Carolina Court of Appeals has held</w:t>
      </w:r>
      <w:r w:rsidR="00DD0639" w:rsidRPr="00A844FB">
        <w:rPr>
          <w:rFonts w:ascii="Arial" w:hAnsi="Arial" w:cs="Arial"/>
        </w:rPr>
        <w:t xml:space="preserve"> </w:t>
      </w:r>
      <w:r w:rsidR="000D39D1" w:rsidRPr="00A844FB">
        <w:rPr>
          <w:rFonts w:ascii="Arial" w:hAnsi="Arial" w:cs="Arial"/>
        </w:rPr>
        <w:t xml:space="preserve">that </w:t>
      </w:r>
      <w:r w:rsidR="00DD0639" w:rsidRPr="00A844FB">
        <w:rPr>
          <w:rFonts w:ascii="Arial" w:hAnsi="Arial" w:cs="Arial"/>
        </w:rPr>
        <w:t>a forfeiture of counsel at trial does not necessarily extend to later proceedings. State v. Boyd, 205 N.C. App. 450</w:t>
      </w:r>
      <w:r w:rsidR="00E9505D">
        <w:rPr>
          <w:rFonts w:ascii="Arial" w:hAnsi="Arial" w:cs="Arial"/>
        </w:rPr>
        <w:t>, 455-56</w:t>
      </w:r>
      <w:r w:rsidR="00DD0639" w:rsidRPr="00A844FB">
        <w:rPr>
          <w:rFonts w:ascii="Arial" w:hAnsi="Arial" w:cs="Arial"/>
        </w:rPr>
        <w:t xml:space="preserve"> (2010) (defendant’s acceptance of appointed appellate counsel “affirmatively ended” his forfeiture of counsel at trial). As with the initial forfeiture analysis, determining the duration of </w:t>
      </w:r>
      <w:r w:rsidR="00B33E6D" w:rsidRPr="00A844FB">
        <w:rPr>
          <w:rFonts w:ascii="Arial" w:hAnsi="Arial" w:cs="Arial"/>
        </w:rPr>
        <w:t>a</w:t>
      </w:r>
      <w:r w:rsidR="00DD0639" w:rsidRPr="00A844FB">
        <w:rPr>
          <w:rFonts w:ascii="Arial" w:hAnsi="Arial" w:cs="Arial"/>
        </w:rPr>
        <w:t xml:space="preserve"> forfeiture is fact dependent</w:t>
      </w:r>
      <w:r w:rsidR="00931D1D" w:rsidRPr="00A844FB">
        <w:rPr>
          <w:rFonts w:ascii="Arial" w:hAnsi="Arial" w:cs="Arial"/>
        </w:rPr>
        <w:t xml:space="preserve">, though </w:t>
      </w:r>
      <w:r w:rsidR="00B03DDE" w:rsidRPr="00A844FB">
        <w:rPr>
          <w:rFonts w:ascii="Arial" w:hAnsi="Arial" w:cs="Arial"/>
        </w:rPr>
        <w:t xml:space="preserve">a defendant’s </w:t>
      </w:r>
      <w:r w:rsidR="00931D1D" w:rsidRPr="00A844FB">
        <w:rPr>
          <w:rFonts w:ascii="Arial" w:hAnsi="Arial" w:cs="Arial"/>
        </w:rPr>
        <w:t>accept</w:t>
      </w:r>
      <w:r w:rsidR="00B03DDE" w:rsidRPr="00A844FB">
        <w:rPr>
          <w:rFonts w:ascii="Arial" w:hAnsi="Arial" w:cs="Arial"/>
        </w:rPr>
        <w:t>ance of</w:t>
      </w:r>
      <w:r w:rsidR="00931D1D" w:rsidRPr="00A844FB">
        <w:rPr>
          <w:rFonts w:ascii="Arial" w:hAnsi="Arial" w:cs="Arial"/>
        </w:rPr>
        <w:t xml:space="preserve"> appellate counsel </w:t>
      </w:r>
      <w:r w:rsidR="00B33E6D" w:rsidRPr="00A844FB">
        <w:rPr>
          <w:rFonts w:ascii="Arial" w:hAnsi="Arial" w:cs="Arial"/>
        </w:rPr>
        <w:t>end</w:t>
      </w:r>
      <w:r w:rsidR="002E2D78">
        <w:rPr>
          <w:rFonts w:ascii="Arial" w:hAnsi="Arial" w:cs="Arial"/>
        </w:rPr>
        <w:t>s</w:t>
      </w:r>
      <w:r w:rsidR="00B33E6D" w:rsidRPr="00A844FB">
        <w:rPr>
          <w:rFonts w:ascii="Arial" w:hAnsi="Arial" w:cs="Arial"/>
        </w:rPr>
        <w:t xml:space="preserve"> </w:t>
      </w:r>
      <w:r w:rsidR="00931D1D" w:rsidRPr="00A844FB">
        <w:rPr>
          <w:rFonts w:ascii="Arial" w:hAnsi="Arial" w:cs="Arial"/>
        </w:rPr>
        <w:t>forfeiture</w:t>
      </w:r>
      <w:r w:rsidR="00B33E6D" w:rsidRPr="00A844FB">
        <w:rPr>
          <w:rFonts w:ascii="Arial" w:hAnsi="Arial" w:cs="Arial"/>
        </w:rPr>
        <w:t xml:space="preserve"> grounded in conduct preceding the appellate representation.</w:t>
      </w:r>
      <w:r w:rsidR="00931D1D" w:rsidRPr="00A844FB">
        <w:rPr>
          <w:rFonts w:ascii="Arial" w:hAnsi="Arial" w:cs="Arial"/>
        </w:rPr>
        <w:t xml:space="preserve"> </w:t>
      </w:r>
      <w:r w:rsidR="00DD0639" w:rsidRPr="00A844FB">
        <w:rPr>
          <w:rFonts w:ascii="Arial" w:hAnsi="Arial" w:cs="Arial"/>
          <w:i/>
          <w:iCs/>
        </w:rPr>
        <w:t>Id</w:t>
      </w:r>
      <w:r w:rsidR="00DD0639" w:rsidRPr="00A844FB">
        <w:rPr>
          <w:rFonts w:ascii="Arial" w:hAnsi="Arial" w:cs="Arial"/>
        </w:rPr>
        <w:t>.</w:t>
      </w:r>
      <w:r w:rsidR="00931D1D" w:rsidRPr="00A844FB">
        <w:rPr>
          <w:rFonts w:ascii="Arial" w:hAnsi="Arial" w:cs="Arial"/>
        </w:rPr>
        <w:t>; State v. Boderick, 258 N.C. App. 516, 526 (2018).</w:t>
      </w:r>
    </w:p>
    <w:p w14:paraId="6E712ACF" w14:textId="77777777" w:rsidR="00A844FB" w:rsidRPr="00A844FB" w:rsidRDefault="00A844FB" w:rsidP="00A844FB">
      <w:pPr>
        <w:pStyle w:val="ListParagraph"/>
        <w:spacing w:after="0" w:line="240" w:lineRule="auto"/>
        <w:ind w:left="1440"/>
        <w:rPr>
          <w:rFonts w:ascii="Arial" w:hAnsi="Arial" w:cs="Arial"/>
        </w:rPr>
      </w:pPr>
    </w:p>
    <w:p w14:paraId="0DFA944D" w14:textId="42AD564A" w:rsidR="00A844FB" w:rsidRPr="00A844FB" w:rsidRDefault="00A844FB" w:rsidP="00DF65B0">
      <w:pPr>
        <w:pStyle w:val="ListParagraph"/>
        <w:numPr>
          <w:ilvl w:val="0"/>
          <w:numId w:val="59"/>
        </w:numPr>
        <w:spacing w:after="0" w:line="240" w:lineRule="auto"/>
        <w:ind w:left="1440" w:hanging="720"/>
        <w:rPr>
          <w:rFonts w:ascii="Arial" w:hAnsi="Arial" w:cs="Arial"/>
        </w:rPr>
      </w:pPr>
      <w:bookmarkStart w:id="22" w:name="_Toc153462886"/>
      <w:r w:rsidRPr="00BA3036">
        <w:rPr>
          <w:rStyle w:val="Heading2Char"/>
        </w:rPr>
        <w:t>Forfeiture by Gray-Area Defendants</w:t>
      </w:r>
      <w:bookmarkEnd w:id="22"/>
      <w:r>
        <w:rPr>
          <w:rFonts w:ascii="Arial" w:hAnsi="Arial" w:cs="Arial"/>
          <w:b/>
          <w:bCs/>
        </w:rPr>
        <w:t>.</w:t>
      </w:r>
      <w:r>
        <w:rPr>
          <w:rFonts w:ascii="Arial" w:hAnsi="Arial" w:cs="Arial"/>
        </w:rPr>
        <w:t xml:space="preserve"> In </w:t>
      </w:r>
      <w:r w:rsidRPr="00DF65B0">
        <w:rPr>
          <w:rFonts w:ascii="Arial" w:hAnsi="Arial" w:cs="Arial"/>
          <w:i/>
          <w:iCs/>
        </w:rPr>
        <w:t>State v. Cureton</w:t>
      </w:r>
      <w:r>
        <w:rPr>
          <w:rFonts w:ascii="Arial" w:hAnsi="Arial" w:cs="Arial"/>
        </w:rPr>
        <w:t xml:space="preserve">, the Court of Appeals noted that the United States Supreme Court </w:t>
      </w:r>
      <w:r w:rsidR="00A446CD">
        <w:rPr>
          <w:rFonts w:ascii="Arial" w:hAnsi="Arial" w:cs="Arial"/>
        </w:rPr>
        <w:t>has not held there to be</w:t>
      </w:r>
      <w:r>
        <w:rPr>
          <w:rFonts w:ascii="Arial" w:hAnsi="Arial" w:cs="Arial"/>
        </w:rPr>
        <w:t xml:space="preserve"> any constitutional prohibition on finding that a gray-area defendant, see Section 1.D.1.B above, has forfeited his or her right to counsel.</w:t>
      </w:r>
      <w:r w:rsidR="002E46FA">
        <w:rPr>
          <w:rFonts w:ascii="Arial" w:hAnsi="Arial" w:cs="Arial"/>
        </w:rPr>
        <w:t xml:space="preserve"> 223 N.C. App. 274, 292 (2012) (“</w:t>
      </w:r>
      <w:r w:rsidR="002E46FA" w:rsidRPr="002E46FA">
        <w:rPr>
          <w:rFonts w:ascii="Arial" w:hAnsi="Arial" w:cs="Arial"/>
        </w:rPr>
        <w:t xml:space="preserve">Even if defendant could successfully argue that his diminished mental capacity places him in the </w:t>
      </w:r>
      <w:r w:rsidR="002E46FA">
        <w:rPr>
          <w:rFonts w:ascii="Arial" w:hAnsi="Arial" w:cs="Arial"/>
        </w:rPr>
        <w:t>‘</w:t>
      </w:r>
      <w:r w:rsidR="002E46FA" w:rsidRPr="002E46FA">
        <w:rPr>
          <w:rFonts w:ascii="Arial" w:hAnsi="Arial" w:cs="Arial"/>
        </w:rPr>
        <w:t>gray-area,</w:t>
      </w:r>
      <w:r w:rsidR="002E46FA">
        <w:rPr>
          <w:rFonts w:ascii="Arial" w:hAnsi="Arial" w:cs="Arial"/>
        </w:rPr>
        <w:t>’</w:t>
      </w:r>
      <w:r w:rsidR="002E46FA" w:rsidRPr="002E46FA">
        <w:rPr>
          <w:rFonts w:ascii="Arial" w:hAnsi="Arial" w:cs="Arial"/>
        </w:rPr>
        <w:t xml:space="preserve"> </w:t>
      </w:r>
      <w:r w:rsidR="002E46FA" w:rsidRPr="00DF65B0">
        <w:rPr>
          <w:rFonts w:ascii="Arial" w:hAnsi="Arial" w:cs="Arial"/>
          <w:i/>
          <w:iCs/>
        </w:rPr>
        <w:t>Indiana v. Edwards</w:t>
      </w:r>
      <w:r w:rsidR="002E46FA" w:rsidRPr="002E46FA">
        <w:rPr>
          <w:rFonts w:ascii="Arial" w:hAnsi="Arial" w:cs="Arial"/>
        </w:rPr>
        <w:t xml:space="preserve"> and </w:t>
      </w:r>
      <w:r w:rsidR="002E46FA">
        <w:rPr>
          <w:rFonts w:ascii="Arial" w:hAnsi="Arial" w:cs="Arial"/>
        </w:rPr>
        <w:t>[</w:t>
      </w:r>
      <w:r w:rsidR="002E46FA" w:rsidRPr="00DF65B0">
        <w:rPr>
          <w:rFonts w:ascii="Arial" w:hAnsi="Arial" w:cs="Arial"/>
          <w:i/>
          <w:iCs/>
        </w:rPr>
        <w:t>Godinez v. Moran</w:t>
      </w:r>
      <w:r w:rsidR="002E46FA">
        <w:rPr>
          <w:rFonts w:ascii="Arial" w:hAnsi="Arial" w:cs="Arial"/>
        </w:rPr>
        <w:t>]</w:t>
      </w:r>
      <w:r w:rsidR="002E46FA" w:rsidRPr="002E46FA">
        <w:rPr>
          <w:rFonts w:ascii="Arial" w:hAnsi="Arial" w:cs="Arial"/>
        </w:rPr>
        <w:t xml:space="preserve"> make it clear that the constitution does not prohibit the self-representation of a </w:t>
      </w:r>
      <w:r w:rsidR="002E46FA">
        <w:rPr>
          <w:rFonts w:ascii="Arial" w:hAnsi="Arial" w:cs="Arial"/>
        </w:rPr>
        <w:t>‘</w:t>
      </w:r>
      <w:r w:rsidR="002E46FA" w:rsidRPr="002E46FA">
        <w:rPr>
          <w:rFonts w:ascii="Arial" w:hAnsi="Arial" w:cs="Arial"/>
        </w:rPr>
        <w:t>gray-area</w:t>
      </w:r>
      <w:r w:rsidR="002E46FA">
        <w:rPr>
          <w:rFonts w:ascii="Arial" w:hAnsi="Arial" w:cs="Arial"/>
        </w:rPr>
        <w:t>’</w:t>
      </w:r>
      <w:r w:rsidR="002E46FA" w:rsidRPr="002E46FA">
        <w:rPr>
          <w:rFonts w:ascii="Arial" w:hAnsi="Arial" w:cs="Arial"/>
        </w:rPr>
        <w:t xml:space="preserve"> defendant.</w:t>
      </w:r>
      <w:r w:rsidR="002E46FA">
        <w:rPr>
          <w:rFonts w:ascii="Arial" w:hAnsi="Arial" w:cs="Arial"/>
        </w:rPr>
        <w:t>”).</w:t>
      </w:r>
      <w:r>
        <w:rPr>
          <w:rFonts w:ascii="Arial" w:hAnsi="Arial" w:cs="Arial"/>
        </w:rPr>
        <w:t xml:space="preserve"> As with any finding of forfeiture, </w:t>
      </w:r>
      <w:r w:rsidR="004C2F79">
        <w:rPr>
          <w:rFonts w:ascii="Arial" w:hAnsi="Arial" w:cs="Arial"/>
        </w:rPr>
        <w:t>a trial court that determines that a gray-area defendant has forfeited his or her right to counsel should en</w:t>
      </w:r>
      <w:r w:rsidR="004C2F79" w:rsidRPr="002556C8">
        <w:rPr>
          <w:rFonts w:ascii="Arial" w:hAnsi="Arial" w:cs="Arial"/>
        </w:rPr>
        <w:t xml:space="preserve">sure that the record clearly reflects the defendant’s conduct and </w:t>
      </w:r>
      <w:r w:rsidR="004C2F79">
        <w:rPr>
          <w:rFonts w:ascii="Arial" w:hAnsi="Arial" w:cs="Arial"/>
        </w:rPr>
        <w:t>includes adequate</w:t>
      </w:r>
      <w:r w:rsidR="004C2F79" w:rsidRPr="002556C8">
        <w:rPr>
          <w:rFonts w:ascii="Arial" w:hAnsi="Arial" w:cs="Arial"/>
        </w:rPr>
        <w:t xml:space="preserve"> findings of fact and conclusions of law.</w:t>
      </w:r>
    </w:p>
    <w:p w14:paraId="7F41C29B" w14:textId="77777777" w:rsidR="002418EF" w:rsidRPr="00B733AF" w:rsidRDefault="002418EF" w:rsidP="005E41CC">
      <w:pPr>
        <w:spacing w:after="0" w:line="240" w:lineRule="auto"/>
        <w:ind w:right="720"/>
        <w:rPr>
          <w:rFonts w:ascii="Arial" w:hAnsi="Arial" w:cs="Arial"/>
          <w:b/>
        </w:rPr>
      </w:pPr>
    </w:p>
    <w:p w14:paraId="18D3C29A" w14:textId="18D1F3B5" w:rsidR="002418EF" w:rsidRPr="009B0FD5" w:rsidRDefault="002418EF" w:rsidP="00827F9C">
      <w:pPr>
        <w:pStyle w:val="Heading1"/>
      </w:pPr>
      <w:bookmarkStart w:id="23" w:name="_Toc153462887"/>
      <w:r w:rsidRPr="009B0FD5">
        <w:t>Substitution of Counsel</w:t>
      </w:r>
      <w:r w:rsidR="002556C8">
        <w:t>.</w:t>
      </w:r>
      <w:bookmarkEnd w:id="23"/>
      <w:r w:rsidR="00E770EC">
        <w:rPr>
          <w:b w:val="0"/>
          <w:bCs/>
        </w:rPr>
        <w:t xml:space="preserve"> </w:t>
      </w:r>
    </w:p>
    <w:p w14:paraId="0EDD3F07" w14:textId="694F758B" w:rsidR="00E44BE7" w:rsidRDefault="00950D82" w:rsidP="00DF65B0">
      <w:pPr>
        <w:pStyle w:val="ListParagraph"/>
        <w:numPr>
          <w:ilvl w:val="0"/>
          <w:numId w:val="26"/>
        </w:numPr>
        <w:spacing w:after="0" w:line="240" w:lineRule="auto"/>
        <w:rPr>
          <w:rFonts w:ascii="Arial" w:hAnsi="Arial" w:cs="Arial"/>
        </w:rPr>
      </w:pPr>
      <w:bookmarkStart w:id="24" w:name="_Toc153462888"/>
      <w:r w:rsidRPr="00BA3036">
        <w:rPr>
          <w:rStyle w:val="Heading2Char"/>
        </w:rPr>
        <w:t>Non-Indigent Defendants</w:t>
      </w:r>
      <w:bookmarkEnd w:id="24"/>
      <w:r>
        <w:rPr>
          <w:rFonts w:ascii="Arial" w:hAnsi="Arial" w:cs="Arial"/>
          <w:b/>
        </w:rPr>
        <w:t xml:space="preserve">. </w:t>
      </w:r>
      <w:r w:rsidR="000907D0">
        <w:rPr>
          <w:rFonts w:ascii="Arial" w:hAnsi="Arial" w:cs="Arial"/>
          <w:bCs/>
        </w:rPr>
        <w:t xml:space="preserve">As discussed above, </w:t>
      </w:r>
      <w:r w:rsidR="000907D0">
        <w:rPr>
          <w:rFonts w:ascii="Arial" w:hAnsi="Arial" w:cs="Arial"/>
        </w:rPr>
        <w:t>n</w:t>
      </w:r>
      <w:r w:rsidR="002418EF" w:rsidRPr="003726AC">
        <w:rPr>
          <w:rFonts w:ascii="Arial" w:hAnsi="Arial" w:cs="Arial"/>
        </w:rPr>
        <w:t>on-indigent defendants are entitled to counsel of their own choice and should be afforded a fair opportunity to retain counsel.</w:t>
      </w:r>
      <w:r>
        <w:rPr>
          <w:rFonts w:ascii="Arial" w:hAnsi="Arial" w:cs="Arial"/>
        </w:rPr>
        <w:t xml:space="preserve"> </w:t>
      </w:r>
      <w:r w:rsidR="000907D0">
        <w:rPr>
          <w:rFonts w:ascii="Arial" w:hAnsi="Arial" w:cs="Arial"/>
        </w:rPr>
        <w:t>However, t</w:t>
      </w:r>
      <w:r w:rsidR="00D21F6C" w:rsidRPr="00D21F6C">
        <w:rPr>
          <w:rFonts w:ascii="Arial" w:hAnsi="Arial" w:cs="Arial"/>
        </w:rPr>
        <w:t xml:space="preserve">his right may not be exercised in a way that frustrates the administration of justice. </w:t>
      </w:r>
      <w:r w:rsidR="00C33326">
        <w:rPr>
          <w:rFonts w:ascii="Arial" w:hAnsi="Arial" w:cs="Arial"/>
        </w:rPr>
        <w:t xml:space="preserve">State v. Montgomery, 33 N.C. App. 693, 393 (1977). </w:t>
      </w:r>
      <w:r w:rsidR="00D21F6C" w:rsidRPr="00D21F6C">
        <w:rPr>
          <w:rFonts w:ascii="Arial" w:hAnsi="Arial" w:cs="Arial"/>
        </w:rPr>
        <w:t>Thus, it is not error to deny a motion to continue made on the day of trial by a non-indigent defendant who wishes to replace private counsel for no valid reason.</w:t>
      </w:r>
      <w:r w:rsidR="00DE51E8">
        <w:rPr>
          <w:rFonts w:ascii="Arial" w:hAnsi="Arial" w:cs="Arial"/>
        </w:rPr>
        <w:t xml:space="preserve"> </w:t>
      </w:r>
      <w:r w:rsidR="00C33326">
        <w:rPr>
          <w:rFonts w:ascii="Arial" w:hAnsi="Arial" w:cs="Arial"/>
          <w:i/>
          <w:iCs/>
        </w:rPr>
        <w:t>Id</w:t>
      </w:r>
      <w:r w:rsidR="000907D0">
        <w:rPr>
          <w:rFonts w:ascii="Arial" w:hAnsi="Arial" w:cs="Arial"/>
        </w:rPr>
        <w:t>.</w:t>
      </w:r>
      <w:r>
        <w:rPr>
          <w:rFonts w:ascii="Arial" w:hAnsi="Arial" w:cs="Arial"/>
        </w:rPr>
        <w:t xml:space="preserve"> </w:t>
      </w:r>
      <w:r w:rsidR="00D21F6C" w:rsidRPr="00D21F6C">
        <w:rPr>
          <w:rFonts w:ascii="Arial" w:hAnsi="Arial" w:cs="Arial"/>
        </w:rPr>
        <w:t xml:space="preserve">When a defendant timely exercises the right to select counsel and then appears for trial without counsel through no fault of the defendant’s (e.g., because counsel has been detained in another court proceeding), a continuance </w:t>
      </w:r>
      <w:r w:rsidR="00DF65B0">
        <w:rPr>
          <w:rFonts w:ascii="Arial" w:hAnsi="Arial" w:cs="Arial"/>
        </w:rPr>
        <w:t>must</w:t>
      </w:r>
      <w:r w:rsidR="00D21F6C" w:rsidRPr="00D21F6C">
        <w:rPr>
          <w:rFonts w:ascii="Arial" w:hAnsi="Arial" w:cs="Arial"/>
        </w:rPr>
        <w:t xml:space="preserve"> be granted.</w:t>
      </w:r>
      <w:r w:rsidR="000907D0">
        <w:rPr>
          <w:rFonts w:ascii="Arial" w:hAnsi="Arial" w:cs="Arial"/>
        </w:rPr>
        <w:t xml:space="preserve"> State v. McFadden, 292 N.C. 609, 616 (1977)</w:t>
      </w:r>
      <w:r w:rsidR="00DE51E8">
        <w:rPr>
          <w:rFonts w:ascii="Arial" w:hAnsi="Arial" w:cs="Arial"/>
        </w:rPr>
        <w:t xml:space="preserve"> (trial court erred by not granting continuance in such a case)</w:t>
      </w:r>
      <w:r w:rsidR="000907D0">
        <w:rPr>
          <w:rFonts w:ascii="Arial" w:hAnsi="Arial" w:cs="Arial"/>
        </w:rPr>
        <w:t>.</w:t>
      </w:r>
    </w:p>
    <w:p w14:paraId="58C7A20B" w14:textId="77777777" w:rsidR="00B84B1E" w:rsidRPr="00B733AF" w:rsidRDefault="00B84B1E" w:rsidP="00DF65B0">
      <w:pPr>
        <w:pStyle w:val="ListParagraph"/>
        <w:spacing w:after="0" w:line="240" w:lineRule="auto"/>
        <w:ind w:left="2160"/>
        <w:rPr>
          <w:rFonts w:ascii="Arial" w:hAnsi="Arial" w:cs="Arial"/>
        </w:rPr>
      </w:pPr>
    </w:p>
    <w:p w14:paraId="53C86D50" w14:textId="7B8A7229" w:rsidR="009B720C" w:rsidRDefault="00950D82" w:rsidP="00C33326">
      <w:pPr>
        <w:pStyle w:val="ListParagraph"/>
        <w:numPr>
          <w:ilvl w:val="0"/>
          <w:numId w:val="26"/>
        </w:numPr>
        <w:spacing w:after="0" w:line="240" w:lineRule="auto"/>
        <w:rPr>
          <w:rFonts w:ascii="Arial" w:hAnsi="Arial" w:cs="Arial"/>
        </w:rPr>
      </w:pPr>
      <w:bookmarkStart w:id="25" w:name="_Toc153462889"/>
      <w:r w:rsidRPr="00BA3036">
        <w:rPr>
          <w:rStyle w:val="Heading2Char"/>
        </w:rPr>
        <w:t>Indigent Defendants</w:t>
      </w:r>
      <w:bookmarkEnd w:id="25"/>
      <w:r>
        <w:rPr>
          <w:rFonts w:ascii="Arial" w:hAnsi="Arial" w:cs="Arial"/>
          <w:b/>
        </w:rPr>
        <w:t xml:space="preserve">. </w:t>
      </w:r>
      <w:r w:rsidR="0057129D">
        <w:rPr>
          <w:rFonts w:ascii="Arial" w:hAnsi="Arial" w:cs="Arial"/>
        </w:rPr>
        <w:t>A</w:t>
      </w:r>
      <w:r w:rsidR="00A73631">
        <w:rPr>
          <w:rFonts w:ascii="Arial" w:hAnsi="Arial" w:cs="Arial"/>
        </w:rPr>
        <w:t>n</w:t>
      </w:r>
      <w:r w:rsidR="0057129D">
        <w:rPr>
          <w:rFonts w:ascii="Arial" w:hAnsi="Arial" w:cs="Arial"/>
        </w:rPr>
        <w:t xml:space="preserve"> i</w:t>
      </w:r>
      <w:r w:rsidR="002418EF" w:rsidRPr="00811F78">
        <w:rPr>
          <w:rFonts w:ascii="Arial" w:hAnsi="Arial" w:cs="Arial"/>
        </w:rPr>
        <w:t>ndigent defendant do</w:t>
      </w:r>
      <w:r w:rsidR="0057129D">
        <w:rPr>
          <w:rFonts w:ascii="Arial" w:hAnsi="Arial" w:cs="Arial"/>
        </w:rPr>
        <w:t>es</w:t>
      </w:r>
      <w:r w:rsidR="002418EF" w:rsidRPr="00811F78">
        <w:rPr>
          <w:rFonts w:ascii="Arial" w:hAnsi="Arial" w:cs="Arial"/>
        </w:rPr>
        <w:t xml:space="preserve"> not have the right to choose </w:t>
      </w:r>
      <w:r w:rsidR="0057129D">
        <w:rPr>
          <w:rFonts w:ascii="Arial" w:hAnsi="Arial" w:cs="Arial"/>
        </w:rPr>
        <w:t>his or her appointed</w:t>
      </w:r>
      <w:r w:rsidR="002418EF" w:rsidRPr="00811F78">
        <w:rPr>
          <w:rFonts w:ascii="Arial" w:hAnsi="Arial" w:cs="Arial"/>
        </w:rPr>
        <w:t xml:space="preserve"> lawyer.</w:t>
      </w:r>
      <w:r>
        <w:rPr>
          <w:rFonts w:ascii="Arial" w:hAnsi="Arial" w:cs="Arial"/>
        </w:rPr>
        <w:t xml:space="preserve"> </w:t>
      </w:r>
      <w:r w:rsidR="00D21F6C" w:rsidRPr="00D21F6C">
        <w:rPr>
          <w:rFonts w:ascii="Arial" w:hAnsi="Arial" w:cs="Arial"/>
        </w:rPr>
        <w:t>However, an indigent</w:t>
      </w:r>
      <w:r w:rsidR="0057129D">
        <w:rPr>
          <w:rFonts w:ascii="Arial" w:hAnsi="Arial" w:cs="Arial"/>
        </w:rPr>
        <w:t xml:space="preserve"> defendant’s</w:t>
      </w:r>
      <w:r w:rsidR="00D21F6C" w:rsidRPr="00D21F6C">
        <w:rPr>
          <w:rFonts w:ascii="Arial" w:hAnsi="Arial" w:cs="Arial"/>
        </w:rPr>
        <w:t xml:space="preserve"> appointed counsel </w:t>
      </w:r>
      <w:r w:rsidR="00E151EC">
        <w:rPr>
          <w:rFonts w:ascii="Arial" w:hAnsi="Arial" w:cs="Arial"/>
        </w:rPr>
        <w:t>must</w:t>
      </w:r>
      <w:r w:rsidR="00D21F6C" w:rsidRPr="00D21F6C">
        <w:rPr>
          <w:rFonts w:ascii="Arial" w:hAnsi="Arial" w:cs="Arial"/>
        </w:rPr>
        <w:t xml:space="preserve"> be replaced if continued representation will deprive the defendant of the right to effective assistance of counsel.</w:t>
      </w:r>
      <w:r w:rsidR="009B720C">
        <w:rPr>
          <w:rFonts w:ascii="Arial" w:hAnsi="Arial" w:cs="Arial"/>
        </w:rPr>
        <w:t xml:space="preserve"> </w:t>
      </w:r>
      <w:r w:rsidR="00543624">
        <w:rPr>
          <w:rFonts w:ascii="Arial" w:hAnsi="Arial" w:cs="Arial"/>
        </w:rPr>
        <w:t>State v. Thacker, 301 N.C. 348, 352 (1980)</w:t>
      </w:r>
      <w:r w:rsidR="009A49DE">
        <w:rPr>
          <w:rFonts w:ascii="Arial" w:hAnsi="Arial" w:cs="Arial"/>
        </w:rPr>
        <w:t>.</w:t>
      </w:r>
    </w:p>
    <w:p w14:paraId="3A337375" w14:textId="0CCADEF9" w:rsidR="00D61300" w:rsidRDefault="00F91A4E">
      <w:pPr>
        <w:pStyle w:val="ListParagraph"/>
        <w:spacing w:after="0" w:line="240" w:lineRule="auto"/>
        <w:ind w:left="1440" w:firstLine="720"/>
        <w:rPr>
          <w:rFonts w:ascii="Arial" w:hAnsi="Arial" w:cs="Arial"/>
        </w:rPr>
      </w:pPr>
      <w:r>
        <w:rPr>
          <w:rFonts w:ascii="Arial" w:hAnsi="Arial" w:cs="Arial"/>
        </w:rPr>
        <w:t>S</w:t>
      </w:r>
      <w:r w:rsidR="005B0403">
        <w:rPr>
          <w:rFonts w:ascii="Arial" w:hAnsi="Arial" w:cs="Arial"/>
        </w:rPr>
        <w:t xml:space="preserve">ubstitute counsel </w:t>
      </w:r>
      <w:r w:rsidR="009C0083">
        <w:rPr>
          <w:rFonts w:ascii="Arial" w:hAnsi="Arial" w:cs="Arial"/>
        </w:rPr>
        <w:t>must</w:t>
      </w:r>
      <w:r w:rsidR="005B0403">
        <w:rPr>
          <w:rFonts w:ascii="Arial" w:hAnsi="Arial" w:cs="Arial"/>
        </w:rPr>
        <w:t xml:space="preserve"> be appointed when original counsel has a conflict of interest</w:t>
      </w:r>
      <w:r w:rsidR="004D1092">
        <w:rPr>
          <w:rFonts w:ascii="Arial" w:hAnsi="Arial" w:cs="Arial"/>
        </w:rPr>
        <w:t xml:space="preserve"> that would render his or her representation ineffective</w:t>
      </w:r>
      <w:r w:rsidR="005B0403">
        <w:rPr>
          <w:rFonts w:ascii="Arial" w:hAnsi="Arial" w:cs="Arial"/>
        </w:rPr>
        <w:t xml:space="preserve">. </w:t>
      </w:r>
      <w:r w:rsidR="00ED7107">
        <w:rPr>
          <w:rFonts w:ascii="Arial" w:hAnsi="Arial" w:cs="Arial"/>
          <w:i/>
          <w:iCs/>
        </w:rPr>
        <w:t>S</w:t>
      </w:r>
      <w:r w:rsidR="004D1092">
        <w:rPr>
          <w:rFonts w:ascii="Arial" w:hAnsi="Arial" w:cs="Arial"/>
          <w:i/>
          <w:iCs/>
        </w:rPr>
        <w:t xml:space="preserve">ee </w:t>
      </w:r>
      <w:hyperlink r:id="rId29" w:history="1">
        <w:r w:rsidR="004D1092" w:rsidRPr="004B6C03">
          <w:rPr>
            <w:rStyle w:val="Hyperlink"/>
            <w:rFonts w:ascii="Arial" w:hAnsi="Arial" w:cs="Arial"/>
          </w:rPr>
          <w:t>Ineffective Assistance of Counsel</w:t>
        </w:r>
      </w:hyperlink>
      <w:r w:rsidR="004D1092">
        <w:rPr>
          <w:rFonts w:ascii="Arial" w:hAnsi="Arial" w:cs="Arial"/>
        </w:rPr>
        <w:t xml:space="preserve">, in this </w:t>
      </w:r>
      <w:proofErr w:type="spellStart"/>
      <w:r w:rsidR="004D1092">
        <w:rPr>
          <w:rFonts w:ascii="Arial" w:hAnsi="Arial" w:cs="Arial"/>
        </w:rPr>
        <w:t>Benchbook</w:t>
      </w:r>
      <w:proofErr w:type="spellEnd"/>
      <w:r w:rsidR="004D1092">
        <w:rPr>
          <w:rFonts w:ascii="Arial" w:hAnsi="Arial" w:cs="Arial"/>
        </w:rPr>
        <w:t>.</w:t>
      </w:r>
      <w:r w:rsidR="005B0403">
        <w:rPr>
          <w:rFonts w:ascii="Arial" w:hAnsi="Arial" w:cs="Arial"/>
        </w:rPr>
        <w:t xml:space="preserve"> </w:t>
      </w:r>
      <w:r>
        <w:rPr>
          <w:rFonts w:ascii="Arial" w:hAnsi="Arial" w:cs="Arial"/>
        </w:rPr>
        <w:t xml:space="preserve">Substitute counsel </w:t>
      </w:r>
      <w:r w:rsidR="003C2A4B">
        <w:rPr>
          <w:rFonts w:ascii="Arial" w:hAnsi="Arial" w:cs="Arial"/>
        </w:rPr>
        <w:t>also is required</w:t>
      </w:r>
      <w:r>
        <w:rPr>
          <w:rFonts w:ascii="Arial" w:hAnsi="Arial" w:cs="Arial"/>
        </w:rPr>
        <w:t xml:space="preserve"> if </w:t>
      </w:r>
      <w:r>
        <w:rPr>
          <w:rFonts w:ascii="Arial" w:hAnsi="Arial" w:cs="Arial"/>
        </w:rPr>
        <w:lastRenderedPageBreak/>
        <w:t xml:space="preserve">original counsel </w:t>
      </w:r>
      <w:r w:rsidR="005402B9">
        <w:rPr>
          <w:rFonts w:ascii="Arial" w:hAnsi="Arial" w:cs="Arial"/>
        </w:rPr>
        <w:t>becomes</w:t>
      </w:r>
      <w:r>
        <w:rPr>
          <w:rFonts w:ascii="Arial" w:hAnsi="Arial" w:cs="Arial"/>
        </w:rPr>
        <w:t xml:space="preserve"> incapacitated</w:t>
      </w:r>
      <w:r w:rsidR="008412DA">
        <w:rPr>
          <w:rFonts w:ascii="Arial" w:hAnsi="Arial" w:cs="Arial"/>
        </w:rPr>
        <w:t xml:space="preserve"> or his or her ability to provide competent legal assistance is impaired</w:t>
      </w:r>
      <w:r w:rsidR="005402B9">
        <w:rPr>
          <w:rFonts w:ascii="Arial" w:hAnsi="Arial" w:cs="Arial"/>
        </w:rPr>
        <w:t>. State v. Morgan, 359 N.C. 131, 147 (2004).</w:t>
      </w:r>
      <w:r>
        <w:rPr>
          <w:rFonts w:ascii="Arial" w:hAnsi="Arial" w:cs="Arial"/>
        </w:rPr>
        <w:t xml:space="preserve"> </w:t>
      </w:r>
      <w:r w:rsidR="005B0403">
        <w:rPr>
          <w:rFonts w:ascii="Arial" w:hAnsi="Arial" w:cs="Arial"/>
        </w:rPr>
        <w:t xml:space="preserve">Courts also have said that substitution is necessary where there has been </w:t>
      </w:r>
      <w:r w:rsidR="00ED7107">
        <w:rPr>
          <w:rFonts w:ascii="Arial" w:hAnsi="Arial" w:cs="Arial"/>
        </w:rPr>
        <w:t>deterioration</w:t>
      </w:r>
      <w:r w:rsidR="005B0403">
        <w:rPr>
          <w:rFonts w:ascii="Arial" w:hAnsi="Arial" w:cs="Arial"/>
        </w:rPr>
        <w:t xml:space="preserve"> in communications between the defendant and counsel</w:t>
      </w:r>
      <w:r w:rsidR="00ED7107">
        <w:rPr>
          <w:rFonts w:ascii="Arial" w:hAnsi="Arial" w:cs="Arial"/>
        </w:rPr>
        <w:t xml:space="preserve"> sufficient to prejudice the defense</w:t>
      </w:r>
      <w:r w:rsidR="005B0403">
        <w:rPr>
          <w:rFonts w:ascii="Arial" w:hAnsi="Arial" w:cs="Arial"/>
        </w:rPr>
        <w:t>.</w:t>
      </w:r>
      <w:r w:rsidR="0039311E">
        <w:rPr>
          <w:rFonts w:ascii="Arial" w:hAnsi="Arial" w:cs="Arial"/>
        </w:rPr>
        <w:t xml:space="preserve"> </w:t>
      </w:r>
      <w:r w:rsidR="00ED7107" w:rsidRPr="00DF65B0">
        <w:rPr>
          <w:rFonts w:ascii="Arial" w:hAnsi="Arial" w:cs="Arial"/>
          <w:i/>
          <w:iCs/>
        </w:rPr>
        <w:t>Thacker</w:t>
      </w:r>
      <w:r w:rsidR="00ED7107">
        <w:rPr>
          <w:rFonts w:ascii="Arial" w:hAnsi="Arial" w:cs="Arial"/>
        </w:rPr>
        <w:t>, 301 N.C. 348, 353 (1980)</w:t>
      </w:r>
      <w:r w:rsidR="00662090">
        <w:rPr>
          <w:rFonts w:ascii="Arial" w:hAnsi="Arial" w:cs="Arial"/>
        </w:rPr>
        <w:t>; State v. Gentry, 227 N.C. App. 583, 587-94 (2013) (discussing but disagreeing with defendant’s contention that a “complete breakdown” in communications with appointed counsel entitled defendant to substitute appointed counsel</w:t>
      </w:r>
      <w:r w:rsidR="00FD7768">
        <w:rPr>
          <w:rFonts w:ascii="Arial" w:hAnsi="Arial" w:cs="Arial"/>
        </w:rPr>
        <w:t>; court noted that to the extent any breakdown in communication existed, the defendant wrongfully caused it</w:t>
      </w:r>
      <w:r w:rsidR="00662090">
        <w:rPr>
          <w:rFonts w:ascii="Arial" w:hAnsi="Arial" w:cs="Arial"/>
        </w:rPr>
        <w:t>)</w:t>
      </w:r>
      <w:r w:rsidR="00ED7107">
        <w:rPr>
          <w:rFonts w:ascii="Arial" w:hAnsi="Arial" w:cs="Arial"/>
        </w:rPr>
        <w:t xml:space="preserve">. A mere disagreement on trial tactics does not entitle a defendant to substitute appointed counsel. </w:t>
      </w:r>
      <w:r w:rsidR="00FD7768" w:rsidRPr="00DF65B0">
        <w:rPr>
          <w:rFonts w:ascii="Arial" w:hAnsi="Arial" w:cs="Arial"/>
          <w:i/>
          <w:iCs/>
        </w:rPr>
        <w:t>Thacker</w:t>
      </w:r>
      <w:r w:rsidR="00FD7768">
        <w:rPr>
          <w:rFonts w:ascii="Arial" w:hAnsi="Arial" w:cs="Arial"/>
        </w:rPr>
        <w:t>, 301 N.C. at 353</w:t>
      </w:r>
      <w:r w:rsidR="002767B1">
        <w:rPr>
          <w:rFonts w:ascii="Arial" w:hAnsi="Arial" w:cs="Arial"/>
        </w:rPr>
        <w:t>; State v. Glenn, 221 N.C. App. 143, 150 (2012)</w:t>
      </w:r>
      <w:r w:rsidR="00FD7768">
        <w:rPr>
          <w:rFonts w:ascii="Arial" w:hAnsi="Arial" w:cs="Arial"/>
        </w:rPr>
        <w:t>.</w:t>
      </w:r>
      <w:r w:rsidR="00A442E2">
        <w:rPr>
          <w:rFonts w:ascii="Arial" w:hAnsi="Arial" w:cs="Arial"/>
        </w:rPr>
        <w:t xml:space="preserve"> </w:t>
      </w:r>
    </w:p>
    <w:p w14:paraId="1468C634" w14:textId="6240F96B" w:rsidR="00A442E2" w:rsidRPr="005B05FD" w:rsidRDefault="00A442E2" w:rsidP="00D61300">
      <w:pPr>
        <w:pStyle w:val="ListParagraph"/>
        <w:spacing w:after="0" w:line="240" w:lineRule="auto"/>
        <w:ind w:left="1440" w:firstLine="720"/>
        <w:rPr>
          <w:rFonts w:ascii="Arial" w:hAnsi="Arial" w:cs="Arial"/>
        </w:rPr>
      </w:pPr>
      <w:r>
        <w:rPr>
          <w:rFonts w:ascii="Arial" w:hAnsi="Arial" w:cs="Arial"/>
        </w:rPr>
        <w:t xml:space="preserve">If the appointment of substitute counsel is not constitutionally required, whether to appoint substitute counsel is a matter within the trial court’s sound discretion. </w:t>
      </w:r>
      <w:r w:rsidR="00F91A4E">
        <w:rPr>
          <w:rFonts w:ascii="Arial" w:hAnsi="Arial" w:cs="Arial"/>
        </w:rPr>
        <w:t xml:space="preserve">State v. </w:t>
      </w:r>
      <w:proofErr w:type="spellStart"/>
      <w:r w:rsidR="00F91A4E">
        <w:rPr>
          <w:rFonts w:ascii="Arial" w:hAnsi="Arial" w:cs="Arial"/>
        </w:rPr>
        <w:t>Kuplen</w:t>
      </w:r>
      <w:proofErr w:type="spellEnd"/>
      <w:r w:rsidR="00F91A4E">
        <w:rPr>
          <w:rFonts w:ascii="Arial" w:hAnsi="Arial" w:cs="Arial"/>
        </w:rPr>
        <w:t>, 316 N.C. 387, 396 (1986)</w:t>
      </w:r>
      <w:r>
        <w:rPr>
          <w:rFonts w:ascii="Arial" w:hAnsi="Arial" w:cs="Arial"/>
        </w:rPr>
        <w:t>.</w:t>
      </w:r>
      <w:r w:rsidR="005402B9">
        <w:rPr>
          <w:rFonts w:ascii="Arial" w:hAnsi="Arial" w:cs="Arial"/>
        </w:rPr>
        <w:t xml:space="preserve"> </w:t>
      </w:r>
      <w:r w:rsidR="005402B9">
        <w:rPr>
          <w:rFonts w:ascii="Arial" w:hAnsi="Arial" w:cs="Arial"/>
          <w:i/>
          <w:iCs/>
        </w:rPr>
        <w:t xml:space="preserve">See generally </w:t>
      </w:r>
      <w:hyperlink r:id="rId30" w:history="1">
        <w:r w:rsidR="005402B9" w:rsidRPr="004B6C03">
          <w:rPr>
            <w:rStyle w:val="Hyperlink"/>
            <w:rFonts w:ascii="Arial" w:hAnsi="Arial" w:cs="Arial"/>
            <w:smallCaps/>
          </w:rPr>
          <w:t>Selected Counsel Issues</w:t>
        </w:r>
      </w:hyperlink>
      <w:r w:rsidR="005402B9">
        <w:rPr>
          <w:rFonts w:ascii="Arial" w:hAnsi="Arial" w:cs="Arial"/>
          <w:smallCaps/>
        </w:rPr>
        <w:t xml:space="preserve"> </w:t>
      </w:r>
      <w:r w:rsidR="005402B9">
        <w:rPr>
          <w:rFonts w:ascii="Arial" w:hAnsi="Arial" w:cs="Arial"/>
        </w:rPr>
        <w:t>at 15.</w:t>
      </w:r>
      <w:r w:rsidR="004A04F1">
        <w:rPr>
          <w:rFonts w:ascii="Arial" w:hAnsi="Arial" w:cs="Arial"/>
        </w:rPr>
        <w:t xml:space="preserve"> If the trial court properly decides not to appoint substitute counsel, the defendant must </w:t>
      </w:r>
      <w:r w:rsidR="00CF1D12">
        <w:rPr>
          <w:rFonts w:ascii="Arial" w:hAnsi="Arial" w:cs="Arial"/>
        </w:rPr>
        <w:t>choose</w:t>
      </w:r>
      <w:r w:rsidR="004A04F1">
        <w:rPr>
          <w:rFonts w:ascii="Arial" w:hAnsi="Arial" w:cs="Arial"/>
        </w:rPr>
        <w:t xml:space="preserve"> whether to proceed with his or her existing counsel or proceed </w:t>
      </w:r>
      <w:r w:rsidR="00967746">
        <w:rPr>
          <w:rFonts w:ascii="Arial" w:hAnsi="Arial" w:cs="Arial"/>
        </w:rPr>
        <w:t>with</w:t>
      </w:r>
      <w:r w:rsidR="00301FF3">
        <w:rPr>
          <w:rFonts w:ascii="Arial" w:hAnsi="Arial" w:cs="Arial"/>
        </w:rPr>
        <w:t>out counsel</w:t>
      </w:r>
      <w:r w:rsidR="008F3090">
        <w:rPr>
          <w:rFonts w:ascii="Arial" w:hAnsi="Arial" w:cs="Arial"/>
        </w:rPr>
        <w:t xml:space="preserve"> and represent him or herself</w:t>
      </w:r>
      <w:r w:rsidR="004A04F1">
        <w:rPr>
          <w:rFonts w:ascii="Arial" w:hAnsi="Arial" w:cs="Arial"/>
        </w:rPr>
        <w:t>.</w:t>
      </w:r>
      <w:r w:rsidR="008F3090">
        <w:rPr>
          <w:rFonts w:ascii="Arial" w:hAnsi="Arial" w:cs="Arial"/>
        </w:rPr>
        <w:t xml:space="preserve"> State v. Moore, </w:t>
      </w:r>
      <w:r w:rsidR="00095AE0">
        <w:rPr>
          <w:rFonts w:ascii="Arial" w:hAnsi="Arial" w:cs="Arial"/>
        </w:rPr>
        <w:t xml:space="preserve">893 N.C. App. 231, 246 </w:t>
      </w:r>
      <w:r w:rsidR="008F3090">
        <w:rPr>
          <w:rFonts w:ascii="Arial" w:hAnsi="Arial" w:cs="Arial"/>
        </w:rPr>
        <w:t>(2023) (</w:t>
      </w:r>
      <w:r w:rsidR="00095AE0">
        <w:rPr>
          <w:rFonts w:ascii="Arial" w:hAnsi="Arial" w:cs="Arial"/>
        </w:rPr>
        <w:t>“practical effect” of choosing to proceed without existing counsel in such a situation is self-representation).</w:t>
      </w:r>
      <w:r w:rsidR="004A04F1">
        <w:rPr>
          <w:rFonts w:ascii="Arial" w:hAnsi="Arial" w:cs="Arial"/>
        </w:rPr>
        <w:t xml:space="preserve"> Being put to such a choice does not violate a defendant’s constitutional rights. </w:t>
      </w:r>
      <w:proofErr w:type="spellStart"/>
      <w:r w:rsidR="008F3090">
        <w:rPr>
          <w:rFonts w:ascii="Arial" w:hAnsi="Arial" w:cs="Arial"/>
          <w:i/>
          <w:iCs/>
        </w:rPr>
        <w:t>Kuplen</w:t>
      </w:r>
      <w:proofErr w:type="spellEnd"/>
      <w:r w:rsidR="008F3090">
        <w:rPr>
          <w:rFonts w:ascii="Arial" w:hAnsi="Arial" w:cs="Arial"/>
        </w:rPr>
        <w:t>, 316 N.C.</w:t>
      </w:r>
      <w:r w:rsidR="004A04F1">
        <w:rPr>
          <w:rFonts w:ascii="Arial" w:hAnsi="Arial" w:cs="Arial"/>
        </w:rPr>
        <w:t xml:space="preserve"> at 399. If a defendant chooses to proceed </w:t>
      </w:r>
      <w:r w:rsidR="00967746">
        <w:rPr>
          <w:rFonts w:ascii="Arial" w:hAnsi="Arial" w:cs="Arial"/>
        </w:rPr>
        <w:t xml:space="preserve">without </w:t>
      </w:r>
      <w:r w:rsidR="00095AE0">
        <w:rPr>
          <w:rFonts w:ascii="Arial" w:hAnsi="Arial" w:cs="Arial"/>
        </w:rPr>
        <w:t xml:space="preserve">existing </w:t>
      </w:r>
      <w:r w:rsidR="00967746">
        <w:rPr>
          <w:rFonts w:ascii="Arial" w:hAnsi="Arial" w:cs="Arial"/>
        </w:rPr>
        <w:t>counsel</w:t>
      </w:r>
      <w:r w:rsidR="004A04F1">
        <w:rPr>
          <w:rFonts w:ascii="Arial" w:hAnsi="Arial" w:cs="Arial"/>
        </w:rPr>
        <w:t>, the trial court should take a valid waiver of counsel.</w:t>
      </w:r>
      <w:r w:rsidR="00301FF3">
        <w:rPr>
          <w:rFonts w:ascii="Arial" w:hAnsi="Arial" w:cs="Arial"/>
        </w:rPr>
        <w:t xml:space="preserve"> </w:t>
      </w:r>
      <w:r w:rsidR="0012396C">
        <w:rPr>
          <w:rFonts w:ascii="Arial" w:hAnsi="Arial" w:cs="Arial"/>
        </w:rPr>
        <w:t>Situations where a</w:t>
      </w:r>
      <w:r w:rsidR="00301FF3">
        <w:rPr>
          <w:rFonts w:ascii="Arial" w:hAnsi="Arial" w:cs="Arial"/>
        </w:rPr>
        <w:t xml:space="preserve"> defendant refuses to choose </w:t>
      </w:r>
      <w:r w:rsidR="0012396C">
        <w:rPr>
          <w:rFonts w:ascii="Arial" w:hAnsi="Arial" w:cs="Arial"/>
        </w:rPr>
        <w:t xml:space="preserve">how he or she wishes to proceed </w:t>
      </w:r>
      <w:r w:rsidR="00F802DD">
        <w:rPr>
          <w:rFonts w:ascii="Arial" w:hAnsi="Arial" w:cs="Arial"/>
        </w:rPr>
        <w:t xml:space="preserve">or refuses to participate in a waiver inquiry </w:t>
      </w:r>
      <w:r w:rsidR="0012396C">
        <w:rPr>
          <w:rFonts w:ascii="Arial" w:hAnsi="Arial" w:cs="Arial"/>
        </w:rPr>
        <w:t>may require a trial court to conduct a forfeiture of counsel analysis, as discussed in Section V</w:t>
      </w:r>
      <w:r w:rsidR="00F802DD">
        <w:rPr>
          <w:rFonts w:ascii="Arial" w:hAnsi="Arial" w:cs="Arial"/>
        </w:rPr>
        <w:t>.</w:t>
      </w:r>
      <w:r w:rsidR="0012396C">
        <w:rPr>
          <w:rFonts w:ascii="Arial" w:hAnsi="Arial" w:cs="Arial"/>
        </w:rPr>
        <w:t xml:space="preserve"> State v. Simpkins, 373 N.C. 530, 538 (2020)</w:t>
      </w:r>
      <w:r w:rsidR="00F802DD">
        <w:rPr>
          <w:rFonts w:ascii="Arial" w:hAnsi="Arial" w:cs="Arial"/>
        </w:rPr>
        <w:t xml:space="preserve">; </w:t>
      </w:r>
      <w:r w:rsidR="00F802DD">
        <w:rPr>
          <w:rFonts w:ascii="Arial" w:hAnsi="Arial" w:cs="Arial"/>
          <w:i/>
          <w:iCs/>
        </w:rPr>
        <w:t xml:space="preserve">see also </w:t>
      </w:r>
      <w:r w:rsidR="00F802DD">
        <w:rPr>
          <w:rFonts w:ascii="Arial" w:hAnsi="Arial" w:cs="Arial"/>
        </w:rPr>
        <w:t>Section III.D.1 (discussing a defendant’s intentional frustration of a waiver inquiry)</w:t>
      </w:r>
      <w:r w:rsidR="00301FF3">
        <w:rPr>
          <w:rFonts w:ascii="Arial" w:hAnsi="Arial" w:cs="Arial"/>
        </w:rPr>
        <w:t>.</w:t>
      </w:r>
    </w:p>
    <w:p w14:paraId="4832F25E" w14:textId="4EFACD12" w:rsidR="005D39DB" w:rsidRPr="005D39DB" w:rsidRDefault="0039311E" w:rsidP="00A442E2">
      <w:pPr>
        <w:pStyle w:val="ListParagraph"/>
        <w:spacing w:after="0" w:line="240" w:lineRule="auto"/>
        <w:ind w:left="1440" w:firstLine="720"/>
        <w:rPr>
          <w:rFonts w:ascii="Arial" w:hAnsi="Arial" w:cs="Arial"/>
        </w:rPr>
      </w:pPr>
      <w:r>
        <w:rPr>
          <w:rFonts w:ascii="Arial" w:hAnsi="Arial" w:cs="Arial"/>
        </w:rPr>
        <w:t>I</w:t>
      </w:r>
      <w:r w:rsidR="00355EAF">
        <w:rPr>
          <w:rFonts w:ascii="Arial" w:hAnsi="Arial" w:cs="Arial"/>
        </w:rPr>
        <w:t xml:space="preserve">f an indigent defendant </w:t>
      </w:r>
      <w:r w:rsidR="009157D6">
        <w:rPr>
          <w:rFonts w:ascii="Arial" w:hAnsi="Arial" w:cs="Arial"/>
        </w:rPr>
        <w:t>wishes to</w:t>
      </w:r>
      <w:r w:rsidR="00355EAF">
        <w:rPr>
          <w:rFonts w:ascii="Arial" w:hAnsi="Arial" w:cs="Arial"/>
        </w:rPr>
        <w:t xml:space="preserve"> replace his or her </w:t>
      </w:r>
      <w:r w:rsidR="003E5A5C">
        <w:rPr>
          <w:rFonts w:ascii="Arial" w:hAnsi="Arial" w:cs="Arial"/>
        </w:rPr>
        <w:t>appointed</w:t>
      </w:r>
      <w:r w:rsidR="00355EAF">
        <w:rPr>
          <w:rFonts w:ascii="Arial" w:hAnsi="Arial" w:cs="Arial"/>
        </w:rPr>
        <w:t xml:space="preserve"> counsel with retained counsel, for example </w:t>
      </w:r>
      <w:r w:rsidR="003108C0">
        <w:rPr>
          <w:rFonts w:ascii="Arial" w:hAnsi="Arial" w:cs="Arial"/>
        </w:rPr>
        <w:t xml:space="preserve">through </w:t>
      </w:r>
      <w:r w:rsidR="00355EAF">
        <w:rPr>
          <w:rFonts w:ascii="Arial" w:hAnsi="Arial" w:cs="Arial"/>
        </w:rPr>
        <w:t>private represe</w:t>
      </w:r>
      <w:r w:rsidR="004C6933">
        <w:rPr>
          <w:rFonts w:ascii="Arial" w:hAnsi="Arial" w:cs="Arial"/>
        </w:rPr>
        <w:t>ntation financed by someone else</w:t>
      </w:r>
      <w:r w:rsidR="00355EAF">
        <w:rPr>
          <w:rFonts w:ascii="Arial" w:hAnsi="Arial" w:cs="Arial"/>
        </w:rPr>
        <w:t xml:space="preserve">, he or she should be permitted to do so </w:t>
      </w:r>
      <w:r w:rsidR="00960692">
        <w:rPr>
          <w:rFonts w:ascii="Arial" w:hAnsi="Arial" w:cs="Arial"/>
        </w:rPr>
        <w:t>unless</w:t>
      </w:r>
      <w:r w:rsidR="00355EAF">
        <w:rPr>
          <w:rFonts w:ascii="Arial" w:hAnsi="Arial" w:cs="Arial"/>
        </w:rPr>
        <w:t xml:space="preserve"> the substitution would cause </w:t>
      </w:r>
      <w:r w:rsidR="00960692">
        <w:rPr>
          <w:rFonts w:ascii="Arial" w:hAnsi="Arial" w:cs="Arial"/>
        </w:rPr>
        <w:t>“significant prejudice or a</w:t>
      </w:r>
      <w:r w:rsidR="00355EAF">
        <w:rPr>
          <w:rFonts w:ascii="Arial" w:hAnsi="Arial" w:cs="Arial"/>
        </w:rPr>
        <w:t xml:space="preserve"> disruption </w:t>
      </w:r>
      <w:r w:rsidR="00960692">
        <w:rPr>
          <w:rFonts w:ascii="Arial" w:hAnsi="Arial" w:cs="Arial"/>
        </w:rPr>
        <w:t>in the orderly process of justice</w:t>
      </w:r>
      <w:r w:rsidR="00355EAF">
        <w:rPr>
          <w:rFonts w:ascii="Arial" w:hAnsi="Arial" w:cs="Arial"/>
        </w:rPr>
        <w:t>.</w:t>
      </w:r>
      <w:r w:rsidR="00960692">
        <w:rPr>
          <w:rFonts w:ascii="Arial" w:hAnsi="Arial" w:cs="Arial"/>
        </w:rPr>
        <w:t>”</w:t>
      </w:r>
      <w:r w:rsidR="00E770EC">
        <w:rPr>
          <w:rFonts w:ascii="Arial" w:hAnsi="Arial" w:cs="Arial"/>
        </w:rPr>
        <w:t xml:space="preserve"> </w:t>
      </w:r>
      <w:r w:rsidR="00FA6875">
        <w:rPr>
          <w:rFonts w:ascii="Arial" w:hAnsi="Arial" w:cs="Arial"/>
        </w:rPr>
        <w:t xml:space="preserve">State v. Goodwin, 267 N.C. App. 437, 441 (2019) </w:t>
      </w:r>
      <w:r w:rsidR="003108C0">
        <w:rPr>
          <w:rFonts w:ascii="Arial" w:hAnsi="Arial" w:cs="Arial"/>
        </w:rPr>
        <w:t xml:space="preserve">(trial court committed </w:t>
      </w:r>
      <w:r w:rsidR="00606E78">
        <w:rPr>
          <w:rFonts w:ascii="Arial" w:hAnsi="Arial" w:cs="Arial"/>
        </w:rPr>
        <w:t>reversible</w:t>
      </w:r>
      <w:r w:rsidR="003108C0">
        <w:rPr>
          <w:rFonts w:ascii="Arial" w:hAnsi="Arial" w:cs="Arial"/>
        </w:rPr>
        <w:t xml:space="preserve"> error by denying defendant’s request to </w:t>
      </w:r>
      <w:r w:rsidR="004C6933">
        <w:rPr>
          <w:rFonts w:ascii="Arial" w:hAnsi="Arial" w:cs="Arial"/>
        </w:rPr>
        <w:t>substitute retained counsel for a</w:t>
      </w:r>
      <w:r w:rsidR="003E5A5C">
        <w:rPr>
          <w:rFonts w:ascii="Arial" w:hAnsi="Arial" w:cs="Arial"/>
        </w:rPr>
        <w:t>ppointed</w:t>
      </w:r>
      <w:r w:rsidR="004C6933">
        <w:rPr>
          <w:rFonts w:ascii="Arial" w:hAnsi="Arial" w:cs="Arial"/>
        </w:rPr>
        <w:t xml:space="preserve"> counsel</w:t>
      </w:r>
      <w:r w:rsidR="003108C0">
        <w:rPr>
          <w:rFonts w:ascii="Arial" w:hAnsi="Arial" w:cs="Arial"/>
        </w:rPr>
        <w:t xml:space="preserve"> without </w:t>
      </w:r>
      <w:proofErr w:type="gramStart"/>
      <w:r w:rsidR="003108C0">
        <w:rPr>
          <w:rFonts w:ascii="Arial" w:hAnsi="Arial" w:cs="Arial"/>
        </w:rPr>
        <w:t>making a determination</w:t>
      </w:r>
      <w:proofErr w:type="gramEnd"/>
      <w:r w:rsidR="003108C0">
        <w:rPr>
          <w:rFonts w:ascii="Arial" w:hAnsi="Arial" w:cs="Arial"/>
        </w:rPr>
        <w:t xml:space="preserve"> as to </w:t>
      </w:r>
      <w:r w:rsidR="00C0201F">
        <w:rPr>
          <w:rFonts w:ascii="Arial" w:hAnsi="Arial" w:cs="Arial"/>
        </w:rPr>
        <w:t xml:space="preserve">whether it would cause </w:t>
      </w:r>
      <w:r w:rsidR="003108C0">
        <w:rPr>
          <w:rFonts w:ascii="Arial" w:hAnsi="Arial" w:cs="Arial"/>
        </w:rPr>
        <w:t>unreasonable disruption)</w:t>
      </w:r>
      <w:r w:rsidR="00E770EC">
        <w:rPr>
          <w:rFonts w:ascii="Arial" w:hAnsi="Arial" w:cs="Arial"/>
        </w:rPr>
        <w:t>.</w:t>
      </w:r>
      <w:r w:rsidR="004D1092">
        <w:rPr>
          <w:rFonts w:ascii="Arial" w:hAnsi="Arial" w:cs="Arial"/>
        </w:rPr>
        <w:t xml:space="preserve"> </w:t>
      </w:r>
      <w:r w:rsidR="00142CF4">
        <w:rPr>
          <w:rFonts w:ascii="Arial" w:hAnsi="Arial" w:cs="Arial"/>
        </w:rPr>
        <w:t>I</w:t>
      </w:r>
      <w:r w:rsidR="005D39DB">
        <w:rPr>
          <w:rFonts w:ascii="Arial" w:hAnsi="Arial" w:cs="Arial"/>
        </w:rPr>
        <w:t xml:space="preserve">n </w:t>
      </w:r>
      <w:r w:rsidR="005D39DB" w:rsidRPr="002A3353">
        <w:rPr>
          <w:rFonts w:ascii="Arial" w:hAnsi="Arial" w:cs="Arial"/>
          <w:i/>
          <w:iCs/>
        </w:rPr>
        <w:t>State v. Melton</w:t>
      </w:r>
      <w:r w:rsidR="005D39DB">
        <w:rPr>
          <w:rFonts w:ascii="Arial" w:hAnsi="Arial" w:cs="Arial"/>
        </w:rPr>
        <w:t>, 294 N.C. App. 91, 95-98 (2024),</w:t>
      </w:r>
      <w:r w:rsidR="001C15DD">
        <w:rPr>
          <w:rFonts w:ascii="Arial" w:hAnsi="Arial" w:cs="Arial"/>
        </w:rPr>
        <w:t xml:space="preserve"> </w:t>
      </w:r>
      <w:r w:rsidR="001C15DD" w:rsidRPr="002A3353">
        <w:rPr>
          <w:rFonts w:ascii="Arial" w:hAnsi="Arial" w:cs="Arial"/>
          <w:i/>
          <w:iCs/>
        </w:rPr>
        <w:t>aff’d</w:t>
      </w:r>
      <w:r w:rsidR="001C15DD">
        <w:rPr>
          <w:rFonts w:ascii="Arial" w:hAnsi="Arial" w:cs="Arial"/>
        </w:rPr>
        <w:t xml:space="preserve"> __ N.C. __, ___ S.E.2d ___ (2025) (per </w:t>
      </w:r>
      <w:proofErr w:type="spellStart"/>
      <w:r w:rsidR="001C15DD">
        <w:rPr>
          <w:rFonts w:ascii="Arial" w:hAnsi="Arial" w:cs="Arial"/>
        </w:rPr>
        <w:t>curiam</w:t>
      </w:r>
      <w:proofErr w:type="spellEnd"/>
      <w:r w:rsidR="001C15DD">
        <w:rPr>
          <w:rFonts w:ascii="Arial" w:hAnsi="Arial" w:cs="Arial"/>
        </w:rPr>
        <w:t xml:space="preserve">), </w:t>
      </w:r>
      <w:r w:rsidR="005D39DB">
        <w:rPr>
          <w:rFonts w:ascii="Arial" w:hAnsi="Arial" w:cs="Arial"/>
        </w:rPr>
        <w:t xml:space="preserve">the Court questioned the correctness of the standard for substitution described in </w:t>
      </w:r>
      <w:r w:rsidR="005D39DB">
        <w:rPr>
          <w:rFonts w:ascii="Arial" w:hAnsi="Arial" w:cs="Arial"/>
          <w:i/>
          <w:iCs/>
        </w:rPr>
        <w:t>Goodwin</w:t>
      </w:r>
      <w:r w:rsidR="005D39DB">
        <w:rPr>
          <w:rFonts w:ascii="Arial" w:hAnsi="Arial" w:cs="Arial"/>
        </w:rPr>
        <w:t xml:space="preserve">, noting that </w:t>
      </w:r>
      <w:r w:rsidR="00142CF4">
        <w:rPr>
          <w:rFonts w:ascii="Arial" w:hAnsi="Arial" w:cs="Arial"/>
        </w:rPr>
        <w:t xml:space="preserve">prior to </w:t>
      </w:r>
      <w:r w:rsidR="00142CF4">
        <w:rPr>
          <w:rFonts w:ascii="Arial" w:hAnsi="Arial" w:cs="Arial"/>
          <w:i/>
          <w:iCs/>
        </w:rPr>
        <w:t xml:space="preserve">Goodwin </w:t>
      </w:r>
      <w:r w:rsidR="005D39DB">
        <w:rPr>
          <w:rFonts w:ascii="Arial" w:hAnsi="Arial" w:cs="Arial"/>
        </w:rPr>
        <w:t xml:space="preserve">other </w:t>
      </w:r>
      <w:r w:rsidR="00142CF4">
        <w:rPr>
          <w:rFonts w:ascii="Arial" w:hAnsi="Arial" w:cs="Arial"/>
        </w:rPr>
        <w:t xml:space="preserve">Court of Appeals </w:t>
      </w:r>
      <w:r w:rsidR="005D39DB">
        <w:rPr>
          <w:rFonts w:ascii="Arial" w:hAnsi="Arial" w:cs="Arial"/>
        </w:rPr>
        <w:t>panels applied a balancing test weighing the defendant’s right to counsel of his or her choice against the need for speedy disposition of cases and the orderly administration of the judicial process. Nevertheless, the</w:t>
      </w:r>
      <w:r w:rsidR="00DA1338">
        <w:rPr>
          <w:rFonts w:ascii="Arial" w:hAnsi="Arial" w:cs="Arial"/>
        </w:rPr>
        <w:t xml:space="preserve"> C</w:t>
      </w:r>
      <w:r w:rsidR="005D39DB">
        <w:rPr>
          <w:rFonts w:ascii="Arial" w:hAnsi="Arial" w:cs="Arial"/>
        </w:rPr>
        <w:t xml:space="preserve">ourt found itself bound by </w:t>
      </w:r>
      <w:r w:rsidR="005D39DB">
        <w:rPr>
          <w:rFonts w:ascii="Arial" w:hAnsi="Arial" w:cs="Arial"/>
          <w:i/>
          <w:iCs/>
        </w:rPr>
        <w:t>Goodwin</w:t>
      </w:r>
      <w:r w:rsidR="005D39DB">
        <w:rPr>
          <w:rFonts w:ascii="Arial" w:hAnsi="Arial" w:cs="Arial"/>
        </w:rPr>
        <w:t xml:space="preserve"> and applied its standard</w:t>
      </w:r>
      <w:r w:rsidR="000E665F">
        <w:rPr>
          <w:rFonts w:ascii="Arial" w:hAnsi="Arial" w:cs="Arial"/>
        </w:rPr>
        <w:t xml:space="preserve"> for </w:t>
      </w:r>
      <w:r w:rsidR="00137957">
        <w:rPr>
          <w:rFonts w:ascii="Arial" w:hAnsi="Arial" w:cs="Arial"/>
        </w:rPr>
        <w:t>substitution</w:t>
      </w:r>
      <w:r w:rsidR="000E665F">
        <w:rPr>
          <w:rFonts w:ascii="Arial" w:hAnsi="Arial" w:cs="Arial"/>
        </w:rPr>
        <w:t xml:space="preserve"> of appointed counsel with retained counsel</w:t>
      </w:r>
      <w:r w:rsidR="005D39DB">
        <w:rPr>
          <w:rFonts w:ascii="Arial" w:hAnsi="Arial" w:cs="Arial"/>
        </w:rPr>
        <w:t xml:space="preserve">. </w:t>
      </w:r>
      <w:r w:rsidR="005D39DB">
        <w:rPr>
          <w:rFonts w:ascii="Arial" w:hAnsi="Arial" w:cs="Arial"/>
          <w:i/>
          <w:iCs/>
        </w:rPr>
        <w:t>Id</w:t>
      </w:r>
      <w:r w:rsidR="005D39DB">
        <w:rPr>
          <w:rFonts w:ascii="Arial" w:hAnsi="Arial" w:cs="Arial"/>
        </w:rPr>
        <w:t>. at 97.</w:t>
      </w:r>
    </w:p>
    <w:p w14:paraId="024363EB" w14:textId="32893DB2" w:rsidR="0057129D" w:rsidRPr="00A442E2" w:rsidRDefault="005B05FD" w:rsidP="00A442E2">
      <w:pPr>
        <w:pStyle w:val="ListParagraph"/>
        <w:spacing w:after="0" w:line="240" w:lineRule="auto"/>
        <w:ind w:left="1440" w:firstLine="720"/>
        <w:rPr>
          <w:rFonts w:ascii="Arial" w:hAnsi="Arial" w:cs="Arial"/>
        </w:rPr>
      </w:pPr>
      <w:r>
        <w:rPr>
          <w:rFonts w:ascii="Arial" w:hAnsi="Arial" w:cs="Arial"/>
        </w:rPr>
        <w:t>Though it did not comment on the propriety of the approach, o</w:t>
      </w:r>
      <w:r w:rsidR="004D1092">
        <w:rPr>
          <w:rFonts w:ascii="Arial" w:hAnsi="Arial" w:cs="Arial"/>
        </w:rPr>
        <w:t xml:space="preserve">ne appellate case noted that </w:t>
      </w:r>
      <w:r w:rsidR="00773438">
        <w:rPr>
          <w:rFonts w:ascii="Arial" w:hAnsi="Arial" w:cs="Arial"/>
        </w:rPr>
        <w:t>a trial court</w:t>
      </w:r>
      <w:r w:rsidR="00E024EC">
        <w:rPr>
          <w:rFonts w:ascii="Arial" w:hAnsi="Arial" w:cs="Arial"/>
        </w:rPr>
        <w:t xml:space="preserve"> </w:t>
      </w:r>
      <w:r w:rsidR="00773438">
        <w:rPr>
          <w:rFonts w:ascii="Arial" w:hAnsi="Arial" w:cs="Arial"/>
        </w:rPr>
        <w:t xml:space="preserve">provided </w:t>
      </w:r>
      <w:r w:rsidR="005D39DB">
        <w:rPr>
          <w:rFonts w:ascii="Arial" w:hAnsi="Arial" w:cs="Arial"/>
        </w:rPr>
        <w:t>a</w:t>
      </w:r>
      <w:r w:rsidR="00773438">
        <w:rPr>
          <w:rFonts w:ascii="Arial" w:hAnsi="Arial" w:cs="Arial"/>
        </w:rPr>
        <w:t xml:space="preserve"> defendant </w:t>
      </w:r>
      <w:r w:rsidR="00142CF4">
        <w:rPr>
          <w:rFonts w:ascii="Arial" w:hAnsi="Arial" w:cs="Arial"/>
        </w:rPr>
        <w:t xml:space="preserve">wishing to substitute counsel </w:t>
      </w:r>
      <w:r w:rsidR="00773438">
        <w:rPr>
          <w:rFonts w:ascii="Arial" w:hAnsi="Arial" w:cs="Arial"/>
        </w:rPr>
        <w:t xml:space="preserve">the opportunity to seek retained counsel but </w:t>
      </w:r>
      <w:r w:rsidR="00A73631">
        <w:rPr>
          <w:rFonts w:ascii="Arial" w:hAnsi="Arial" w:cs="Arial"/>
        </w:rPr>
        <w:t>waited to</w:t>
      </w:r>
      <w:r w:rsidR="00773438">
        <w:rPr>
          <w:rFonts w:ascii="Arial" w:hAnsi="Arial" w:cs="Arial"/>
        </w:rPr>
        <w:t xml:space="preserve"> relieve appointed counsel </w:t>
      </w:r>
      <w:r w:rsidR="0039311E">
        <w:rPr>
          <w:rFonts w:ascii="Arial" w:hAnsi="Arial" w:cs="Arial"/>
        </w:rPr>
        <w:t>until</w:t>
      </w:r>
      <w:r w:rsidR="00773438">
        <w:rPr>
          <w:rFonts w:ascii="Arial" w:hAnsi="Arial" w:cs="Arial"/>
        </w:rPr>
        <w:t xml:space="preserve"> the defendant was successful in retain</w:t>
      </w:r>
      <w:r w:rsidR="003112AF">
        <w:rPr>
          <w:rFonts w:ascii="Arial" w:hAnsi="Arial" w:cs="Arial"/>
        </w:rPr>
        <w:t>ing</w:t>
      </w:r>
      <w:r w:rsidR="00773438">
        <w:rPr>
          <w:rFonts w:ascii="Arial" w:hAnsi="Arial" w:cs="Arial"/>
        </w:rPr>
        <w:t xml:space="preserve"> counsel, </w:t>
      </w:r>
      <w:r w:rsidR="0039311E">
        <w:rPr>
          <w:rFonts w:ascii="Arial" w:hAnsi="Arial" w:cs="Arial"/>
        </w:rPr>
        <w:t xml:space="preserve">which he </w:t>
      </w:r>
      <w:r w:rsidR="00960692">
        <w:rPr>
          <w:rFonts w:ascii="Arial" w:hAnsi="Arial" w:cs="Arial"/>
        </w:rPr>
        <w:t xml:space="preserve">ultimately </w:t>
      </w:r>
      <w:r w:rsidR="0039311E">
        <w:rPr>
          <w:rFonts w:ascii="Arial" w:hAnsi="Arial" w:cs="Arial"/>
        </w:rPr>
        <w:t>failed to do</w:t>
      </w:r>
      <w:r w:rsidR="00773438">
        <w:rPr>
          <w:rFonts w:ascii="Arial" w:hAnsi="Arial" w:cs="Arial"/>
        </w:rPr>
        <w:t xml:space="preserve">. </w:t>
      </w:r>
      <w:r w:rsidR="00E76090">
        <w:rPr>
          <w:rFonts w:ascii="Arial" w:hAnsi="Arial" w:cs="Arial"/>
        </w:rPr>
        <w:t xml:space="preserve">State v. </w:t>
      </w:r>
      <w:r w:rsidR="00773438" w:rsidRPr="005B05FD">
        <w:rPr>
          <w:rFonts w:ascii="Arial" w:hAnsi="Arial" w:cs="Arial"/>
        </w:rPr>
        <w:t>Holloman</w:t>
      </w:r>
      <w:r w:rsidR="00773438">
        <w:rPr>
          <w:rFonts w:ascii="Arial" w:hAnsi="Arial" w:cs="Arial"/>
        </w:rPr>
        <w:t xml:space="preserve">, 231 N.C. App. </w:t>
      </w:r>
      <w:r w:rsidR="00E76090">
        <w:rPr>
          <w:rFonts w:ascii="Arial" w:hAnsi="Arial" w:cs="Arial"/>
        </w:rPr>
        <w:t>426,</w:t>
      </w:r>
      <w:r w:rsidR="00773438">
        <w:rPr>
          <w:rFonts w:ascii="Arial" w:hAnsi="Arial" w:cs="Arial"/>
        </w:rPr>
        <w:t xml:space="preserve"> 430</w:t>
      </w:r>
      <w:r w:rsidR="00E76090">
        <w:rPr>
          <w:rFonts w:ascii="Arial" w:hAnsi="Arial" w:cs="Arial"/>
        </w:rPr>
        <w:t xml:space="preserve"> (2013)</w:t>
      </w:r>
      <w:r w:rsidR="003112AF">
        <w:rPr>
          <w:rFonts w:ascii="Arial" w:hAnsi="Arial" w:cs="Arial"/>
        </w:rPr>
        <w:t xml:space="preserve"> (appointed counsel represented defendant at trial)</w:t>
      </w:r>
      <w:r w:rsidR="00773438">
        <w:rPr>
          <w:rFonts w:ascii="Arial" w:hAnsi="Arial" w:cs="Arial"/>
        </w:rPr>
        <w:t>.</w:t>
      </w:r>
    </w:p>
    <w:p w14:paraId="77B7E809" w14:textId="52E5471E" w:rsidR="00802A19" w:rsidRDefault="0057129D">
      <w:pPr>
        <w:pStyle w:val="ListParagraph"/>
        <w:spacing w:after="0" w:line="240" w:lineRule="auto"/>
        <w:ind w:left="1440" w:firstLine="720"/>
        <w:rPr>
          <w:rFonts w:ascii="Arial" w:hAnsi="Arial" w:cs="Arial"/>
        </w:rPr>
      </w:pPr>
      <w:r>
        <w:rPr>
          <w:rFonts w:ascii="Arial" w:hAnsi="Arial" w:cs="Arial"/>
        </w:rPr>
        <w:t xml:space="preserve">A defendant is not entitled to the appointment of substitute counsel when the defendant has wrongfully created a situation where his or her original </w:t>
      </w:r>
      <w:r>
        <w:rPr>
          <w:rFonts w:ascii="Arial" w:hAnsi="Arial" w:cs="Arial"/>
        </w:rPr>
        <w:lastRenderedPageBreak/>
        <w:t xml:space="preserve">appointed counsel must withdraw from representation. State v. Smith, 241 N.C. App. 619, 628-29 (2015) (trial court did not err by failing to appoint substitute counsel where original counsel was </w:t>
      </w:r>
      <w:r w:rsidR="00A0352A">
        <w:rPr>
          <w:rFonts w:ascii="Arial" w:hAnsi="Arial" w:cs="Arial"/>
        </w:rPr>
        <w:t>allowed to withdraw</w:t>
      </w:r>
      <w:r>
        <w:rPr>
          <w:rFonts w:ascii="Arial" w:hAnsi="Arial" w:cs="Arial"/>
        </w:rPr>
        <w:t xml:space="preserve"> because the defendant demanded that original counsel engage in unprofessional conduct)</w:t>
      </w:r>
      <w:r w:rsidR="009C018E">
        <w:rPr>
          <w:rFonts w:ascii="Arial" w:hAnsi="Arial" w:cs="Arial"/>
        </w:rPr>
        <w:t xml:space="preserve">; </w:t>
      </w:r>
      <w:r w:rsidR="009C018E">
        <w:rPr>
          <w:rFonts w:ascii="Arial" w:hAnsi="Arial" w:cs="Arial"/>
          <w:i/>
          <w:iCs/>
        </w:rPr>
        <w:t>see also</w:t>
      </w:r>
      <w:r w:rsidR="009C018E">
        <w:rPr>
          <w:rFonts w:ascii="Arial" w:hAnsi="Arial" w:cs="Arial"/>
        </w:rPr>
        <w:t xml:space="preserve"> </w:t>
      </w:r>
      <w:r w:rsidR="004A6BDF">
        <w:rPr>
          <w:rFonts w:ascii="Arial" w:hAnsi="Arial" w:cs="Arial"/>
        </w:rPr>
        <w:t>S</w:t>
      </w:r>
      <w:r w:rsidR="009C018E">
        <w:rPr>
          <w:rFonts w:ascii="Arial" w:hAnsi="Arial" w:cs="Arial"/>
        </w:rPr>
        <w:t xml:space="preserve">tate v. Smith, 292 N.C. App. 656, 660 (2024) (reaching similar result </w:t>
      </w:r>
      <w:r w:rsidR="004A6BDF">
        <w:rPr>
          <w:rFonts w:ascii="Arial" w:hAnsi="Arial" w:cs="Arial"/>
        </w:rPr>
        <w:t>under a</w:t>
      </w:r>
      <w:r w:rsidR="009C018E">
        <w:rPr>
          <w:rFonts w:ascii="Arial" w:hAnsi="Arial" w:cs="Arial"/>
        </w:rPr>
        <w:t xml:space="preserve"> forfeiture analysis)</w:t>
      </w:r>
      <w:r>
        <w:rPr>
          <w:rFonts w:ascii="Arial" w:hAnsi="Arial" w:cs="Arial"/>
        </w:rPr>
        <w:t>.</w:t>
      </w:r>
    </w:p>
    <w:p w14:paraId="0E15DC39" w14:textId="342A0127" w:rsidR="002418EF" w:rsidRDefault="00C33326">
      <w:pPr>
        <w:spacing w:after="0" w:line="240" w:lineRule="auto"/>
        <w:ind w:left="1440" w:firstLine="720"/>
        <w:rPr>
          <w:rFonts w:ascii="Arial" w:hAnsi="Arial" w:cs="Arial"/>
        </w:rPr>
      </w:pPr>
      <w:r w:rsidRPr="00EC0B5B">
        <w:rPr>
          <w:rFonts w:ascii="Arial" w:hAnsi="Arial" w:cs="Arial"/>
          <w:bCs/>
        </w:rPr>
        <w:t xml:space="preserve">The North Carolina Supreme Court has declined to formulate a specific procedure that a trial court must follow when considering a defendant’s motion for substitute </w:t>
      </w:r>
      <w:r w:rsidR="00EC0B5B">
        <w:rPr>
          <w:rFonts w:ascii="Arial" w:hAnsi="Arial" w:cs="Arial"/>
          <w:bCs/>
        </w:rPr>
        <w:t xml:space="preserve">appointed </w:t>
      </w:r>
      <w:r w:rsidRPr="00EC0B5B">
        <w:rPr>
          <w:rFonts w:ascii="Arial" w:hAnsi="Arial" w:cs="Arial"/>
          <w:bCs/>
        </w:rPr>
        <w:t>counsel.</w:t>
      </w:r>
      <w:r w:rsidR="00EC0B5B">
        <w:rPr>
          <w:rFonts w:ascii="Arial" w:hAnsi="Arial" w:cs="Arial"/>
          <w:bCs/>
        </w:rPr>
        <w:t xml:space="preserve"> </w:t>
      </w:r>
      <w:r w:rsidR="00EC0B5B" w:rsidRPr="00450BD6">
        <w:rPr>
          <w:rFonts w:ascii="Arial" w:hAnsi="Arial" w:cs="Arial"/>
          <w:i/>
          <w:iCs/>
        </w:rPr>
        <w:t>Thacker</w:t>
      </w:r>
      <w:r w:rsidR="00EC0B5B">
        <w:rPr>
          <w:rFonts w:ascii="Arial" w:hAnsi="Arial" w:cs="Arial"/>
        </w:rPr>
        <w:t xml:space="preserve">, 301 N.C. at 353. Instead, the Court has said </w:t>
      </w:r>
      <w:r w:rsidR="00DB6596">
        <w:rPr>
          <w:rFonts w:ascii="Arial" w:hAnsi="Arial" w:cs="Arial"/>
        </w:rPr>
        <w:t xml:space="preserve">that the extent of </w:t>
      </w:r>
      <w:r w:rsidR="00EC0B5B">
        <w:rPr>
          <w:rFonts w:ascii="Arial" w:hAnsi="Arial" w:cs="Arial"/>
        </w:rPr>
        <w:t>a trial court’s duty to inquire into the basis for substitution</w:t>
      </w:r>
      <w:r w:rsidR="00DB6596">
        <w:rPr>
          <w:rFonts w:ascii="Arial" w:hAnsi="Arial" w:cs="Arial"/>
        </w:rPr>
        <w:t xml:space="preserve"> and make </w:t>
      </w:r>
      <w:r w:rsidR="004B6C03">
        <w:rPr>
          <w:rFonts w:ascii="Arial" w:hAnsi="Arial" w:cs="Arial"/>
        </w:rPr>
        <w:t xml:space="preserve">associated </w:t>
      </w:r>
      <w:r w:rsidR="00DB6596">
        <w:rPr>
          <w:rFonts w:ascii="Arial" w:hAnsi="Arial" w:cs="Arial"/>
        </w:rPr>
        <w:t>findings</w:t>
      </w:r>
      <w:r w:rsidR="00EC0B5B">
        <w:rPr>
          <w:rFonts w:ascii="Arial" w:hAnsi="Arial" w:cs="Arial"/>
        </w:rPr>
        <w:t xml:space="preserve"> depends on the particular facts of a given case. </w:t>
      </w:r>
      <w:r w:rsidR="00EC0B5B">
        <w:rPr>
          <w:rFonts w:ascii="Arial" w:hAnsi="Arial" w:cs="Arial"/>
          <w:i/>
          <w:iCs/>
        </w:rPr>
        <w:t>Id</w:t>
      </w:r>
      <w:r w:rsidR="00EC0B5B">
        <w:rPr>
          <w:rFonts w:ascii="Arial" w:hAnsi="Arial" w:cs="Arial"/>
        </w:rPr>
        <w:t>.</w:t>
      </w:r>
      <w:r w:rsidR="00DB6596">
        <w:rPr>
          <w:rFonts w:ascii="Arial" w:hAnsi="Arial" w:cs="Arial"/>
        </w:rPr>
        <w:t xml:space="preserve"> </w:t>
      </w:r>
      <w:r w:rsidR="00EF3786">
        <w:rPr>
          <w:rFonts w:ascii="Arial" w:hAnsi="Arial" w:cs="Arial"/>
        </w:rPr>
        <w:t>For a discussion of applicable procedure in cases involving</w:t>
      </w:r>
      <w:r w:rsidR="00EC0B5B">
        <w:rPr>
          <w:rFonts w:ascii="Arial" w:hAnsi="Arial" w:cs="Arial"/>
        </w:rPr>
        <w:t xml:space="preserve"> a conflict of interest</w:t>
      </w:r>
      <w:r w:rsidR="00EF3786">
        <w:rPr>
          <w:rFonts w:ascii="Arial" w:hAnsi="Arial" w:cs="Arial"/>
        </w:rPr>
        <w:t xml:space="preserve"> </w:t>
      </w:r>
      <w:r w:rsidR="009344B3">
        <w:rPr>
          <w:rFonts w:ascii="Arial" w:hAnsi="Arial" w:cs="Arial"/>
        </w:rPr>
        <w:t xml:space="preserve">claim </w:t>
      </w:r>
      <w:r w:rsidR="00EF3786">
        <w:rPr>
          <w:rFonts w:ascii="Arial" w:hAnsi="Arial" w:cs="Arial"/>
        </w:rPr>
        <w:t>raised before or during trial</w:t>
      </w:r>
      <w:r w:rsidR="00EC0B5B">
        <w:rPr>
          <w:rFonts w:ascii="Arial" w:hAnsi="Arial" w:cs="Arial"/>
        </w:rPr>
        <w:t xml:space="preserve">, </w:t>
      </w:r>
      <w:r w:rsidR="00EF3786">
        <w:rPr>
          <w:rFonts w:ascii="Arial" w:hAnsi="Arial" w:cs="Arial"/>
        </w:rPr>
        <w:t xml:space="preserve">see </w:t>
      </w:r>
      <w:hyperlink r:id="rId31" w:history="1">
        <w:r w:rsidR="00EF3786" w:rsidRPr="004B6C03">
          <w:rPr>
            <w:rStyle w:val="Hyperlink"/>
            <w:rFonts w:ascii="Arial" w:hAnsi="Arial" w:cs="Arial"/>
          </w:rPr>
          <w:t>Ineffective Assistance of Counsel</w:t>
        </w:r>
      </w:hyperlink>
      <w:r w:rsidR="00EF3786">
        <w:rPr>
          <w:rFonts w:ascii="Arial" w:hAnsi="Arial" w:cs="Arial"/>
        </w:rPr>
        <w:t xml:space="preserve">, Section II.C., in this </w:t>
      </w:r>
      <w:proofErr w:type="spellStart"/>
      <w:r w:rsidR="00EF3786">
        <w:rPr>
          <w:rFonts w:ascii="Arial" w:hAnsi="Arial" w:cs="Arial"/>
        </w:rPr>
        <w:t>Benchbook</w:t>
      </w:r>
      <w:proofErr w:type="spellEnd"/>
      <w:r w:rsidR="00EF3786">
        <w:rPr>
          <w:rFonts w:ascii="Arial" w:hAnsi="Arial" w:cs="Arial"/>
        </w:rPr>
        <w:t xml:space="preserve">. </w:t>
      </w:r>
      <w:r w:rsidR="00EF3786">
        <w:rPr>
          <w:rFonts w:ascii="Arial" w:hAnsi="Arial" w:cs="Arial"/>
          <w:i/>
          <w:iCs/>
        </w:rPr>
        <w:t xml:space="preserve">See also </w:t>
      </w:r>
      <w:r w:rsidR="00EF3786" w:rsidRPr="00450BD6">
        <w:rPr>
          <w:rFonts w:ascii="Arial" w:hAnsi="Arial" w:cs="Arial"/>
          <w:i/>
          <w:iCs/>
        </w:rPr>
        <w:t>Thacker</w:t>
      </w:r>
      <w:r w:rsidR="00EF3786">
        <w:rPr>
          <w:rFonts w:ascii="Arial" w:hAnsi="Arial" w:cs="Arial"/>
        </w:rPr>
        <w:t>, 301 N.C. at 353 (when faced with a request for appointment of substitute counsel based upon claim of conflict of interest, trial court must satisfy itself that present counsel is competent and that “the nature and degree of the conflict is not such as to render that assistance ineffective”)</w:t>
      </w:r>
      <w:r w:rsidR="009A49DE">
        <w:rPr>
          <w:rFonts w:ascii="Arial" w:hAnsi="Arial" w:cs="Arial"/>
        </w:rPr>
        <w:t>; State v. Holloman, 231 N.C. App. 426, 431-32 (2013) (defendant’s statements of dissatisfaction with appointed counsel did not raise conflict of interest issue and therefore did not trigger trial court’s responsibility to conduct conflict inquiry)</w:t>
      </w:r>
      <w:r w:rsidR="00EF3786">
        <w:rPr>
          <w:rFonts w:ascii="Arial" w:hAnsi="Arial" w:cs="Arial"/>
        </w:rPr>
        <w:t>.</w:t>
      </w:r>
    </w:p>
    <w:p w14:paraId="124AAF51" w14:textId="23F05221" w:rsidR="00E55B3E" w:rsidRPr="005B05FD" w:rsidRDefault="00E55B3E" w:rsidP="005B05FD">
      <w:pPr>
        <w:pStyle w:val="ListParagraph"/>
        <w:spacing w:after="0" w:line="240" w:lineRule="auto"/>
        <w:ind w:left="1440" w:firstLine="720"/>
        <w:rPr>
          <w:rFonts w:ascii="Arial" w:hAnsi="Arial" w:cs="Arial"/>
        </w:rPr>
      </w:pPr>
      <w:r>
        <w:rPr>
          <w:rFonts w:ascii="Arial" w:hAnsi="Arial" w:cs="Arial"/>
        </w:rPr>
        <w:t>T</w:t>
      </w:r>
      <w:r w:rsidRPr="00450BD6">
        <w:rPr>
          <w:rFonts w:ascii="Arial" w:hAnsi="Arial" w:cs="Arial"/>
        </w:rPr>
        <w:t xml:space="preserve">he </w:t>
      </w:r>
      <w:r>
        <w:rPr>
          <w:rFonts w:ascii="Arial" w:hAnsi="Arial" w:cs="Arial"/>
        </w:rPr>
        <w:t xml:space="preserve">issue of </w:t>
      </w:r>
      <w:r w:rsidRPr="00450BD6">
        <w:rPr>
          <w:rFonts w:ascii="Arial" w:hAnsi="Arial" w:cs="Arial"/>
        </w:rPr>
        <w:t>substitution of counsel</w:t>
      </w:r>
      <w:r>
        <w:rPr>
          <w:rFonts w:ascii="Arial" w:hAnsi="Arial" w:cs="Arial"/>
        </w:rPr>
        <w:t xml:space="preserve"> sometimes arises in connection with a defendant’s claim of</w:t>
      </w:r>
      <w:r w:rsidRPr="00450BD6">
        <w:rPr>
          <w:rFonts w:ascii="Arial" w:hAnsi="Arial" w:cs="Arial"/>
        </w:rPr>
        <w:t xml:space="preserve"> absolute impasse</w:t>
      </w:r>
      <w:r>
        <w:rPr>
          <w:rFonts w:ascii="Arial" w:hAnsi="Arial" w:cs="Arial"/>
        </w:rPr>
        <w:t xml:space="preserve"> with counsel,</w:t>
      </w:r>
      <w:r w:rsidRPr="00450BD6">
        <w:rPr>
          <w:rFonts w:ascii="Arial" w:hAnsi="Arial" w:cs="Arial"/>
        </w:rPr>
        <w:t xml:space="preserve"> </w:t>
      </w:r>
      <w:r>
        <w:rPr>
          <w:rFonts w:ascii="Arial" w:hAnsi="Arial" w:cs="Arial"/>
        </w:rPr>
        <w:t>s</w:t>
      </w:r>
      <w:r w:rsidRPr="00450BD6">
        <w:rPr>
          <w:rFonts w:ascii="Arial" w:hAnsi="Arial" w:cs="Arial"/>
        </w:rPr>
        <w:t>ee</w:t>
      </w:r>
      <w:r w:rsidR="009B3CDF">
        <w:rPr>
          <w:rFonts w:ascii="Arial" w:hAnsi="Arial" w:cs="Arial"/>
        </w:rPr>
        <w:t xml:space="preserve"> </w:t>
      </w:r>
      <w:hyperlink r:id="rId32" w:history="1">
        <w:r w:rsidR="009B3CDF" w:rsidRPr="009B3CDF">
          <w:rPr>
            <w:rStyle w:val="Hyperlink"/>
            <w:rFonts w:ascii="Arial" w:hAnsi="Arial" w:cs="Arial"/>
          </w:rPr>
          <w:t>Absolute Impasse</w:t>
        </w:r>
      </w:hyperlink>
      <w:r w:rsidR="009B3CDF">
        <w:rPr>
          <w:rFonts w:ascii="Arial" w:hAnsi="Arial" w:cs="Arial"/>
        </w:rPr>
        <w:t xml:space="preserve">, in </w:t>
      </w:r>
      <w:r w:rsidRPr="00450BD6">
        <w:rPr>
          <w:rFonts w:ascii="Arial" w:hAnsi="Arial" w:cs="Arial"/>
        </w:rPr>
        <w:t xml:space="preserve">this </w:t>
      </w:r>
      <w:proofErr w:type="spellStart"/>
      <w:r w:rsidRPr="00450BD6">
        <w:rPr>
          <w:rFonts w:ascii="Arial" w:hAnsi="Arial" w:cs="Arial"/>
        </w:rPr>
        <w:t>Benchbook</w:t>
      </w:r>
      <w:proofErr w:type="spellEnd"/>
      <w:r>
        <w:rPr>
          <w:rFonts w:ascii="Arial" w:hAnsi="Arial" w:cs="Arial"/>
        </w:rPr>
        <w:t xml:space="preserve">, but the two analyses are distinct. </w:t>
      </w:r>
      <w:r w:rsidRPr="00450BD6">
        <w:rPr>
          <w:rFonts w:ascii="Arial" w:hAnsi="Arial" w:cs="Arial"/>
          <w:i/>
          <w:iCs/>
        </w:rPr>
        <w:t>Goodwin</w:t>
      </w:r>
      <w:r>
        <w:rPr>
          <w:rFonts w:ascii="Arial" w:hAnsi="Arial" w:cs="Arial"/>
        </w:rPr>
        <w:t>, 267 N.C. App. at 441</w:t>
      </w:r>
      <w:r w:rsidR="00526DD1">
        <w:rPr>
          <w:rFonts w:ascii="Arial" w:hAnsi="Arial" w:cs="Arial"/>
        </w:rPr>
        <w:t xml:space="preserve"> (so explaining); State v. Ali, 329 N.C. 394, 402-04 (1991) (applying absolute impasse analysis to resolve defendant’s claim styled as a denial of counsel Sixth Amendment violation but grounded in facts implicating absolute impasse)</w:t>
      </w:r>
      <w:r>
        <w:rPr>
          <w:rFonts w:ascii="Arial" w:hAnsi="Arial" w:cs="Arial"/>
        </w:rPr>
        <w:t xml:space="preserve">. </w:t>
      </w:r>
    </w:p>
    <w:p w14:paraId="6A576C02" w14:textId="77777777" w:rsidR="00C33326" w:rsidRPr="00B733AF" w:rsidRDefault="00C33326" w:rsidP="005E41CC">
      <w:pPr>
        <w:spacing w:after="0" w:line="240" w:lineRule="auto"/>
        <w:ind w:left="360" w:right="720" w:hanging="360"/>
        <w:rPr>
          <w:rFonts w:ascii="Arial" w:hAnsi="Arial" w:cs="Arial"/>
          <w:b/>
        </w:rPr>
      </w:pPr>
    </w:p>
    <w:p w14:paraId="77AE400F" w14:textId="77777777" w:rsidR="002556C8" w:rsidRPr="002556C8" w:rsidRDefault="00A61E96">
      <w:pPr>
        <w:pStyle w:val="Heading1"/>
        <w:rPr>
          <w:vanish/>
          <w:specVanish/>
        </w:rPr>
      </w:pPr>
      <w:bookmarkStart w:id="26" w:name="_Toc153462890"/>
      <w:r>
        <w:t>Conflict of Interest in Cases of Joint R</w:t>
      </w:r>
      <w:r w:rsidR="002418EF" w:rsidRPr="009B0FD5">
        <w:t>epresentation</w:t>
      </w:r>
      <w:r w:rsidR="00950D82">
        <w:t>.</w:t>
      </w:r>
      <w:bookmarkEnd w:id="26"/>
      <w:r w:rsidR="00950D82">
        <w:t xml:space="preserve"> </w:t>
      </w:r>
    </w:p>
    <w:p w14:paraId="72DC78FB" w14:textId="47EF2038" w:rsidR="00E44BE7" w:rsidRPr="00452E83" w:rsidRDefault="002556C8" w:rsidP="002556C8">
      <w:pPr>
        <w:spacing w:after="0" w:line="240" w:lineRule="auto"/>
        <w:ind w:left="720" w:hanging="720"/>
        <w:rPr>
          <w:rFonts w:ascii="Arial" w:hAnsi="Arial" w:cs="Arial"/>
        </w:rPr>
      </w:pPr>
      <w:r>
        <w:rPr>
          <w:rFonts w:ascii="Arial" w:hAnsi="Arial" w:cs="Arial"/>
        </w:rPr>
        <w:t xml:space="preserve"> </w:t>
      </w:r>
      <w:r w:rsidR="00D21F6C" w:rsidRPr="002556C8">
        <w:rPr>
          <w:rFonts w:ascii="Arial" w:hAnsi="Arial" w:cs="Arial"/>
        </w:rPr>
        <w:t xml:space="preserve">When the defense raises a </w:t>
      </w:r>
      <w:proofErr w:type="gramStart"/>
      <w:r w:rsidR="00D21F6C" w:rsidRPr="002556C8">
        <w:rPr>
          <w:rFonts w:ascii="Arial" w:hAnsi="Arial" w:cs="Arial"/>
        </w:rPr>
        <w:t>conflict of interest</w:t>
      </w:r>
      <w:proofErr w:type="gramEnd"/>
      <w:r w:rsidR="00D21F6C" w:rsidRPr="002556C8">
        <w:rPr>
          <w:rFonts w:ascii="Arial" w:hAnsi="Arial" w:cs="Arial"/>
        </w:rPr>
        <w:t xml:space="preserve"> objection due to joint representation of co-defendants, it is reversible error for </w:t>
      </w:r>
      <w:r w:rsidR="00452E83">
        <w:rPr>
          <w:rFonts w:ascii="Arial" w:hAnsi="Arial" w:cs="Arial"/>
        </w:rPr>
        <w:t>the trial court</w:t>
      </w:r>
      <w:r w:rsidR="00D21F6C" w:rsidRPr="002556C8">
        <w:rPr>
          <w:rFonts w:ascii="Arial" w:hAnsi="Arial" w:cs="Arial"/>
        </w:rPr>
        <w:t xml:space="preserve"> to fail to act.</w:t>
      </w:r>
      <w:r w:rsidR="00452E83">
        <w:rPr>
          <w:rFonts w:ascii="Arial" w:hAnsi="Arial" w:cs="Arial"/>
        </w:rPr>
        <w:t xml:space="preserve"> </w:t>
      </w:r>
      <w:r w:rsidR="00452E83">
        <w:rPr>
          <w:rFonts w:ascii="Arial" w:hAnsi="Arial" w:cs="Arial"/>
          <w:i/>
          <w:iCs/>
        </w:rPr>
        <w:t xml:space="preserve">See </w:t>
      </w:r>
      <w:hyperlink r:id="rId33" w:history="1">
        <w:r w:rsidR="00452E83" w:rsidRPr="004B6C03">
          <w:rPr>
            <w:rStyle w:val="Hyperlink"/>
            <w:rFonts w:ascii="Arial" w:hAnsi="Arial" w:cs="Arial"/>
          </w:rPr>
          <w:t>Ineffective Assistance of Counsel</w:t>
        </w:r>
      </w:hyperlink>
      <w:r w:rsidR="00452E83">
        <w:rPr>
          <w:rFonts w:ascii="Arial" w:hAnsi="Arial" w:cs="Arial"/>
        </w:rPr>
        <w:t xml:space="preserve">, Section II.C., in this </w:t>
      </w:r>
      <w:proofErr w:type="spellStart"/>
      <w:r w:rsidR="00452E83">
        <w:rPr>
          <w:rFonts w:ascii="Arial" w:hAnsi="Arial" w:cs="Arial"/>
        </w:rPr>
        <w:t>Benchbook</w:t>
      </w:r>
      <w:proofErr w:type="spellEnd"/>
      <w:r w:rsidR="00452E83">
        <w:rPr>
          <w:rFonts w:ascii="Arial" w:hAnsi="Arial" w:cs="Arial"/>
        </w:rPr>
        <w:t>.</w:t>
      </w:r>
      <w:r w:rsidR="00D21F6C" w:rsidRPr="002556C8">
        <w:rPr>
          <w:rFonts w:ascii="Arial" w:hAnsi="Arial" w:cs="Arial"/>
        </w:rPr>
        <w:t xml:space="preserve"> In this situation, </w:t>
      </w:r>
      <w:r w:rsidR="00452E83">
        <w:rPr>
          <w:rFonts w:ascii="Arial" w:hAnsi="Arial" w:cs="Arial"/>
        </w:rPr>
        <w:t>the trial court</w:t>
      </w:r>
      <w:r w:rsidR="00D21F6C" w:rsidRPr="002556C8">
        <w:rPr>
          <w:rFonts w:ascii="Arial" w:hAnsi="Arial" w:cs="Arial"/>
        </w:rPr>
        <w:t xml:space="preserve"> must either appoint separate counsel or determine, on the record, that the conflict of interest is too remote to warrant separate counsel.</w:t>
      </w:r>
      <w:r w:rsidR="00452E83">
        <w:rPr>
          <w:rFonts w:ascii="Arial" w:hAnsi="Arial" w:cs="Arial"/>
        </w:rPr>
        <w:t xml:space="preserve"> </w:t>
      </w:r>
      <w:r w:rsidR="00452E83">
        <w:rPr>
          <w:rFonts w:ascii="Arial" w:hAnsi="Arial" w:cs="Arial"/>
          <w:i/>
          <w:iCs/>
        </w:rPr>
        <w:t>Id</w:t>
      </w:r>
      <w:r w:rsidR="00452E83">
        <w:rPr>
          <w:rFonts w:ascii="Arial" w:hAnsi="Arial" w:cs="Arial"/>
        </w:rPr>
        <w:t>.</w:t>
      </w:r>
    </w:p>
    <w:p w14:paraId="0F1A2701" w14:textId="77777777" w:rsidR="00E44BE7" w:rsidRDefault="002418EF" w:rsidP="005B05FD">
      <w:pPr>
        <w:pStyle w:val="ListParagraph"/>
        <w:spacing w:after="0" w:line="240" w:lineRule="auto"/>
        <w:ind w:firstLine="720"/>
        <w:rPr>
          <w:rFonts w:ascii="Arial" w:hAnsi="Arial" w:cs="Arial"/>
        </w:rPr>
      </w:pPr>
      <w:r w:rsidRPr="00811F78">
        <w:rPr>
          <w:rFonts w:ascii="Arial" w:hAnsi="Arial" w:cs="Arial"/>
        </w:rPr>
        <w:t xml:space="preserve">When a conflict exists, a defendant may waive the right to counsel unimpeded by a conflict of interest. </w:t>
      </w:r>
      <w:r w:rsidR="00D21F6C" w:rsidRPr="00D21F6C">
        <w:rPr>
          <w:rFonts w:ascii="Arial" w:hAnsi="Arial" w:cs="Arial"/>
        </w:rPr>
        <w:t>Many judges ask the following questions to make a record of such a waiver:</w:t>
      </w:r>
    </w:p>
    <w:p w14:paraId="7957018A" w14:textId="77777777" w:rsidR="00E44BE7" w:rsidRDefault="00E44BE7">
      <w:pPr>
        <w:pStyle w:val="ListParagraph"/>
        <w:spacing w:after="0" w:line="240" w:lineRule="auto"/>
        <w:ind w:right="720" w:firstLine="360"/>
        <w:rPr>
          <w:rFonts w:ascii="Arial" w:hAnsi="Arial" w:cs="Arial"/>
        </w:rPr>
      </w:pPr>
    </w:p>
    <w:p w14:paraId="19E30378"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you are entitled to the right to have the independent judgment of an attorney who is free of any possible conflicts of interests?</w:t>
      </w:r>
    </w:p>
    <w:p w14:paraId="3508E1A5"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because your attorney is jointly representing you and other defendants, your attorney may be prevented from opening possible plea negotiations on your behalf and from a possible agreement for you to testify for the prosecution in exchange for a lesser charge or a recommendation for leniency?</w:t>
      </w:r>
    </w:p>
    <w:p w14:paraId="30C5429F"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you and the other defendants could possibly occupy opposing positions at the trial?</w:t>
      </w:r>
    </w:p>
    <w:p w14:paraId="1A9992C6"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your attorney’s joint representation may cause the jury to link you with one or more of the other defendants?</w:t>
      </w:r>
    </w:p>
    <w:p w14:paraId="10A07493"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lastRenderedPageBreak/>
        <w:t>Do you understand that one or more of the other defendants may choose to testify in his or her defense, and, if so, your attorney will not be able to cross-examine such defendant on your behalf?</w:t>
      </w:r>
    </w:p>
    <w:p w14:paraId="76A4D92E"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your attorney may fail or refrain from cross-examining a state’s witness about matters helpful to you but harmful to another defendant; and that your attorney may fail to object to the admission of evidence that might otherwise be inadmissible because it helps another defendant but is harmful to you; and that your attorney may fail or refrain from objecting to evidence harmful to you, but of help to another defendant?</w:t>
      </w:r>
    </w:p>
    <w:p w14:paraId="2D2CB93E"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your attorney may be prohibited from attempting to shift the blame from you in the crime charged to a codefendant because your attorney represents both of you?</w:t>
      </w:r>
    </w:p>
    <w:p w14:paraId="27CB38FF"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understand that if you are convicted, the same attorney will be representing you at the sentencing hearing where aggravating and mitigating circumstances will be considered by the court as they may apply to you and any co-defendants also represented by the same attorney?</w:t>
      </w:r>
    </w:p>
    <w:p w14:paraId="3A564E54"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 xml:space="preserve">Do you understand that one of the other defendants may plead guilty and thereafter reveal to the state information damaging to you that the attorney received </w:t>
      </w:r>
      <w:proofErr w:type="gramStart"/>
      <w:r w:rsidRPr="00B733AF">
        <w:rPr>
          <w:rFonts w:ascii="Arial" w:hAnsi="Arial" w:cs="Arial"/>
        </w:rPr>
        <w:t>as a result of</w:t>
      </w:r>
      <w:proofErr w:type="gramEnd"/>
      <w:r w:rsidRPr="00B733AF">
        <w:rPr>
          <w:rFonts w:ascii="Arial" w:hAnsi="Arial" w:cs="Arial"/>
        </w:rPr>
        <w:t xml:space="preserve"> joint representation?</w:t>
      </w:r>
    </w:p>
    <w:p w14:paraId="1C07AF21"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I also advise you that it is not possible for me to enumerate all the possible conflicts of interest that might occur between you and your attorney by virtue of your attorneys’ joint representation of you and others.  Do you understand that there might be other conflicts of interests?</w:t>
      </w:r>
    </w:p>
    <w:p w14:paraId="6DD64AD2"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With these things in mind do you have any questions that you want to ask me about any of these things I have said to you?</w:t>
      </w:r>
    </w:p>
    <w:p w14:paraId="51013F37" w14:textId="77777777" w:rsidR="002418EF" w:rsidRPr="00B733A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Do you now of your own free will, understandingly and voluntarily waive your right to representation by an attorney who is unhindered by a possible conflict of interest?</w:t>
      </w:r>
    </w:p>
    <w:p w14:paraId="37E31498" w14:textId="77777777" w:rsidR="002418EF" w:rsidRDefault="002418EF" w:rsidP="00F42334">
      <w:pPr>
        <w:pStyle w:val="ListParagraph"/>
        <w:numPr>
          <w:ilvl w:val="0"/>
          <w:numId w:val="15"/>
        </w:numPr>
        <w:spacing w:after="0" w:line="240" w:lineRule="auto"/>
        <w:ind w:left="1440" w:right="720"/>
        <w:rPr>
          <w:rFonts w:ascii="Arial" w:hAnsi="Arial" w:cs="Arial"/>
        </w:rPr>
      </w:pPr>
      <w:r w:rsidRPr="00B733AF">
        <w:rPr>
          <w:rFonts w:ascii="Arial" w:hAnsi="Arial" w:cs="Arial"/>
        </w:rPr>
        <w:t xml:space="preserve">With this in mind are you now satisfied to have Attorney [name of attorney] represent you </w:t>
      </w:r>
      <w:proofErr w:type="gramStart"/>
      <w:r w:rsidRPr="00B733AF">
        <w:rPr>
          <w:rFonts w:ascii="Arial" w:hAnsi="Arial" w:cs="Arial"/>
        </w:rPr>
        <w:t>and also</w:t>
      </w:r>
      <w:proofErr w:type="gramEnd"/>
      <w:r w:rsidRPr="00B733AF">
        <w:rPr>
          <w:rFonts w:ascii="Arial" w:hAnsi="Arial" w:cs="Arial"/>
        </w:rPr>
        <w:t xml:space="preserve"> represent [name(s) of codefendant(s) in this case]?</w:t>
      </w:r>
    </w:p>
    <w:p w14:paraId="1D99EF7A" w14:textId="77777777" w:rsidR="00E44BE7" w:rsidRDefault="00E44BE7">
      <w:pPr>
        <w:pStyle w:val="ListParagraph"/>
        <w:spacing w:after="0" w:line="240" w:lineRule="auto"/>
        <w:ind w:left="1440" w:right="720"/>
        <w:rPr>
          <w:rFonts w:ascii="Arial" w:hAnsi="Arial" w:cs="Arial"/>
        </w:rPr>
      </w:pPr>
    </w:p>
    <w:p w14:paraId="3584D025" w14:textId="00DDA60A" w:rsidR="00E44BE7" w:rsidRDefault="00E33C1C" w:rsidP="00817132">
      <w:pPr>
        <w:spacing w:after="0" w:line="240" w:lineRule="auto"/>
        <w:ind w:left="720"/>
        <w:rPr>
          <w:rFonts w:ascii="Arial" w:hAnsi="Arial" w:cs="Arial"/>
        </w:rPr>
      </w:pPr>
      <w:r>
        <w:rPr>
          <w:rFonts w:ascii="Arial" w:hAnsi="Arial" w:cs="Arial"/>
        </w:rPr>
        <w:t>A trial court should m</w:t>
      </w:r>
      <w:r w:rsidR="00D21F6C" w:rsidRPr="00D21F6C">
        <w:rPr>
          <w:rFonts w:ascii="Arial" w:hAnsi="Arial" w:cs="Arial"/>
        </w:rPr>
        <w:t>emorialize any such waiver and ensure that a complete record is made</w:t>
      </w:r>
      <w:r w:rsidR="006234AA">
        <w:rPr>
          <w:rFonts w:ascii="Arial" w:hAnsi="Arial" w:cs="Arial"/>
        </w:rPr>
        <w:t xml:space="preserve"> of the colloquy, waiver, </w:t>
      </w:r>
      <w:r w:rsidR="00D21F6C" w:rsidRPr="00D21F6C">
        <w:rPr>
          <w:rFonts w:ascii="Arial" w:hAnsi="Arial" w:cs="Arial"/>
        </w:rPr>
        <w:t>findings of fact</w:t>
      </w:r>
      <w:r w:rsidR="006234AA">
        <w:rPr>
          <w:rFonts w:ascii="Arial" w:hAnsi="Arial" w:cs="Arial"/>
        </w:rPr>
        <w:t>.</w:t>
      </w:r>
      <w:r w:rsidR="00D21F6C" w:rsidRPr="00D21F6C">
        <w:rPr>
          <w:rFonts w:ascii="Arial" w:hAnsi="Arial" w:cs="Arial"/>
        </w:rPr>
        <w:t xml:space="preserve"> and conclusions of law.</w:t>
      </w:r>
    </w:p>
    <w:p w14:paraId="4729C553" w14:textId="77777777" w:rsidR="00452E83" w:rsidRDefault="00452E83" w:rsidP="00817132">
      <w:pPr>
        <w:spacing w:after="0" w:line="240" w:lineRule="auto"/>
        <w:ind w:left="720"/>
        <w:rPr>
          <w:rFonts w:ascii="Arial" w:hAnsi="Arial" w:cs="Arial"/>
        </w:rPr>
      </w:pPr>
    </w:p>
    <w:p w14:paraId="6FE25283" w14:textId="155E655A" w:rsidR="009157D6" w:rsidRPr="00452E83" w:rsidRDefault="005E43B8" w:rsidP="009157D6">
      <w:pPr>
        <w:pStyle w:val="Heading1"/>
      </w:pPr>
      <w:bookmarkStart w:id="27" w:name="_Toc153462891"/>
      <w:r>
        <w:t>Entry and Withdrawal of Counsel</w:t>
      </w:r>
      <w:r w:rsidR="009157D6">
        <w:t>.</w:t>
      </w:r>
      <w:bookmarkEnd w:id="27"/>
      <w:r w:rsidR="009157D6">
        <w:rPr>
          <w:b w:val="0"/>
          <w:bCs/>
        </w:rPr>
        <w:t xml:space="preserve"> </w:t>
      </w:r>
    </w:p>
    <w:p w14:paraId="58844FB1" w14:textId="3CEDC531" w:rsidR="009157D6" w:rsidRPr="008267B3" w:rsidRDefault="009157D6">
      <w:pPr>
        <w:pStyle w:val="ListParagraph"/>
        <w:numPr>
          <w:ilvl w:val="0"/>
          <w:numId w:val="58"/>
        </w:numPr>
        <w:spacing w:after="0" w:line="240" w:lineRule="auto"/>
        <w:ind w:left="1440" w:hanging="720"/>
        <w:rPr>
          <w:rFonts w:ascii="Arial" w:hAnsi="Arial" w:cs="Arial"/>
          <w:b/>
          <w:bCs/>
        </w:rPr>
      </w:pPr>
      <w:bookmarkStart w:id="28" w:name="_Toc153462892"/>
      <w:r w:rsidRPr="00BA3036">
        <w:rPr>
          <w:rStyle w:val="Heading2Char"/>
        </w:rPr>
        <w:t>Entry</w:t>
      </w:r>
      <w:bookmarkEnd w:id="28"/>
      <w:r>
        <w:rPr>
          <w:rFonts w:ascii="Arial" w:hAnsi="Arial" w:cs="Arial"/>
          <w:b/>
          <w:bCs/>
        </w:rPr>
        <w:t>.</w:t>
      </w:r>
      <w:r>
        <w:rPr>
          <w:rFonts w:ascii="Arial" w:hAnsi="Arial" w:cs="Arial"/>
        </w:rPr>
        <w:t xml:space="preserve"> An attorney who enters a criminal proceeding without limiting the extent of his or her representation “undertakes to represent the defendant for whom the entry is made at all subsequent stages of the case until entry of final judgment, at the trial stage.” G.S. 15A-143; </w:t>
      </w:r>
      <w:r>
        <w:rPr>
          <w:rFonts w:ascii="Arial" w:hAnsi="Arial" w:cs="Arial"/>
          <w:i/>
          <w:iCs/>
        </w:rPr>
        <w:t xml:space="preserve">see also </w:t>
      </w:r>
      <w:r>
        <w:rPr>
          <w:rFonts w:ascii="Arial" w:hAnsi="Arial" w:cs="Arial"/>
        </w:rPr>
        <w:t xml:space="preserve">State v. Richardson, 342 N.C. 772, 780-82 (1996) (noting that retained </w:t>
      </w:r>
      <w:r w:rsidR="00D125F1">
        <w:rPr>
          <w:rFonts w:ascii="Arial" w:hAnsi="Arial" w:cs="Arial"/>
        </w:rPr>
        <w:t>attorneys</w:t>
      </w:r>
      <w:r>
        <w:rPr>
          <w:rFonts w:ascii="Arial" w:hAnsi="Arial" w:cs="Arial"/>
        </w:rPr>
        <w:t xml:space="preserve"> who made a general appearance and never moved to withdraw acknowledged that under G.S. 15A-143 they were obligated to represent the defendant through entry of final judgment regardless of whether they were paid in full); G.S. 15A-141 (describing manner in which an attorney enters a criminal proceeding). </w:t>
      </w:r>
      <w:r w:rsidRPr="00450BD6">
        <w:rPr>
          <w:rFonts w:ascii="Arial" w:hAnsi="Arial" w:cs="Arial"/>
        </w:rPr>
        <w:t xml:space="preserve">An attorney who intends to make a limited appearance must indicate the extent of his or her representation by filing a written notice thereof </w:t>
      </w:r>
      <w:r>
        <w:rPr>
          <w:rFonts w:ascii="Arial" w:hAnsi="Arial" w:cs="Arial"/>
        </w:rPr>
        <w:t xml:space="preserve">with the clerk. G.S. 15A-141(3); State v. Bailey, 145 N.C. App. 13, 22-23 (2001) (retained counsel who did not limit his representation </w:t>
      </w:r>
      <w:r>
        <w:rPr>
          <w:rFonts w:ascii="Arial" w:hAnsi="Arial" w:cs="Arial"/>
        </w:rPr>
        <w:lastRenderedPageBreak/>
        <w:t>pursuant to G.S. 15A-141(3) was obligated to represent the defendant at all subsequent stages of the case through entry of final judgment where motion to withdraw because of nonpayment was denied).</w:t>
      </w:r>
    </w:p>
    <w:p w14:paraId="6CDCD10B" w14:textId="77777777" w:rsidR="008267B3" w:rsidRPr="005B05FD" w:rsidRDefault="008267B3" w:rsidP="008267B3">
      <w:pPr>
        <w:pStyle w:val="ListParagraph"/>
        <w:spacing w:after="0" w:line="240" w:lineRule="auto"/>
        <w:ind w:left="1440"/>
        <w:rPr>
          <w:rFonts w:ascii="Arial" w:hAnsi="Arial" w:cs="Arial"/>
          <w:b/>
          <w:bCs/>
        </w:rPr>
      </w:pPr>
    </w:p>
    <w:p w14:paraId="66F22CEA" w14:textId="6244B0DF" w:rsidR="009157D6" w:rsidRPr="005B05FD" w:rsidRDefault="009157D6" w:rsidP="009157D6">
      <w:pPr>
        <w:pStyle w:val="ListParagraph"/>
        <w:numPr>
          <w:ilvl w:val="0"/>
          <w:numId w:val="58"/>
        </w:numPr>
        <w:spacing w:after="0" w:line="240" w:lineRule="auto"/>
        <w:ind w:left="1440" w:hanging="720"/>
        <w:rPr>
          <w:rFonts w:ascii="Arial" w:hAnsi="Arial" w:cs="Arial"/>
          <w:b/>
          <w:bCs/>
        </w:rPr>
      </w:pPr>
      <w:bookmarkStart w:id="29" w:name="_Toc153462893"/>
      <w:r w:rsidRPr="005B05FD">
        <w:rPr>
          <w:rStyle w:val="Heading2Char"/>
        </w:rPr>
        <w:t>Withdrawal</w:t>
      </w:r>
      <w:bookmarkEnd w:id="29"/>
      <w:r w:rsidRPr="005B05FD">
        <w:rPr>
          <w:rFonts w:ascii="Arial" w:hAnsi="Arial" w:cs="Arial"/>
          <w:b/>
          <w:bCs/>
        </w:rPr>
        <w:t>.</w:t>
      </w:r>
      <w:r>
        <w:rPr>
          <w:rFonts w:ascii="Arial" w:hAnsi="Arial" w:cs="Arial"/>
        </w:rPr>
        <w:t xml:space="preserve"> The trial court may allow an attorney to withdraw from a criminal proceeding upon a showing of good cause. G.S. 15A-144. The North Carolina Supreme Court has said that whether good cause exists for withdrawal depends on the circumstances of a given case and has declined to set forth any “all-embracing rule” regarding withdrawal. Smith v. Bryant, 264 N.C. 208, 211 (1965). However, as discussed above, an attorney may not continue to represent a defendant where a conflict of interest renders his or her representation ineffective. </w:t>
      </w:r>
      <w:r>
        <w:rPr>
          <w:rFonts w:ascii="Arial" w:hAnsi="Arial" w:cs="Arial"/>
          <w:i/>
          <w:iCs/>
        </w:rPr>
        <w:t xml:space="preserve">See </w:t>
      </w:r>
      <w:hyperlink r:id="rId34" w:history="1">
        <w:r w:rsidRPr="004B6C03">
          <w:rPr>
            <w:rStyle w:val="Hyperlink"/>
            <w:rFonts w:ascii="Arial" w:hAnsi="Arial" w:cs="Arial"/>
          </w:rPr>
          <w:t>Ineffective Assistance of Counsel</w:t>
        </w:r>
      </w:hyperlink>
      <w:r>
        <w:rPr>
          <w:rFonts w:ascii="Arial" w:hAnsi="Arial" w:cs="Arial"/>
        </w:rPr>
        <w:t xml:space="preserve">, in this </w:t>
      </w:r>
      <w:proofErr w:type="spellStart"/>
      <w:r>
        <w:rPr>
          <w:rFonts w:ascii="Arial" w:hAnsi="Arial" w:cs="Arial"/>
        </w:rPr>
        <w:t>Benchbook</w:t>
      </w:r>
      <w:proofErr w:type="spellEnd"/>
      <w:r>
        <w:rPr>
          <w:rFonts w:ascii="Arial" w:hAnsi="Arial" w:cs="Arial"/>
        </w:rPr>
        <w:t>. Other than situations where continued representation would result in ineffective assistance of counsel, whether to allow an attorney to withdraw from a case is a matter in the trial court’s discretion. State v. Warren, 244 N.C. App. 134, 143 (2015</w:t>
      </w:r>
      <w:r w:rsidR="004377A3">
        <w:rPr>
          <w:rFonts w:ascii="Arial" w:hAnsi="Arial" w:cs="Arial"/>
        </w:rPr>
        <w:t>)</w:t>
      </w:r>
      <w:r>
        <w:rPr>
          <w:rFonts w:ascii="Arial" w:hAnsi="Arial" w:cs="Arial"/>
        </w:rPr>
        <w:t xml:space="preserve"> (denial of motion to withdraw is prejudicial error only where defendant receives ineffective assistance of counsel); State v. Curry, 256 N.C. App. 86, 95-96 (2017) (trial court did not err by denying defense counsel’s mid-trial motion to withdraw based upon counsel’s contention that he was unable to trust the defendant)</w:t>
      </w:r>
      <w:r w:rsidR="001F4DFB">
        <w:rPr>
          <w:rFonts w:ascii="Arial" w:hAnsi="Arial" w:cs="Arial"/>
        </w:rPr>
        <w:t xml:space="preserve">; State v. Bridges, </w:t>
      </w:r>
      <w:r w:rsidR="00441F97">
        <w:rPr>
          <w:rFonts w:ascii="Arial" w:hAnsi="Arial" w:cs="Arial"/>
        </w:rPr>
        <w:t>290</w:t>
      </w:r>
      <w:r w:rsidR="001F4DFB">
        <w:rPr>
          <w:rFonts w:ascii="Arial" w:hAnsi="Arial" w:cs="Arial"/>
        </w:rPr>
        <w:t xml:space="preserve"> N.C. App. </w:t>
      </w:r>
      <w:r w:rsidR="00441F97">
        <w:rPr>
          <w:rFonts w:ascii="Arial" w:hAnsi="Arial" w:cs="Arial"/>
        </w:rPr>
        <w:t>81</w:t>
      </w:r>
      <w:r w:rsidR="001F4DFB">
        <w:rPr>
          <w:rFonts w:ascii="Arial" w:hAnsi="Arial" w:cs="Arial"/>
        </w:rPr>
        <w:t xml:space="preserve">, </w:t>
      </w:r>
      <w:r w:rsidR="00441F97">
        <w:rPr>
          <w:rFonts w:ascii="Arial" w:hAnsi="Arial" w:cs="Arial"/>
        </w:rPr>
        <w:t>84-90</w:t>
      </w:r>
      <w:r w:rsidR="001F4DFB">
        <w:rPr>
          <w:rFonts w:ascii="Arial" w:hAnsi="Arial" w:cs="Arial"/>
        </w:rPr>
        <w:t xml:space="preserve"> (2023) (trial court did not err by denying defense counsel’s motion to withdraw on basis of a</w:t>
      </w:r>
      <w:r w:rsidR="006E4C42">
        <w:rPr>
          <w:rFonts w:ascii="Arial" w:hAnsi="Arial" w:cs="Arial"/>
        </w:rPr>
        <w:t>sserted</w:t>
      </w:r>
      <w:r w:rsidR="001F4DFB">
        <w:rPr>
          <w:rFonts w:ascii="Arial" w:hAnsi="Arial" w:cs="Arial"/>
        </w:rPr>
        <w:t xml:space="preserve"> conflict </w:t>
      </w:r>
      <w:r w:rsidR="006E4C42">
        <w:rPr>
          <w:rFonts w:ascii="Arial" w:hAnsi="Arial" w:cs="Arial"/>
        </w:rPr>
        <w:t xml:space="preserve">of interest </w:t>
      </w:r>
      <w:r w:rsidR="001F4DFB">
        <w:rPr>
          <w:rFonts w:ascii="Arial" w:hAnsi="Arial" w:cs="Arial"/>
        </w:rPr>
        <w:t>arising from state’s allegation that counsel had improper contact with state’s witness; trial court made sufficient inquiry into issue and defendant validly waived any potential conflict)</w:t>
      </w:r>
      <w:r>
        <w:rPr>
          <w:rFonts w:ascii="Arial" w:hAnsi="Arial" w:cs="Arial"/>
        </w:rPr>
        <w:t>.</w:t>
      </w:r>
    </w:p>
    <w:p w14:paraId="73B1F142" w14:textId="77777777" w:rsidR="009157D6" w:rsidRDefault="009157D6" w:rsidP="009157D6">
      <w:pPr>
        <w:spacing w:after="0" w:line="240" w:lineRule="auto"/>
        <w:ind w:left="1440" w:firstLine="720"/>
        <w:rPr>
          <w:rFonts w:ascii="Arial" w:hAnsi="Arial" w:cs="Arial"/>
        </w:rPr>
      </w:pPr>
      <w:r w:rsidRPr="00D526F5">
        <w:rPr>
          <w:rFonts w:ascii="Arial" w:hAnsi="Arial" w:cs="Arial"/>
        </w:rPr>
        <w:t>A</w:t>
      </w:r>
      <w:r w:rsidRPr="00450BD6">
        <w:rPr>
          <w:rFonts w:ascii="Arial" w:hAnsi="Arial" w:cs="Arial"/>
        </w:rPr>
        <w:t>n attorney who appears for a limited purpose pursuant to G.S. 15A-141(3) “is deemed to have withdrawn from the proceedings, without the need for permission of the court, when that purpose is fulfilled.” G.S. 15A-143.</w:t>
      </w:r>
    </w:p>
    <w:p w14:paraId="3E59FF8C" w14:textId="0876A1CE" w:rsidR="004377A3" w:rsidRPr="0084670A" w:rsidRDefault="009157D6" w:rsidP="004377A3">
      <w:pPr>
        <w:spacing w:after="0" w:line="240" w:lineRule="auto"/>
        <w:ind w:left="1440" w:firstLine="720"/>
        <w:rPr>
          <w:rFonts w:ascii="Arial" w:hAnsi="Arial" w:cs="Arial"/>
        </w:rPr>
      </w:pPr>
      <w:r w:rsidRPr="0084670A">
        <w:rPr>
          <w:rFonts w:ascii="Arial" w:hAnsi="Arial" w:cs="Arial"/>
        </w:rPr>
        <w:t>An attorney who contravenes G.S. 15A-143 by making a general appearance and the</w:t>
      </w:r>
      <w:r>
        <w:rPr>
          <w:rFonts w:ascii="Arial" w:hAnsi="Arial" w:cs="Arial"/>
        </w:rPr>
        <w:t>n</w:t>
      </w:r>
      <w:r w:rsidRPr="0084670A">
        <w:rPr>
          <w:rFonts w:ascii="Arial" w:hAnsi="Arial" w:cs="Arial"/>
        </w:rPr>
        <w:t xml:space="preserve"> willfully refusing to appear without </w:t>
      </w:r>
      <w:r>
        <w:rPr>
          <w:rFonts w:ascii="Arial" w:hAnsi="Arial" w:cs="Arial"/>
        </w:rPr>
        <w:t xml:space="preserve">first </w:t>
      </w:r>
      <w:r w:rsidRPr="0084670A">
        <w:rPr>
          <w:rFonts w:ascii="Arial" w:hAnsi="Arial" w:cs="Arial"/>
        </w:rPr>
        <w:t xml:space="preserve">perfecting a withdrawal violates the Rules of Professional Conduct. North Carolina State Bar v. Key, 189 N.C. App. 80, 92 (2008). Such behavior may be </w:t>
      </w:r>
      <w:r>
        <w:rPr>
          <w:rFonts w:ascii="Arial" w:hAnsi="Arial" w:cs="Arial"/>
        </w:rPr>
        <w:t>grounds</w:t>
      </w:r>
      <w:r w:rsidRPr="0084670A">
        <w:rPr>
          <w:rFonts w:ascii="Arial" w:hAnsi="Arial" w:cs="Arial"/>
        </w:rPr>
        <w:t xml:space="preserve"> for criminal contempt. State v. Key, 182 N.C. App. 624, 629-31 (2007)</w:t>
      </w:r>
      <w:r>
        <w:rPr>
          <w:rFonts w:ascii="Arial" w:hAnsi="Arial" w:cs="Arial"/>
        </w:rPr>
        <w:t xml:space="preserve">; </w:t>
      </w:r>
      <w:r>
        <w:rPr>
          <w:rFonts w:ascii="Arial" w:hAnsi="Arial" w:cs="Arial"/>
          <w:i/>
          <w:iCs/>
        </w:rPr>
        <w:t xml:space="preserve">see also </w:t>
      </w:r>
      <w:hyperlink r:id="rId35" w:history="1">
        <w:r w:rsidRPr="00431513">
          <w:rPr>
            <w:rStyle w:val="Hyperlink"/>
            <w:rFonts w:ascii="Arial" w:hAnsi="Arial" w:cs="Arial"/>
          </w:rPr>
          <w:t>Contempt</w:t>
        </w:r>
      </w:hyperlink>
      <w:r>
        <w:rPr>
          <w:rFonts w:ascii="Arial" w:hAnsi="Arial" w:cs="Arial"/>
        </w:rPr>
        <w:t xml:space="preserve">, in this </w:t>
      </w:r>
      <w:proofErr w:type="spellStart"/>
      <w:r>
        <w:rPr>
          <w:rFonts w:ascii="Arial" w:hAnsi="Arial" w:cs="Arial"/>
        </w:rPr>
        <w:t>Benchbook</w:t>
      </w:r>
      <w:proofErr w:type="spellEnd"/>
      <w:r>
        <w:rPr>
          <w:rFonts w:ascii="Arial" w:hAnsi="Arial" w:cs="Arial"/>
        </w:rPr>
        <w:t>. Note that Rule 1.16 of the North Carolina Rules of Professional Conduct describes certain situations where an attorney must withdraw from representation. Comment 3 to Rule 1.16 regarding mandatory withdrawal states that a “</w:t>
      </w:r>
      <w:r w:rsidRPr="007D0295">
        <w:rPr>
          <w:rFonts w:ascii="Arial" w:hAnsi="Arial" w:cs="Arial"/>
        </w:rPr>
        <w:t>lawyer's statement that professional considerations require termination of the representation ordinarily should be accepted as sufficient</w:t>
      </w:r>
      <w:r>
        <w:rPr>
          <w:rFonts w:ascii="Arial" w:hAnsi="Arial" w:cs="Arial"/>
        </w:rPr>
        <w:t xml:space="preserve">” to permit withdrawal. The North Carolina Court of Appeals has held a trial court does not abuse its discretion by allowing counsel to withdraw </w:t>
      </w:r>
      <w:proofErr w:type="gramStart"/>
      <w:r>
        <w:rPr>
          <w:rFonts w:ascii="Arial" w:hAnsi="Arial" w:cs="Arial"/>
        </w:rPr>
        <w:t>on the basis of</w:t>
      </w:r>
      <w:proofErr w:type="gramEnd"/>
      <w:r>
        <w:rPr>
          <w:rFonts w:ascii="Arial" w:hAnsi="Arial" w:cs="Arial"/>
        </w:rPr>
        <w:t xml:space="preserve"> such a statement. State v. Smith, 241 N.C. App. 619, 627 (2015).</w:t>
      </w:r>
    </w:p>
    <w:p w14:paraId="6A299CB6" w14:textId="1F2305C2" w:rsidR="002556C8" w:rsidRDefault="002556C8" w:rsidP="00493769">
      <w:pPr>
        <w:pStyle w:val="ListParagraph"/>
        <w:spacing w:after="0" w:line="240" w:lineRule="auto"/>
        <w:ind w:right="720"/>
        <w:rPr>
          <w:rFonts w:ascii="Arial" w:hAnsi="Arial" w:cs="Arial"/>
        </w:rPr>
      </w:pPr>
    </w:p>
    <w:p w14:paraId="078F4481" w14:textId="7169558E" w:rsidR="009157D6" w:rsidRPr="002556C8" w:rsidRDefault="009157D6" w:rsidP="003D6E96">
      <w:pPr>
        <w:pStyle w:val="Heading1"/>
        <w:rPr>
          <w:vanish/>
          <w:specVanish/>
        </w:rPr>
      </w:pPr>
      <w:bookmarkStart w:id="30" w:name="_Toc153462894"/>
      <w:r>
        <w:t>Fees for Appointed Counsel.</w:t>
      </w:r>
      <w:bookmarkEnd w:id="30"/>
      <w:r>
        <w:t xml:space="preserve"> </w:t>
      </w:r>
    </w:p>
    <w:p w14:paraId="3E981260" w14:textId="24C46CF7" w:rsidR="00D61300" w:rsidRDefault="009157D6" w:rsidP="005B05FD">
      <w:pPr>
        <w:spacing w:after="0" w:line="240" w:lineRule="auto"/>
        <w:ind w:left="720" w:hanging="720"/>
        <w:rPr>
          <w:rFonts w:ascii="Arial" w:hAnsi="Arial" w:cs="Arial"/>
        </w:rPr>
      </w:pPr>
      <w:r>
        <w:rPr>
          <w:rFonts w:ascii="Arial" w:hAnsi="Arial" w:cs="Arial"/>
        </w:rPr>
        <w:t xml:space="preserve"> </w:t>
      </w:r>
      <w:r w:rsidR="00020902">
        <w:rPr>
          <w:rFonts w:ascii="Arial" w:hAnsi="Arial" w:cs="Arial"/>
        </w:rPr>
        <w:t>Under</w:t>
      </w:r>
      <w:r w:rsidR="00440688">
        <w:rPr>
          <w:rFonts w:ascii="Arial" w:hAnsi="Arial" w:cs="Arial"/>
        </w:rPr>
        <w:t xml:space="preserve"> G.S. 7A-455, a trial court must direct that a civil judgment for the money value of services rendered be appointed counsel be entered against defendants who are convicted, whether at trial or by guilty plea.</w:t>
      </w:r>
      <w:r w:rsidR="00020902">
        <w:rPr>
          <w:rFonts w:ascii="Arial" w:hAnsi="Arial" w:cs="Arial"/>
        </w:rPr>
        <w:t xml:space="preserve"> The value of services must be determined in accordance with IDS Rules and certain factors described by the statute. G.S. 7A-455(b).</w:t>
      </w:r>
      <w:r w:rsidR="001F5FD5">
        <w:rPr>
          <w:rFonts w:ascii="Arial" w:hAnsi="Arial" w:cs="Arial"/>
        </w:rPr>
        <w:t xml:space="preserve"> In addition to the value of services rendered, G.S. 7A-455.1 requires convicted defendants to pay an appointment fee of seventy-five dollars.</w:t>
      </w:r>
      <w:r w:rsidR="00020902">
        <w:rPr>
          <w:rFonts w:ascii="Arial" w:hAnsi="Arial" w:cs="Arial"/>
        </w:rPr>
        <w:t xml:space="preserve"> Before imposing attorney’s fees, the trial court must</w:t>
      </w:r>
      <w:r w:rsidR="00A064B3">
        <w:rPr>
          <w:rFonts w:ascii="Arial" w:hAnsi="Arial" w:cs="Arial"/>
        </w:rPr>
        <w:t xml:space="preserve"> give the defendant notice of the</w:t>
      </w:r>
      <w:r w:rsidR="001F5FD5">
        <w:rPr>
          <w:rFonts w:ascii="Arial" w:hAnsi="Arial" w:cs="Arial"/>
        </w:rPr>
        <w:t xml:space="preserve"> total amount of</w:t>
      </w:r>
      <w:r w:rsidR="00A064B3">
        <w:rPr>
          <w:rFonts w:ascii="Arial" w:hAnsi="Arial" w:cs="Arial"/>
        </w:rPr>
        <w:t xml:space="preserve"> fees to be imposed and</w:t>
      </w:r>
      <w:r w:rsidR="00020902">
        <w:rPr>
          <w:rFonts w:ascii="Arial" w:hAnsi="Arial" w:cs="Arial"/>
        </w:rPr>
        <w:t xml:space="preserve"> ask the defendant personally whether he or she wishes to be heard on the issue. State v. Friend, 257 N.C. App. 516, 523 (2018)</w:t>
      </w:r>
      <w:r w:rsidR="00A064B3">
        <w:rPr>
          <w:rFonts w:ascii="Arial" w:hAnsi="Arial" w:cs="Arial"/>
        </w:rPr>
        <w:t xml:space="preserve"> (“</w:t>
      </w:r>
      <w:r w:rsidR="00A064B3" w:rsidRPr="00A064B3">
        <w:rPr>
          <w:rFonts w:ascii="Arial" w:hAnsi="Arial" w:cs="Arial"/>
        </w:rPr>
        <w:t xml:space="preserve">Absent a colloquy directly with the defendant on this issue, the requirements of notice </w:t>
      </w:r>
      <w:r w:rsidR="00A064B3" w:rsidRPr="00A064B3">
        <w:rPr>
          <w:rFonts w:ascii="Arial" w:hAnsi="Arial" w:cs="Arial"/>
        </w:rPr>
        <w:lastRenderedPageBreak/>
        <w:t>and opportunity to be heard will be satisfied only if there is other evidence in the record demonstrating that the defendant received notice, was aware of the opportunity to be heard on the issue, and chose not to be heard.</w:t>
      </w:r>
      <w:r w:rsidR="00A064B3">
        <w:rPr>
          <w:rFonts w:ascii="Arial" w:hAnsi="Arial" w:cs="Arial"/>
        </w:rPr>
        <w:t>”)</w:t>
      </w:r>
      <w:r w:rsidR="001F5FD5">
        <w:rPr>
          <w:rFonts w:ascii="Arial" w:hAnsi="Arial" w:cs="Arial"/>
        </w:rPr>
        <w:t xml:space="preserve">; State v. Harris, 255 N.C. App. 653, 664 (2017) (defendant must </w:t>
      </w:r>
      <w:r w:rsidR="00354ECC">
        <w:rPr>
          <w:rFonts w:ascii="Arial" w:hAnsi="Arial" w:cs="Arial"/>
        </w:rPr>
        <w:t xml:space="preserve">be given </w:t>
      </w:r>
      <w:r w:rsidR="001F5FD5">
        <w:rPr>
          <w:rFonts w:ascii="Arial" w:hAnsi="Arial" w:cs="Arial"/>
        </w:rPr>
        <w:t>notice of the total amount of fees to be imposed; imposition of fees vacated where appointed counsel had not calculated hours worked at the time judgment was entered)</w:t>
      </w:r>
      <w:r w:rsidR="00020902">
        <w:rPr>
          <w:rFonts w:ascii="Arial" w:hAnsi="Arial" w:cs="Arial"/>
        </w:rPr>
        <w:t>. For a fuller discussion of attorney’s fees for appointed counsel,</w:t>
      </w:r>
      <w:r w:rsidR="00D61300">
        <w:rPr>
          <w:rFonts w:ascii="Arial" w:hAnsi="Arial" w:cs="Arial"/>
        </w:rPr>
        <w:t xml:space="preserve"> including </w:t>
      </w:r>
      <w:r w:rsidR="00B35EDC">
        <w:rPr>
          <w:rFonts w:ascii="Arial" w:hAnsi="Arial" w:cs="Arial"/>
        </w:rPr>
        <w:t>requiring the payment of attorney’s</w:t>
      </w:r>
      <w:r w:rsidR="00D61300">
        <w:rPr>
          <w:rFonts w:ascii="Arial" w:hAnsi="Arial" w:cs="Arial"/>
        </w:rPr>
        <w:t xml:space="preserve"> fees as a condition of probation</w:t>
      </w:r>
      <w:r w:rsidR="00B35EDC">
        <w:rPr>
          <w:rFonts w:ascii="Arial" w:hAnsi="Arial" w:cs="Arial"/>
        </w:rPr>
        <w:t xml:space="preserve"> under G.S. 15A-1343</w:t>
      </w:r>
      <w:r w:rsidR="00D61300">
        <w:rPr>
          <w:rFonts w:ascii="Arial" w:hAnsi="Arial" w:cs="Arial"/>
        </w:rPr>
        <w:t>,</w:t>
      </w:r>
      <w:r w:rsidR="00020902">
        <w:rPr>
          <w:rFonts w:ascii="Arial" w:hAnsi="Arial" w:cs="Arial"/>
        </w:rPr>
        <w:t xml:space="preserve"> see </w:t>
      </w:r>
      <w:hyperlink r:id="rId36" w:history="1">
        <w:r w:rsidR="00020902" w:rsidRPr="00F46D05">
          <w:rPr>
            <w:rStyle w:val="Hyperlink"/>
            <w:rFonts w:ascii="Arial" w:hAnsi="Arial" w:cs="Arial"/>
            <w:smallCaps/>
          </w:rPr>
          <w:t>Defender Manual</w:t>
        </w:r>
      </w:hyperlink>
      <w:r w:rsidR="00020902">
        <w:rPr>
          <w:rFonts w:ascii="Arial" w:hAnsi="Arial" w:cs="Arial"/>
        </w:rPr>
        <w:t xml:space="preserve"> at 12.9.</w:t>
      </w:r>
    </w:p>
    <w:p w14:paraId="0D0CA46A" w14:textId="77777777" w:rsidR="005B05FD" w:rsidRDefault="005B05FD" w:rsidP="005B05FD">
      <w:pPr>
        <w:spacing w:after="0" w:line="240" w:lineRule="auto"/>
        <w:ind w:left="720" w:hanging="720"/>
        <w:rPr>
          <w:rFonts w:ascii="Arial" w:hAnsi="Arial" w:cs="Arial"/>
        </w:rPr>
      </w:pPr>
    </w:p>
    <w:p w14:paraId="18D384A9" w14:textId="77777777" w:rsidR="00441F97" w:rsidRDefault="00441F97" w:rsidP="00FB21E2">
      <w:pPr>
        <w:spacing w:after="0" w:line="240" w:lineRule="auto"/>
        <w:rPr>
          <w:rFonts w:ascii="Arial" w:hAnsi="Arial" w:cs="Arial"/>
        </w:rPr>
      </w:pPr>
    </w:p>
    <w:p w14:paraId="58636275" w14:textId="77777777" w:rsidR="002A3353" w:rsidRDefault="002A3353" w:rsidP="00FB21E2">
      <w:pPr>
        <w:spacing w:after="0" w:line="240" w:lineRule="auto"/>
        <w:rPr>
          <w:rFonts w:ascii="Arial" w:hAnsi="Arial" w:cs="Arial"/>
        </w:rPr>
      </w:pPr>
    </w:p>
    <w:p w14:paraId="5D5ED321" w14:textId="77777777" w:rsidR="002A3353" w:rsidRDefault="002A3353" w:rsidP="00FB21E2">
      <w:pPr>
        <w:spacing w:after="0" w:line="240" w:lineRule="auto"/>
        <w:rPr>
          <w:rFonts w:ascii="Arial" w:hAnsi="Arial" w:cs="Arial"/>
        </w:rPr>
      </w:pPr>
    </w:p>
    <w:p w14:paraId="52D202C1" w14:textId="77777777" w:rsidR="002A3353" w:rsidRDefault="002A3353" w:rsidP="00FB21E2">
      <w:pPr>
        <w:spacing w:after="0" w:line="240" w:lineRule="auto"/>
        <w:rPr>
          <w:rFonts w:ascii="Arial" w:hAnsi="Arial" w:cs="Arial"/>
        </w:rPr>
      </w:pPr>
    </w:p>
    <w:p w14:paraId="410A167F" w14:textId="77777777" w:rsidR="002A3353" w:rsidRDefault="002A3353" w:rsidP="00FB21E2">
      <w:pPr>
        <w:spacing w:after="0" w:line="240" w:lineRule="auto"/>
        <w:rPr>
          <w:rFonts w:ascii="Arial" w:hAnsi="Arial" w:cs="Arial"/>
        </w:rPr>
      </w:pPr>
    </w:p>
    <w:p w14:paraId="1EEBC4C5" w14:textId="77777777" w:rsidR="002A3353" w:rsidRDefault="002A3353" w:rsidP="00FB21E2">
      <w:pPr>
        <w:spacing w:after="0" w:line="240" w:lineRule="auto"/>
        <w:rPr>
          <w:rFonts w:ascii="Arial" w:hAnsi="Arial" w:cs="Arial"/>
        </w:rPr>
      </w:pPr>
    </w:p>
    <w:p w14:paraId="52FC3607" w14:textId="77777777" w:rsidR="002A3353" w:rsidRDefault="002A3353" w:rsidP="00FB21E2">
      <w:pPr>
        <w:spacing w:after="0" w:line="240" w:lineRule="auto"/>
        <w:rPr>
          <w:rFonts w:ascii="Arial" w:hAnsi="Arial" w:cs="Arial"/>
        </w:rPr>
      </w:pPr>
    </w:p>
    <w:p w14:paraId="24617E96" w14:textId="77777777" w:rsidR="002A3353" w:rsidRDefault="002A3353" w:rsidP="00FB21E2">
      <w:pPr>
        <w:spacing w:after="0" w:line="240" w:lineRule="auto"/>
        <w:rPr>
          <w:rFonts w:ascii="Arial" w:hAnsi="Arial" w:cs="Arial"/>
        </w:rPr>
      </w:pPr>
    </w:p>
    <w:p w14:paraId="4060D2EA" w14:textId="77777777" w:rsidR="002A3353" w:rsidRDefault="002A3353" w:rsidP="00FB21E2">
      <w:pPr>
        <w:spacing w:after="0" w:line="240" w:lineRule="auto"/>
        <w:rPr>
          <w:rFonts w:ascii="Arial" w:hAnsi="Arial" w:cs="Arial"/>
        </w:rPr>
      </w:pPr>
    </w:p>
    <w:p w14:paraId="4EC4AA78" w14:textId="77777777" w:rsidR="002A3353" w:rsidRDefault="002A3353" w:rsidP="00FB21E2">
      <w:pPr>
        <w:spacing w:after="0" w:line="240" w:lineRule="auto"/>
        <w:rPr>
          <w:rFonts w:ascii="Arial" w:hAnsi="Arial" w:cs="Arial"/>
        </w:rPr>
      </w:pPr>
    </w:p>
    <w:p w14:paraId="66F1A4FB" w14:textId="77777777" w:rsidR="002A3353" w:rsidRDefault="002A3353" w:rsidP="00FB21E2">
      <w:pPr>
        <w:spacing w:after="0" w:line="240" w:lineRule="auto"/>
        <w:rPr>
          <w:rFonts w:ascii="Arial" w:hAnsi="Arial" w:cs="Arial"/>
        </w:rPr>
      </w:pPr>
    </w:p>
    <w:p w14:paraId="114AA64D" w14:textId="77777777" w:rsidR="002A3353" w:rsidRDefault="002A3353" w:rsidP="00FB21E2">
      <w:pPr>
        <w:spacing w:after="0" w:line="240" w:lineRule="auto"/>
        <w:rPr>
          <w:rFonts w:ascii="Arial" w:hAnsi="Arial" w:cs="Arial"/>
        </w:rPr>
      </w:pPr>
    </w:p>
    <w:p w14:paraId="17833CAD" w14:textId="77777777" w:rsidR="002A3353" w:rsidRDefault="002A3353" w:rsidP="00FB21E2">
      <w:pPr>
        <w:spacing w:after="0" w:line="240" w:lineRule="auto"/>
        <w:rPr>
          <w:rFonts w:ascii="Arial" w:hAnsi="Arial" w:cs="Arial"/>
        </w:rPr>
      </w:pPr>
    </w:p>
    <w:p w14:paraId="508B0595" w14:textId="77777777" w:rsidR="002A3353" w:rsidRDefault="002A3353" w:rsidP="00FB21E2">
      <w:pPr>
        <w:spacing w:after="0" w:line="240" w:lineRule="auto"/>
        <w:rPr>
          <w:rFonts w:ascii="Arial" w:hAnsi="Arial" w:cs="Arial"/>
        </w:rPr>
      </w:pPr>
    </w:p>
    <w:p w14:paraId="4CFD650E" w14:textId="77777777" w:rsidR="002A3353" w:rsidRDefault="002A3353" w:rsidP="00FB21E2">
      <w:pPr>
        <w:spacing w:after="0" w:line="240" w:lineRule="auto"/>
        <w:rPr>
          <w:rFonts w:ascii="Arial" w:hAnsi="Arial" w:cs="Arial"/>
        </w:rPr>
      </w:pPr>
    </w:p>
    <w:p w14:paraId="09DE91D9" w14:textId="77777777" w:rsidR="002A3353" w:rsidRDefault="002A3353" w:rsidP="00FB21E2">
      <w:pPr>
        <w:spacing w:after="0" w:line="240" w:lineRule="auto"/>
        <w:rPr>
          <w:rFonts w:ascii="Arial" w:hAnsi="Arial" w:cs="Arial"/>
        </w:rPr>
      </w:pPr>
    </w:p>
    <w:p w14:paraId="716090D5" w14:textId="77777777" w:rsidR="002A3353" w:rsidRDefault="002A3353" w:rsidP="00FB21E2">
      <w:pPr>
        <w:spacing w:after="0" w:line="240" w:lineRule="auto"/>
        <w:rPr>
          <w:rFonts w:ascii="Arial" w:hAnsi="Arial" w:cs="Arial"/>
        </w:rPr>
      </w:pPr>
    </w:p>
    <w:p w14:paraId="63E21B99" w14:textId="77777777" w:rsidR="002A3353" w:rsidRDefault="002A3353" w:rsidP="00FB21E2">
      <w:pPr>
        <w:spacing w:after="0" w:line="240" w:lineRule="auto"/>
        <w:rPr>
          <w:rFonts w:ascii="Arial" w:hAnsi="Arial" w:cs="Arial"/>
        </w:rPr>
      </w:pPr>
    </w:p>
    <w:p w14:paraId="4A74ECDB" w14:textId="77777777" w:rsidR="002A3353" w:rsidRDefault="002A3353" w:rsidP="00FB21E2">
      <w:pPr>
        <w:spacing w:after="0" w:line="240" w:lineRule="auto"/>
        <w:rPr>
          <w:rFonts w:ascii="Arial" w:hAnsi="Arial" w:cs="Arial"/>
        </w:rPr>
      </w:pPr>
    </w:p>
    <w:p w14:paraId="2085AA0E" w14:textId="77777777" w:rsidR="002A3353" w:rsidRDefault="002A3353" w:rsidP="00FB21E2">
      <w:pPr>
        <w:spacing w:after="0" w:line="240" w:lineRule="auto"/>
        <w:rPr>
          <w:rFonts w:ascii="Arial" w:hAnsi="Arial" w:cs="Arial"/>
        </w:rPr>
      </w:pPr>
    </w:p>
    <w:p w14:paraId="2F3F12FD" w14:textId="77777777" w:rsidR="002A3353" w:rsidRDefault="002A3353" w:rsidP="00FB21E2">
      <w:pPr>
        <w:spacing w:after="0" w:line="240" w:lineRule="auto"/>
        <w:rPr>
          <w:rFonts w:ascii="Arial" w:hAnsi="Arial" w:cs="Arial"/>
        </w:rPr>
      </w:pPr>
    </w:p>
    <w:p w14:paraId="1AEE80D9" w14:textId="77777777" w:rsidR="002A3353" w:rsidRDefault="002A3353" w:rsidP="00FB21E2">
      <w:pPr>
        <w:spacing w:after="0" w:line="240" w:lineRule="auto"/>
        <w:rPr>
          <w:rFonts w:ascii="Arial" w:hAnsi="Arial" w:cs="Arial"/>
        </w:rPr>
      </w:pPr>
    </w:p>
    <w:p w14:paraId="6E38F699" w14:textId="77777777" w:rsidR="002A3353" w:rsidRDefault="002A3353" w:rsidP="00FB21E2">
      <w:pPr>
        <w:spacing w:after="0" w:line="240" w:lineRule="auto"/>
        <w:rPr>
          <w:rFonts w:ascii="Arial" w:hAnsi="Arial" w:cs="Arial"/>
        </w:rPr>
      </w:pPr>
    </w:p>
    <w:p w14:paraId="6AA9BEA2" w14:textId="77777777" w:rsidR="002A3353" w:rsidRDefault="002A3353" w:rsidP="00FB21E2">
      <w:pPr>
        <w:spacing w:after="0" w:line="240" w:lineRule="auto"/>
        <w:rPr>
          <w:rFonts w:ascii="Arial" w:hAnsi="Arial" w:cs="Arial"/>
        </w:rPr>
      </w:pPr>
    </w:p>
    <w:p w14:paraId="529604EC" w14:textId="77777777" w:rsidR="002A3353" w:rsidRDefault="002A3353" w:rsidP="00FB21E2">
      <w:pPr>
        <w:spacing w:after="0" w:line="240" w:lineRule="auto"/>
        <w:rPr>
          <w:rFonts w:ascii="Arial" w:hAnsi="Arial" w:cs="Arial"/>
        </w:rPr>
      </w:pPr>
    </w:p>
    <w:p w14:paraId="384BDB0D" w14:textId="77777777" w:rsidR="002A3353" w:rsidRDefault="002A3353" w:rsidP="00FB21E2">
      <w:pPr>
        <w:spacing w:after="0" w:line="240" w:lineRule="auto"/>
        <w:rPr>
          <w:rFonts w:ascii="Arial" w:hAnsi="Arial" w:cs="Arial"/>
        </w:rPr>
      </w:pPr>
    </w:p>
    <w:p w14:paraId="37EC38CF" w14:textId="77777777" w:rsidR="002A3353" w:rsidRDefault="002A3353" w:rsidP="00FB21E2">
      <w:pPr>
        <w:spacing w:after="0" w:line="240" w:lineRule="auto"/>
        <w:rPr>
          <w:rFonts w:ascii="Arial" w:hAnsi="Arial" w:cs="Arial"/>
        </w:rPr>
      </w:pPr>
    </w:p>
    <w:p w14:paraId="116FBD40" w14:textId="77777777" w:rsidR="002A3353" w:rsidRDefault="002A3353" w:rsidP="00FB21E2">
      <w:pPr>
        <w:spacing w:after="0" w:line="240" w:lineRule="auto"/>
        <w:rPr>
          <w:rFonts w:ascii="Arial" w:hAnsi="Arial" w:cs="Arial"/>
        </w:rPr>
      </w:pPr>
    </w:p>
    <w:p w14:paraId="73DDF41A" w14:textId="77777777" w:rsidR="002A3353" w:rsidRDefault="002A3353" w:rsidP="00FB21E2">
      <w:pPr>
        <w:spacing w:after="0" w:line="240" w:lineRule="auto"/>
        <w:rPr>
          <w:rFonts w:ascii="Arial" w:hAnsi="Arial" w:cs="Arial"/>
        </w:rPr>
      </w:pPr>
    </w:p>
    <w:p w14:paraId="521A54CC" w14:textId="77777777" w:rsidR="002A3353" w:rsidRDefault="002A3353" w:rsidP="00FB21E2">
      <w:pPr>
        <w:spacing w:after="0" w:line="240" w:lineRule="auto"/>
        <w:rPr>
          <w:rFonts w:ascii="Arial" w:hAnsi="Arial" w:cs="Arial"/>
        </w:rPr>
      </w:pPr>
    </w:p>
    <w:p w14:paraId="7DD3F718" w14:textId="77777777" w:rsidR="002A3353" w:rsidRDefault="002A3353" w:rsidP="00FB21E2">
      <w:pPr>
        <w:spacing w:after="0" w:line="240" w:lineRule="auto"/>
        <w:rPr>
          <w:rFonts w:ascii="Arial" w:hAnsi="Arial" w:cs="Arial"/>
        </w:rPr>
      </w:pPr>
    </w:p>
    <w:p w14:paraId="77280692" w14:textId="77777777" w:rsidR="002A3353" w:rsidRDefault="002A3353" w:rsidP="00FB21E2">
      <w:pPr>
        <w:spacing w:after="0" w:line="240" w:lineRule="auto"/>
        <w:rPr>
          <w:rFonts w:ascii="Arial" w:hAnsi="Arial" w:cs="Arial"/>
        </w:rPr>
      </w:pPr>
    </w:p>
    <w:p w14:paraId="35A715DD" w14:textId="77777777" w:rsidR="002A3353" w:rsidRDefault="002A3353" w:rsidP="00FB21E2">
      <w:pPr>
        <w:spacing w:after="0" w:line="240" w:lineRule="auto"/>
        <w:rPr>
          <w:rFonts w:ascii="Arial" w:hAnsi="Arial" w:cs="Arial"/>
        </w:rPr>
      </w:pPr>
    </w:p>
    <w:p w14:paraId="73E34B2E" w14:textId="77777777" w:rsidR="002A3353" w:rsidRDefault="002A3353" w:rsidP="00FB21E2">
      <w:pPr>
        <w:spacing w:after="0" w:line="240" w:lineRule="auto"/>
        <w:rPr>
          <w:rFonts w:ascii="Arial" w:hAnsi="Arial" w:cs="Arial"/>
        </w:rPr>
      </w:pPr>
    </w:p>
    <w:p w14:paraId="43402274" w14:textId="77777777" w:rsidR="00441F97" w:rsidRDefault="00441F97" w:rsidP="005B05FD">
      <w:pPr>
        <w:spacing w:after="0" w:line="240" w:lineRule="auto"/>
        <w:ind w:left="720" w:hanging="720"/>
        <w:rPr>
          <w:rFonts w:ascii="Arial" w:hAnsi="Arial" w:cs="Arial"/>
        </w:rPr>
      </w:pPr>
    </w:p>
    <w:p w14:paraId="77D47F4C" w14:textId="77777777" w:rsidR="00441F97" w:rsidRPr="005B05FD" w:rsidRDefault="00441F97" w:rsidP="005B05FD">
      <w:pPr>
        <w:spacing w:after="0" w:line="240" w:lineRule="auto"/>
        <w:ind w:left="720" w:hanging="720"/>
        <w:rPr>
          <w:rFonts w:ascii="Arial" w:hAnsi="Arial" w:cs="Arial"/>
        </w:rPr>
      </w:pPr>
    </w:p>
    <w:p w14:paraId="791FBA75" w14:textId="6998C00F" w:rsidR="00711E1A" w:rsidRPr="002556C8" w:rsidRDefault="002418EF" w:rsidP="002961E1">
      <w:pPr>
        <w:spacing w:after="0" w:line="240" w:lineRule="auto"/>
        <w:jc w:val="center"/>
        <w:rPr>
          <w:rFonts w:ascii="Arial" w:hAnsi="Arial" w:cs="Arial"/>
          <w:sz w:val="16"/>
          <w:szCs w:val="16"/>
        </w:rPr>
      </w:pPr>
      <w:r w:rsidRPr="002556C8">
        <w:rPr>
          <w:rFonts w:ascii="Arial" w:hAnsi="Arial" w:cs="Arial"/>
          <w:color w:val="000000"/>
          <w:sz w:val="16"/>
          <w:szCs w:val="16"/>
        </w:rPr>
        <w:br/>
      </w:r>
      <w:r w:rsidR="009A50D0" w:rsidRPr="00BD0396">
        <w:rPr>
          <w:rFonts w:ascii="Arial" w:hAnsi="Arial" w:cs="Arial"/>
          <w:sz w:val="18"/>
          <w:szCs w:val="18"/>
        </w:rPr>
        <w:t>© 202</w:t>
      </w:r>
      <w:r w:rsidR="00FB21E2">
        <w:rPr>
          <w:rFonts w:ascii="Arial" w:hAnsi="Arial" w:cs="Arial"/>
          <w:sz w:val="18"/>
          <w:szCs w:val="18"/>
        </w:rPr>
        <w:t>5</w:t>
      </w:r>
      <w:r w:rsidR="009A50D0"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009A50D0" w:rsidRPr="00BD0396">
        <w:rPr>
          <w:rFonts w:ascii="Arial" w:hAnsi="Arial" w:cs="Arial"/>
          <w:sz w:val="18"/>
          <w:szCs w:val="18"/>
        </w:rPr>
        <w:t>nonpurchaser</w:t>
      </w:r>
      <w:proofErr w:type="spellEnd"/>
      <w:r w:rsidR="009A50D0"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sidR="009A50D0">
        <w:rPr>
          <w:rFonts w:ascii="Arial" w:hAnsi="Arial" w:cs="Arial"/>
          <w:sz w:val="18"/>
          <w:szCs w:val="18"/>
        </w:rPr>
        <w:t>edu.</w:t>
      </w:r>
    </w:p>
    <w:sectPr w:rsidR="00711E1A" w:rsidRPr="002556C8" w:rsidSect="00F37B47">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14C1" w14:textId="77777777" w:rsidR="00D3562A" w:rsidRDefault="00D3562A" w:rsidP="0041160F">
      <w:pPr>
        <w:spacing w:after="0" w:line="240" w:lineRule="auto"/>
      </w:pPr>
      <w:r>
        <w:separator/>
      </w:r>
    </w:p>
  </w:endnote>
  <w:endnote w:type="continuationSeparator" w:id="0">
    <w:p w14:paraId="7EB8C473" w14:textId="77777777" w:rsidR="00D3562A" w:rsidRDefault="00D3562A" w:rsidP="0041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8B02" w14:textId="140FDE79" w:rsidR="002418EF" w:rsidRPr="00493769" w:rsidRDefault="00F17E89">
    <w:pPr>
      <w:pStyle w:val="Footer"/>
      <w:jc w:val="center"/>
      <w:rPr>
        <w:rFonts w:ascii="Arial" w:hAnsi="Arial" w:cs="Arial"/>
        <w:sz w:val="20"/>
        <w:szCs w:val="20"/>
      </w:rPr>
    </w:pPr>
    <w:r>
      <w:rPr>
        <w:rFonts w:ascii="Arial" w:hAnsi="Arial" w:cs="Arial"/>
        <w:sz w:val="20"/>
        <w:szCs w:val="20"/>
      </w:rPr>
      <w:t xml:space="preserve">Right to </w:t>
    </w:r>
    <w:r w:rsidR="002418EF" w:rsidRPr="00493769">
      <w:rPr>
        <w:rFonts w:ascii="Arial" w:hAnsi="Arial" w:cs="Arial"/>
        <w:sz w:val="20"/>
        <w:szCs w:val="20"/>
      </w:rPr>
      <w:t xml:space="preserve">Counsel - </w:t>
    </w:r>
    <w:r w:rsidR="00F253F0" w:rsidRPr="00493769">
      <w:rPr>
        <w:rFonts w:ascii="Arial" w:hAnsi="Arial" w:cs="Arial"/>
        <w:sz w:val="20"/>
        <w:szCs w:val="20"/>
      </w:rPr>
      <w:fldChar w:fldCharType="begin"/>
    </w:r>
    <w:r w:rsidR="002418EF" w:rsidRPr="00493769">
      <w:rPr>
        <w:rFonts w:ascii="Arial" w:hAnsi="Arial" w:cs="Arial"/>
        <w:sz w:val="20"/>
        <w:szCs w:val="20"/>
      </w:rPr>
      <w:instrText xml:space="preserve"> PAGE   \* MERGEFORMAT </w:instrText>
    </w:r>
    <w:r w:rsidR="00F253F0" w:rsidRPr="00493769">
      <w:rPr>
        <w:rFonts w:ascii="Arial" w:hAnsi="Arial" w:cs="Arial"/>
        <w:sz w:val="20"/>
        <w:szCs w:val="20"/>
      </w:rPr>
      <w:fldChar w:fldCharType="separate"/>
    </w:r>
    <w:r w:rsidR="006D3E6F">
      <w:rPr>
        <w:rFonts w:ascii="Arial" w:hAnsi="Arial" w:cs="Arial"/>
        <w:noProof/>
        <w:sz w:val="20"/>
        <w:szCs w:val="20"/>
      </w:rPr>
      <w:t>2</w:t>
    </w:r>
    <w:r w:rsidR="00F253F0" w:rsidRPr="00493769">
      <w:rPr>
        <w:rFonts w:ascii="Arial" w:hAnsi="Arial" w:cs="Arial"/>
        <w:sz w:val="20"/>
        <w:szCs w:val="20"/>
      </w:rPr>
      <w:fldChar w:fldCharType="end"/>
    </w:r>
  </w:p>
  <w:p w14:paraId="5E48A87C" w14:textId="77777777" w:rsidR="002418EF" w:rsidRDefault="0024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E300" w14:textId="77777777" w:rsidR="00D3562A" w:rsidRDefault="00D3562A" w:rsidP="0041160F">
      <w:pPr>
        <w:spacing w:after="0" w:line="240" w:lineRule="auto"/>
      </w:pPr>
      <w:r>
        <w:separator/>
      </w:r>
    </w:p>
  </w:footnote>
  <w:footnote w:type="continuationSeparator" w:id="0">
    <w:p w14:paraId="4C8EFBB7" w14:textId="77777777" w:rsidR="00D3562A" w:rsidRDefault="00D3562A" w:rsidP="0041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441C" w14:textId="77777777" w:rsidR="007151B3" w:rsidRDefault="007151B3">
    <w:pPr>
      <w:pStyle w:val="Header"/>
    </w:pPr>
    <w:r w:rsidRPr="007151B3">
      <w:rPr>
        <w:noProof/>
      </w:rPr>
      <w:drawing>
        <wp:anchor distT="0" distB="0" distL="114300" distR="114300" simplePos="0" relativeHeight="251659264" behindDoc="0" locked="0" layoutInCell="1" allowOverlap="0" wp14:anchorId="3214F757" wp14:editId="6961A077">
          <wp:simplePos x="0" y="0"/>
          <wp:positionH relativeFrom="page">
            <wp:posOffset>150125</wp:posOffset>
          </wp:positionH>
          <wp:positionV relativeFrom="page">
            <wp:posOffset>150125</wp:posOffset>
          </wp:positionV>
          <wp:extent cx="7779224" cy="342142"/>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p w14:paraId="741EC7CD" w14:textId="77777777" w:rsidR="007151B3" w:rsidRDefault="0071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522"/>
    <w:multiLevelType w:val="hybridMultilevel"/>
    <w:tmpl w:val="21288806"/>
    <w:lvl w:ilvl="0" w:tplc="B6880FBE">
      <w:start w:val="1"/>
      <w:numFmt w:val="upperRoman"/>
      <w:pStyle w:val="Heading1"/>
      <w:lvlText w:val="%1."/>
      <w:lvlJc w:val="right"/>
      <w:pPr>
        <w:ind w:left="72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3EBD"/>
    <w:multiLevelType w:val="hybridMultilevel"/>
    <w:tmpl w:val="597EB1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503C92"/>
    <w:multiLevelType w:val="hybridMultilevel"/>
    <w:tmpl w:val="EB76AF40"/>
    <w:lvl w:ilvl="0" w:tplc="57943A5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1A4582"/>
    <w:multiLevelType w:val="hybridMultilevel"/>
    <w:tmpl w:val="940E4024"/>
    <w:lvl w:ilvl="0" w:tplc="023E64D2">
      <w:start w:val="1"/>
      <w:numFmt w:val="decimal"/>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C33A5"/>
    <w:multiLevelType w:val="hybridMultilevel"/>
    <w:tmpl w:val="ACA0E2FC"/>
    <w:lvl w:ilvl="0" w:tplc="D4AC58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D3E5C"/>
    <w:multiLevelType w:val="hybridMultilevel"/>
    <w:tmpl w:val="287A528A"/>
    <w:lvl w:ilvl="0" w:tplc="411C6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02DC8"/>
    <w:multiLevelType w:val="hybridMultilevel"/>
    <w:tmpl w:val="8B20C964"/>
    <w:lvl w:ilvl="0" w:tplc="B8180F3C">
      <w:start w:val="1"/>
      <w:numFmt w:val="lowerLetter"/>
      <w:lvlText w:val="%1."/>
      <w:lvlJc w:val="left"/>
      <w:pPr>
        <w:ind w:left="2880" w:hanging="720"/>
      </w:pPr>
      <w:rPr>
        <w:rFonts w:cs="Times New Roman"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C1479F"/>
    <w:multiLevelType w:val="hybridMultilevel"/>
    <w:tmpl w:val="07DA723A"/>
    <w:lvl w:ilvl="0" w:tplc="9B56D4D0">
      <w:start w:val="1"/>
      <w:numFmt w:val="upperLetter"/>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3316724"/>
    <w:multiLevelType w:val="hybridMultilevel"/>
    <w:tmpl w:val="F6A496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1F2392"/>
    <w:multiLevelType w:val="hybridMultilevel"/>
    <w:tmpl w:val="EFA04F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4250C8F"/>
    <w:multiLevelType w:val="multilevel"/>
    <w:tmpl w:val="1D4C6D5E"/>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8C7A89"/>
    <w:multiLevelType w:val="hybridMultilevel"/>
    <w:tmpl w:val="FBE293F2"/>
    <w:lvl w:ilvl="0" w:tplc="E27AE202">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44D67"/>
    <w:multiLevelType w:val="hybridMultilevel"/>
    <w:tmpl w:val="35A2ED0E"/>
    <w:lvl w:ilvl="0" w:tplc="7A28B638">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96448"/>
    <w:multiLevelType w:val="hybridMultilevel"/>
    <w:tmpl w:val="893C31A2"/>
    <w:lvl w:ilvl="0" w:tplc="F15299B6">
      <w:start w:val="1"/>
      <w:numFmt w:val="bullet"/>
      <w:lvlText w:val=""/>
      <w:lvlJc w:val="left"/>
      <w:pPr>
        <w:ind w:left="2880" w:hanging="360"/>
      </w:pPr>
      <w:rPr>
        <w:rFonts w:ascii="Symbol" w:hAnsi="Symbol"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178D29DB"/>
    <w:multiLevelType w:val="multilevel"/>
    <w:tmpl w:val="C5B2EDAE"/>
    <w:styleLink w:val="CurrentList3"/>
    <w:lvl w:ilvl="0">
      <w:start w:val="1"/>
      <w:numFmt w:val="decimal"/>
      <w:lvlText w:val="%1."/>
      <w:lvlJc w:val="left"/>
      <w:pPr>
        <w:ind w:left="2160" w:hanging="360"/>
      </w:pPr>
      <w:rPr>
        <w:rFonts w:ascii="Arial" w:eastAsia="Calibri" w:hAnsi="Arial" w:cs="Arial" w:hint="default"/>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1D017271"/>
    <w:multiLevelType w:val="hybridMultilevel"/>
    <w:tmpl w:val="75907DF4"/>
    <w:lvl w:ilvl="0" w:tplc="E904F34C">
      <w:start w:val="1"/>
      <w:numFmt w:val="decimal"/>
      <w:lvlText w:val="%1."/>
      <w:lvlJc w:val="left"/>
      <w:pPr>
        <w:ind w:left="2880" w:hanging="720"/>
      </w:pPr>
      <w:rPr>
        <w:rFonts w:ascii="Arial" w:eastAsia="Times New Roman" w:hAnsi="Arial" w:cs="Arial"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9042B9"/>
    <w:multiLevelType w:val="hybridMultilevel"/>
    <w:tmpl w:val="C5B2EDAE"/>
    <w:lvl w:ilvl="0" w:tplc="EC8666D6">
      <w:start w:val="1"/>
      <w:numFmt w:val="decimal"/>
      <w:lvlText w:val="%1."/>
      <w:lvlJc w:val="left"/>
      <w:pPr>
        <w:ind w:left="2160" w:hanging="360"/>
      </w:pPr>
      <w:rPr>
        <w:rFonts w:ascii="Arial" w:eastAsia="Calibri" w:hAnsi="Arial" w:cs="Arial"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1C3B36"/>
    <w:multiLevelType w:val="hybridMultilevel"/>
    <w:tmpl w:val="9A52B418"/>
    <w:lvl w:ilvl="0" w:tplc="411C61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572429"/>
    <w:multiLevelType w:val="multilevel"/>
    <w:tmpl w:val="D91CA690"/>
    <w:styleLink w:val="CurrentList4"/>
    <w:lvl w:ilvl="0">
      <w:start w:val="2"/>
      <w:numFmt w:val="upperLetter"/>
      <w:lvlText w:val="%1."/>
      <w:lvlJc w:val="left"/>
      <w:pPr>
        <w:ind w:left="144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AB0779"/>
    <w:multiLevelType w:val="hybridMultilevel"/>
    <w:tmpl w:val="9594BF2E"/>
    <w:lvl w:ilvl="0" w:tplc="520869CC">
      <w:start w:val="3"/>
      <w:numFmt w:val="decimal"/>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091C5F"/>
    <w:multiLevelType w:val="hybridMultilevel"/>
    <w:tmpl w:val="254E7FB4"/>
    <w:lvl w:ilvl="0" w:tplc="F092A08A">
      <w:start w:val="3"/>
      <w:numFmt w:val="decimal"/>
      <w:lvlText w:val="%1."/>
      <w:lvlJc w:val="left"/>
      <w:pPr>
        <w:ind w:left="180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E5CDF"/>
    <w:multiLevelType w:val="hybridMultilevel"/>
    <w:tmpl w:val="5F4A341A"/>
    <w:lvl w:ilvl="0" w:tplc="7700A970">
      <w:start w:val="1"/>
      <w:numFmt w:val="upperLetter"/>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1A97FC">
      <w:start w:val="1"/>
      <w:numFmt w:val="decimal"/>
      <w:lvlText w:val="%4."/>
      <w:lvlJc w:val="left"/>
      <w:pPr>
        <w:ind w:left="216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C5E57"/>
    <w:multiLevelType w:val="hybridMultilevel"/>
    <w:tmpl w:val="0F62A7F4"/>
    <w:lvl w:ilvl="0" w:tplc="411C61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857D76"/>
    <w:multiLevelType w:val="hybridMultilevel"/>
    <w:tmpl w:val="24B47650"/>
    <w:lvl w:ilvl="0" w:tplc="EE76CB70">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D0265"/>
    <w:multiLevelType w:val="hybridMultilevel"/>
    <w:tmpl w:val="E638B58A"/>
    <w:lvl w:ilvl="0" w:tplc="00841354">
      <w:start w:val="1"/>
      <w:numFmt w:val="lowerLetter"/>
      <w:lvlText w:val="%1."/>
      <w:lvlJc w:val="left"/>
      <w:pPr>
        <w:ind w:left="2880" w:hanging="720"/>
      </w:pPr>
      <w:rPr>
        <w:rFonts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E6A6209"/>
    <w:multiLevelType w:val="hybridMultilevel"/>
    <w:tmpl w:val="82C08708"/>
    <w:lvl w:ilvl="0" w:tplc="6A467970">
      <w:start w:val="1"/>
      <w:numFmt w:val="decimal"/>
      <w:lvlText w:val="%1."/>
      <w:lvlJc w:val="left"/>
      <w:pPr>
        <w:ind w:left="2880" w:hanging="720"/>
      </w:pPr>
      <w:rPr>
        <w:rFonts w:ascii="Arial" w:eastAsia="Times New Roman" w:hAnsi="Arial" w:cs="Arial" w:hint="default"/>
        <w:b/>
      </w:rPr>
    </w:lvl>
    <w:lvl w:ilvl="1" w:tplc="023E64D2">
      <w:start w:val="1"/>
      <w:numFmt w:val="decimal"/>
      <w:lvlText w:val="%2."/>
      <w:lvlJc w:val="left"/>
      <w:pPr>
        <w:ind w:left="2160" w:hanging="360"/>
      </w:pPr>
      <w:rPr>
        <w:rFonts w:ascii="Arial" w:eastAsia="Times New Roman" w:hAnsi="Arial" w:cs="Arial"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090D6C"/>
    <w:multiLevelType w:val="hybridMultilevel"/>
    <w:tmpl w:val="E27EB25C"/>
    <w:lvl w:ilvl="0" w:tplc="91CA57A6">
      <w:start w:val="1"/>
      <w:numFmt w:val="bullet"/>
      <w:lvlText w:val=""/>
      <w:lvlJc w:val="left"/>
      <w:pPr>
        <w:ind w:left="25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4B599E"/>
    <w:multiLevelType w:val="hybridMultilevel"/>
    <w:tmpl w:val="31A04C0C"/>
    <w:lvl w:ilvl="0" w:tplc="D0A873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FA0051"/>
    <w:multiLevelType w:val="hybridMultilevel"/>
    <w:tmpl w:val="7D5A853A"/>
    <w:lvl w:ilvl="0" w:tplc="F3742BD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722595E"/>
    <w:multiLevelType w:val="hybridMultilevel"/>
    <w:tmpl w:val="5442C850"/>
    <w:lvl w:ilvl="0" w:tplc="1F681A64">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3325C"/>
    <w:multiLevelType w:val="hybridMultilevel"/>
    <w:tmpl w:val="7DCA4AE0"/>
    <w:lvl w:ilvl="0" w:tplc="411C61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5D2F7E"/>
    <w:multiLevelType w:val="hybridMultilevel"/>
    <w:tmpl w:val="46CA3CC6"/>
    <w:lvl w:ilvl="0" w:tplc="411C6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973F58"/>
    <w:multiLevelType w:val="hybridMultilevel"/>
    <w:tmpl w:val="67CC99C4"/>
    <w:lvl w:ilvl="0" w:tplc="4EF8182A">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CED1793"/>
    <w:multiLevelType w:val="hybridMultilevel"/>
    <w:tmpl w:val="F8544636"/>
    <w:lvl w:ilvl="0" w:tplc="023E64D2">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45008D"/>
    <w:multiLevelType w:val="hybridMultilevel"/>
    <w:tmpl w:val="A8B6E004"/>
    <w:lvl w:ilvl="0" w:tplc="7EAE36A8">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F607EB2"/>
    <w:multiLevelType w:val="hybridMultilevel"/>
    <w:tmpl w:val="7CECDE40"/>
    <w:lvl w:ilvl="0" w:tplc="6FAA4A92">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03158E8"/>
    <w:multiLevelType w:val="hybridMultilevel"/>
    <w:tmpl w:val="30EAFEB8"/>
    <w:lvl w:ilvl="0" w:tplc="3E1290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466DD"/>
    <w:multiLevelType w:val="hybridMultilevel"/>
    <w:tmpl w:val="7BA84824"/>
    <w:lvl w:ilvl="0" w:tplc="22E2A6FA">
      <w:start w:val="1"/>
      <w:numFmt w:val="upperLetter"/>
      <w:pStyle w:val="Heading2"/>
      <w:lvlText w:val="%1."/>
      <w:lvlJc w:val="left"/>
      <w:pPr>
        <w:ind w:left="720" w:hanging="360"/>
      </w:pPr>
      <w:rPr>
        <w:rFonts w:hint="default"/>
        <w:b/>
      </w:rPr>
    </w:lvl>
    <w:lvl w:ilvl="1" w:tplc="EC8666D6">
      <w:start w:val="1"/>
      <w:numFmt w:val="decimal"/>
      <w:lvlText w:val="%2."/>
      <w:lvlJc w:val="left"/>
      <w:pPr>
        <w:ind w:left="2160" w:hanging="720"/>
      </w:pPr>
      <w:rPr>
        <w:rFonts w:ascii="Arial" w:eastAsia="Calibri" w:hAnsi="Arial" w:cs="Arial" w:hint="default"/>
        <w:b/>
        <w:bCs/>
      </w:rPr>
    </w:lvl>
    <w:lvl w:ilvl="2" w:tplc="0409001B">
      <w:start w:val="1"/>
      <w:numFmt w:val="lowerRoman"/>
      <w:lvlText w:val="%3."/>
      <w:lvlJc w:val="right"/>
      <w:pPr>
        <w:ind w:left="2160" w:hanging="180"/>
      </w:pPr>
    </w:lvl>
    <w:lvl w:ilvl="3" w:tplc="035AD484">
      <w:start w:val="1"/>
      <w:numFmt w:val="lowerLetter"/>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1E6EEF"/>
    <w:multiLevelType w:val="hybridMultilevel"/>
    <w:tmpl w:val="D9623C22"/>
    <w:lvl w:ilvl="0" w:tplc="F3742BD8">
      <w:start w:val="1"/>
      <w:numFmt w:val="upperLetter"/>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167960"/>
    <w:multiLevelType w:val="hybridMultilevel"/>
    <w:tmpl w:val="EA1A96F0"/>
    <w:lvl w:ilvl="0" w:tplc="B0F09D4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48522F2C"/>
    <w:multiLevelType w:val="hybridMultilevel"/>
    <w:tmpl w:val="37A043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8E549C8"/>
    <w:multiLevelType w:val="hybridMultilevel"/>
    <w:tmpl w:val="F14A63F6"/>
    <w:lvl w:ilvl="0" w:tplc="7638B814">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C65DC0"/>
    <w:multiLevelType w:val="multilevel"/>
    <w:tmpl w:val="0E9829BC"/>
    <w:styleLink w:val="CurrentList2"/>
    <w:lvl w:ilvl="0">
      <w:start w:val="1"/>
      <w:numFmt w:val="upperLetter"/>
      <w:lvlText w:val="%1."/>
      <w:lvlJc w:val="left"/>
      <w:pPr>
        <w:ind w:left="720" w:hanging="360"/>
      </w:pPr>
      <w:rPr>
        <w:rFonts w:hint="default"/>
        <w:b/>
      </w:rPr>
    </w:lvl>
    <w:lvl w:ilvl="1">
      <w:start w:val="1"/>
      <w:numFmt w:val="decimal"/>
      <w:lvlText w:val="%2."/>
      <w:lvlJc w:val="left"/>
      <w:pPr>
        <w:ind w:left="2160" w:hanging="201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993A5B"/>
    <w:multiLevelType w:val="hybridMultilevel"/>
    <w:tmpl w:val="764CE244"/>
    <w:lvl w:ilvl="0" w:tplc="586E0256">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3540130"/>
    <w:multiLevelType w:val="hybridMultilevel"/>
    <w:tmpl w:val="014886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58753AF"/>
    <w:multiLevelType w:val="hybridMultilevel"/>
    <w:tmpl w:val="4D3A0FAA"/>
    <w:lvl w:ilvl="0" w:tplc="008413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E0749"/>
    <w:multiLevelType w:val="hybridMultilevel"/>
    <w:tmpl w:val="BA524CC8"/>
    <w:lvl w:ilvl="0" w:tplc="2F3EE5C0">
      <w:start w:val="7"/>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1B50D6"/>
    <w:multiLevelType w:val="hybridMultilevel"/>
    <w:tmpl w:val="9DA2E4FA"/>
    <w:lvl w:ilvl="0" w:tplc="E3002DB8">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CA42DF"/>
    <w:multiLevelType w:val="hybridMultilevel"/>
    <w:tmpl w:val="A4EC8FCE"/>
    <w:lvl w:ilvl="0" w:tplc="44141692">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77362BC"/>
    <w:multiLevelType w:val="hybridMultilevel"/>
    <w:tmpl w:val="0024C6FC"/>
    <w:lvl w:ilvl="0" w:tplc="411C61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89027D7"/>
    <w:multiLevelType w:val="hybridMultilevel"/>
    <w:tmpl w:val="F742377E"/>
    <w:lvl w:ilvl="0" w:tplc="C4B2628C">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9330A01"/>
    <w:multiLevelType w:val="hybridMultilevel"/>
    <w:tmpl w:val="9F4EF88E"/>
    <w:lvl w:ilvl="0" w:tplc="095A11DC">
      <w:start w:val="6"/>
      <w:numFmt w:val="upperLetter"/>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80D33"/>
    <w:multiLevelType w:val="hybridMultilevel"/>
    <w:tmpl w:val="C62E783C"/>
    <w:lvl w:ilvl="0" w:tplc="FF0614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56E1B"/>
    <w:multiLevelType w:val="hybridMultilevel"/>
    <w:tmpl w:val="8CA63CD2"/>
    <w:lvl w:ilvl="0" w:tplc="A926A2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70553B5B"/>
    <w:multiLevelType w:val="hybridMultilevel"/>
    <w:tmpl w:val="D91CA690"/>
    <w:lvl w:ilvl="0" w:tplc="3182D93E">
      <w:start w:val="2"/>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DB28D9"/>
    <w:multiLevelType w:val="hybridMultilevel"/>
    <w:tmpl w:val="379E3A2C"/>
    <w:lvl w:ilvl="0" w:tplc="F8486B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15:restartNumberingAfterBreak="0">
    <w:nsid w:val="723D5AD7"/>
    <w:multiLevelType w:val="hybridMultilevel"/>
    <w:tmpl w:val="705ABD6E"/>
    <w:lvl w:ilvl="0" w:tplc="D4D6BD22">
      <w:start w:val="1"/>
      <w:numFmt w:val="decimal"/>
      <w:lvlText w:val="%1."/>
      <w:lvlJc w:val="left"/>
      <w:pPr>
        <w:ind w:left="216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75EF13BF"/>
    <w:multiLevelType w:val="hybridMultilevel"/>
    <w:tmpl w:val="E45E89A4"/>
    <w:lvl w:ilvl="0" w:tplc="E8F22CDE">
      <w:start w:val="1"/>
      <w:numFmt w:val="upperLetter"/>
      <w:lvlText w:val="%1."/>
      <w:lvlJc w:val="left"/>
      <w:pPr>
        <w:ind w:left="1080" w:hanging="360"/>
      </w:pPr>
      <w:rPr>
        <w:rFonts w:cs="Times New Roman" w:hint="default"/>
      </w:rPr>
    </w:lvl>
    <w:lvl w:ilvl="1" w:tplc="43E62DDA">
      <w:start w:val="1"/>
      <w:numFmt w:val="decimal"/>
      <w:lvlText w:val="%2."/>
      <w:lvlJc w:val="left"/>
      <w:pPr>
        <w:ind w:left="2160" w:hanging="720"/>
      </w:pPr>
      <w:rPr>
        <w:rFonts w:ascii="Arial" w:eastAsia="Times New Roman" w:hAnsi="Arial" w:cs="Arial" w:hint="default"/>
      </w:rPr>
    </w:lvl>
    <w:lvl w:ilvl="2" w:tplc="0BC625F8">
      <w:start w:val="1"/>
      <w:numFmt w:val="lowerLetter"/>
      <w:lvlText w:val="%3."/>
      <w:lvlJc w:val="left"/>
      <w:pPr>
        <w:ind w:left="2880" w:hanging="72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785D540B"/>
    <w:multiLevelType w:val="hybridMultilevel"/>
    <w:tmpl w:val="85EAD012"/>
    <w:lvl w:ilvl="0" w:tplc="99E8E9D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7A4D26F5"/>
    <w:multiLevelType w:val="hybridMultilevel"/>
    <w:tmpl w:val="A616149A"/>
    <w:lvl w:ilvl="0" w:tplc="6A467970">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AF974AF"/>
    <w:multiLevelType w:val="hybridMultilevel"/>
    <w:tmpl w:val="9A9011C4"/>
    <w:lvl w:ilvl="0" w:tplc="10282A0C">
      <w:start w:val="1"/>
      <w:numFmt w:val="decimal"/>
      <w:lvlText w:val="%1."/>
      <w:lvlJc w:val="left"/>
      <w:pPr>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9377EE"/>
    <w:multiLevelType w:val="hybridMultilevel"/>
    <w:tmpl w:val="6C30C866"/>
    <w:lvl w:ilvl="0" w:tplc="E27AE2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B802DC"/>
    <w:multiLevelType w:val="hybridMultilevel"/>
    <w:tmpl w:val="A1BA0A86"/>
    <w:lvl w:ilvl="0" w:tplc="28AEFDB2">
      <w:start w:val="1"/>
      <w:numFmt w:val="upperLetter"/>
      <w:lvlText w:val="%1."/>
      <w:lvlJc w:val="left"/>
      <w:pPr>
        <w:ind w:left="144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E3C1958"/>
    <w:multiLevelType w:val="hybridMultilevel"/>
    <w:tmpl w:val="3D461670"/>
    <w:lvl w:ilvl="0" w:tplc="473AE10A">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7499773">
    <w:abstractNumId w:val="8"/>
  </w:num>
  <w:num w:numId="2" w16cid:durableId="66420533">
    <w:abstractNumId w:val="57"/>
  </w:num>
  <w:num w:numId="3" w16cid:durableId="424571553">
    <w:abstractNumId w:val="55"/>
  </w:num>
  <w:num w:numId="4" w16cid:durableId="1567571306">
    <w:abstractNumId w:val="39"/>
  </w:num>
  <w:num w:numId="5" w16cid:durableId="1761028492">
    <w:abstractNumId w:val="2"/>
  </w:num>
  <w:num w:numId="6" w16cid:durableId="272324016">
    <w:abstractNumId w:val="13"/>
  </w:num>
  <w:num w:numId="7" w16cid:durableId="162355675">
    <w:abstractNumId w:val="32"/>
  </w:num>
  <w:num w:numId="8" w16cid:durableId="1987513907">
    <w:abstractNumId w:val="58"/>
  </w:num>
  <w:num w:numId="9" w16cid:durableId="961418456">
    <w:abstractNumId w:val="40"/>
  </w:num>
  <w:num w:numId="10" w16cid:durableId="1351830857">
    <w:abstractNumId w:val="1"/>
  </w:num>
  <w:num w:numId="11" w16cid:durableId="1890797439">
    <w:abstractNumId w:val="9"/>
  </w:num>
  <w:num w:numId="12" w16cid:durableId="1081878260">
    <w:abstractNumId w:val="56"/>
  </w:num>
  <w:num w:numId="13" w16cid:durableId="47145309">
    <w:abstractNumId w:val="44"/>
  </w:num>
  <w:num w:numId="14" w16cid:durableId="1822117438">
    <w:abstractNumId w:val="7"/>
  </w:num>
  <w:num w:numId="15" w16cid:durableId="753551246">
    <w:abstractNumId w:val="26"/>
  </w:num>
  <w:num w:numId="16" w16cid:durableId="378631335">
    <w:abstractNumId w:val="53"/>
  </w:num>
  <w:num w:numId="17" w16cid:durableId="1860780663">
    <w:abstractNumId w:val="0"/>
  </w:num>
  <w:num w:numId="18" w16cid:durableId="616176996">
    <w:abstractNumId w:val="21"/>
  </w:num>
  <w:num w:numId="19" w16cid:durableId="718558422">
    <w:abstractNumId w:val="17"/>
  </w:num>
  <w:num w:numId="20" w16cid:durableId="60325028">
    <w:abstractNumId w:val="49"/>
  </w:num>
  <w:num w:numId="21" w16cid:durableId="1247374455">
    <w:abstractNumId w:val="47"/>
  </w:num>
  <w:num w:numId="22" w16cid:durableId="2035417705">
    <w:abstractNumId w:val="38"/>
  </w:num>
  <w:num w:numId="23" w16cid:durableId="1762482017">
    <w:abstractNumId w:val="31"/>
  </w:num>
  <w:num w:numId="24" w16cid:durableId="1454640322">
    <w:abstractNumId w:val="62"/>
  </w:num>
  <w:num w:numId="25" w16cid:durableId="185410384">
    <w:abstractNumId w:val="41"/>
  </w:num>
  <w:num w:numId="26" w16cid:durableId="1184713458">
    <w:abstractNumId w:val="11"/>
  </w:num>
  <w:num w:numId="27" w16cid:durableId="1363555206">
    <w:abstractNumId w:val="60"/>
  </w:num>
  <w:num w:numId="28" w16cid:durableId="1286808612">
    <w:abstractNumId w:val="22"/>
  </w:num>
  <w:num w:numId="29" w16cid:durableId="2007051551">
    <w:abstractNumId w:val="54"/>
  </w:num>
  <w:num w:numId="30" w16cid:durableId="1891068276">
    <w:abstractNumId w:val="23"/>
  </w:num>
  <w:num w:numId="31" w16cid:durableId="1707750083">
    <w:abstractNumId w:val="33"/>
  </w:num>
  <w:num w:numId="32" w16cid:durableId="52313357">
    <w:abstractNumId w:val="6"/>
  </w:num>
  <w:num w:numId="33" w16cid:durableId="579025702">
    <w:abstractNumId w:val="29"/>
  </w:num>
  <w:num w:numId="34" w16cid:durableId="185796498">
    <w:abstractNumId w:val="52"/>
  </w:num>
  <w:num w:numId="35" w16cid:durableId="775977843">
    <w:abstractNumId w:val="59"/>
  </w:num>
  <w:num w:numId="36" w16cid:durableId="704252688">
    <w:abstractNumId w:val="25"/>
  </w:num>
  <w:num w:numId="37" w16cid:durableId="1294100162">
    <w:abstractNumId w:val="20"/>
  </w:num>
  <w:num w:numId="38" w16cid:durableId="803699698">
    <w:abstractNumId w:val="3"/>
  </w:num>
  <w:num w:numId="39" w16cid:durableId="175770782">
    <w:abstractNumId w:val="19"/>
  </w:num>
  <w:num w:numId="40" w16cid:durableId="1424035665">
    <w:abstractNumId w:val="24"/>
  </w:num>
  <w:num w:numId="41" w16cid:durableId="2095662523">
    <w:abstractNumId w:val="43"/>
  </w:num>
  <w:num w:numId="42" w16cid:durableId="791362062">
    <w:abstractNumId w:val="45"/>
  </w:num>
  <w:num w:numId="43" w16cid:durableId="310528598">
    <w:abstractNumId w:val="5"/>
  </w:num>
  <w:num w:numId="44" w16cid:durableId="1796487960">
    <w:abstractNumId w:val="51"/>
  </w:num>
  <w:num w:numId="45" w16cid:durableId="204608040">
    <w:abstractNumId w:val="35"/>
  </w:num>
  <w:num w:numId="46" w16cid:durableId="121853811">
    <w:abstractNumId w:val="15"/>
  </w:num>
  <w:num w:numId="47" w16cid:durableId="1340767604">
    <w:abstractNumId w:val="30"/>
  </w:num>
  <w:num w:numId="48" w16cid:durableId="1315641321">
    <w:abstractNumId w:val="46"/>
  </w:num>
  <w:num w:numId="49" w16cid:durableId="732312550">
    <w:abstractNumId w:val="50"/>
  </w:num>
  <w:num w:numId="50" w16cid:durableId="1761678327">
    <w:abstractNumId w:val="12"/>
  </w:num>
  <w:num w:numId="51" w16cid:durableId="191266448">
    <w:abstractNumId w:val="28"/>
  </w:num>
  <w:num w:numId="52" w16cid:durableId="1992516025">
    <w:abstractNumId w:val="37"/>
  </w:num>
  <w:num w:numId="53" w16cid:durableId="1860582865">
    <w:abstractNumId w:val="10"/>
  </w:num>
  <w:num w:numId="54" w16cid:durableId="1293057395">
    <w:abstractNumId w:val="42"/>
  </w:num>
  <w:num w:numId="55" w16cid:durableId="1679427928">
    <w:abstractNumId w:val="16"/>
  </w:num>
  <w:num w:numId="56" w16cid:durableId="1644852598">
    <w:abstractNumId w:val="14"/>
  </w:num>
  <w:num w:numId="57" w16cid:durableId="46954838">
    <w:abstractNumId w:val="18"/>
  </w:num>
  <w:num w:numId="58" w16cid:durableId="511453853">
    <w:abstractNumId w:val="63"/>
  </w:num>
  <w:num w:numId="59" w16cid:durableId="2089378165">
    <w:abstractNumId w:val="36"/>
  </w:num>
  <w:num w:numId="60" w16cid:durableId="1746800636">
    <w:abstractNumId w:val="4"/>
  </w:num>
  <w:num w:numId="61" w16cid:durableId="2109159842">
    <w:abstractNumId w:val="27"/>
  </w:num>
  <w:num w:numId="62" w16cid:durableId="1099255017">
    <w:abstractNumId w:val="34"/>
  </w:num>
  <w:num w:numId="63" w16cid:durableId="229537484">
    <w:abstractNumId w:val="48"/>
  </w:num>
  <w:num w:numId="64" w16cid:durableId="1331374328">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540E9833-C362-4576-8B62-08711CE0AFD9}"/>
    <w:docVar w:name="dgnword-eventsink" w:val="511325744"/>
  </w:docVars>
  <w:rsids>
    <w:rsidRoot w:val="00317334"/>
    <w:rsid w:val="000059E7"/>
    <w:rsid w:val="00005E47"/>
    <w:rsid w:val="00007459"/>
    <w:rsid w:val="00012595"/>
    <w:rsid w:val="00020902"/>
    <w:rsid w:val="000215AC"/>
    <w:rsid w:val="00021AF8"/>
    <w:rsid w:val="000246D3"/>
    <w:rsid w:val="000300D5"/>
    <w:rsid w:val="00031472"/>
    <w:rsid w:val="000317D7"/>
    <w:rsid w:val="00032075"/>
    <w:rsid w:val="00032CA1"/>
    <w:rsid w:val="00041A4B"/>
    <w:rsid w:val="00044AE2"/>
    <w:rsid w:val="000473DE"/>
    <w:rsid w:val="0005241A"/>
    <w:rsid w:val="000525D3"/>
    <w:rsid w:val="00053BA1"/>
    <w:rsid w:val="000571E6"/>
    <w:rsid w:val="000711BD"/>
    <w:rsid w:val="00076C9A"/>
    <w:rsid w:val="00076E68"/>
    <w:rsid w:val="00077398"/>
    <w:rsid w:val="00081D58"/>
    <w:rsid w:val="000830EF"/>
    <w:rsid w:val="00084497"/>
    <w:rsid w:val="000907D0"/>
    <w:rsid w:val="00091678"/>
    <w:rsid w:val="00091E7E"/>
    <w:rsid w:val="00095AE0"/>
    <w:rsid w:val="00097252"/>
    <w:rsid w:val="000A0F74"/>
    <w:rsid w:val="000A6603"/>
    <w:rsid w:val="000B00DB"/>
    <w:rsid w:val="000B4E5B"/>
    <w:rsid w:val="000C16A6"/>
    <w:rsid w:val="000C283F"/>
    <w:rsid w:val="000C4573"/>
    <w:rsid w:val="000D39D1"/>
    <w:rsid w:val="000D3CE1"/>
    <w:rsid w:val="000D4662"/>
    <w:rsid w:val="000E0F9D"/>
    <w:rsid w:val="000E1CAB"/>
    <w:rsid w:val="000E1DAE"/>
    <w:rsid w:val="000E4490"/>
    <w:rsid w:val="000E63DA"/>
    <w:rsid w:val="000E665F"/>
    <w:rsid w:val="000E683C"/>
    <w:rsid w:val="000F4C21"/>
    <w:rsid w:val="00100A08"/>
    <w:rsid w:val="00102D24"/>
    <w:rsid w:val="00105435"/>
    <w:rsid w:val="001119AD"/>
    <w:rsid w:val="001128DD"/>
    <w:rsid w:val="00123781"/>
    <w:rsid w:val="0012396C"/>
    <w:rsid w:val="00133A98"/>
    <w:rsid w:val="00133B2C"/>
    <w:rsid w:val="00133C04"/>
    <w:rsid w:val="00135DD1"/>
    <w:rsid w:val="00137957"/>
    <w:rsid w:val="0014288F"/>
    <w:rsid w:val="00142C80"/>
    <w:rsid w:val="00142CF4"/>
    <w:rsid w:val="00146FBF"/>
    <w:rsid w:val="00147684"/>
    <w:rsid w:val="00155206"/>
    <w:rsid w:val="00163083"/>
    <w:rsid w:val="0016730B"/>
    <w:rsid w:val="00170B10"/>
    <w:rsid w:val="00173EF4"/>
    <w:rsid w:val="00175023"/>
    <w:rsid w:val="00180097"/>
    <w:rsid w:val="00184954"/>
    <w:rsid w:val="00187977"/>
    <w:rsid w:val="0019279C"/>
    <w:rsid w:val="00196EEE"/>
    <w:rsid w:val="00197D8B"/>
    <w:rsid w:val="001A0551"/>
    <w:rsid w:val="001A2A7A"/>
    <w:rsid w:val="001B0D69"/>
    <w:rsid w:val="001B1070"/>
    <w:rsid w:val="001B1221"/>
    <w:rsid w:val="001B4A72"/>
    <w:rsid w:val="001B6FEE"/>
    <w:rsid w:val="001C15DD"/>
    <w:rsid w:val="001C1ABE"/>
    <w:rsid w:val="001C2D77"/>
    <w:rsid w:val="001C4445"/>
    <w:rsid w:val="001C58BF"/>
    <w:rsid w:val="001C70DF"/>
    <w:rsid w:val="001D09AA"/>
    <w:rsid w:val="001D2AEF"/>
    <w:rsid w:val="001D3B37"/>
    <w:rsid w:val="001D4F54"/>
    <w:rsid w:val="001D6ACB"/>
    <w:rsid w:val="001D79D9"/>
    <w:rsid w:val="001E0B49"/>
    <w:rsid w:val="001E2B7B"/>
    <w:rsid w:val="001F4DFB"/>
    <w:rsid w:val="001F5CB9"/>
    <w:rsid w:val="001F5FD5"/>
    <w:rsid w:val="001F65D0"/>
    <w:rsid w:val="0022008C"/>
    <w:rsid w:val="002207B7"/>
    <w:rsid w:val="00221937"/>
    <w:rsid w:val="002243CB"/>
    <w:rsid w:val="002300BB"/>
    <w:rsid w:val="00230401"/>
    <w:rsid w:val="00232B1D"/>
    <w:rsid w:val="00235656"/>
    <w:rsid w:val="002376B2"/>
    <w:rsid w:val="00237DF6"/>
    <w:rsid w:val="002418EF"/>
    <w:rsid w:val="0024193A"/>
    <w:rsid w:val="00241D69"/>
    <w:rsid w:val="00242CC1"/>
    <w:rsid w:val="00242F78"/>
    <w:rsid w:val="00252721"/>
    <w:rsid w:val="002556C8"/>
    <w:rsid w:val="00255B8E"/>
    <w:rsid w:val="00255F6B"/>
    <w:rsid w:val="002576D8"/>
    <w:rsid w:val="00260CA9"/>
    <w:rsid w:val="00261498"/>
    <w:rsid w:val="00267372"/>
    <w:rsid w:val="00271303"/>
    <w:rsid w:val="00271502"/>
    <w:rsid w:val="00271A6B"/>
    <w:rsid w:val="002767B1"/>
    <w:rsid w:val="00276C21"/>
    <w:rsid w:val="002774DC"/>
    <w:rsid w:val="002855B7"/>
    <w:rsid w:val="00286E20"/>
    <w:rsid w:val="00293DF9"/>
    <w:rsid w:val="00295097"/>
    <w:rsid w:val="00295DD2"/>
    <w:rsid w:val="002961E1"/>
    <w:rsid w:val="002A3353"/>
    <w:rsid w:val="002A3E9C"/>
    <w:rsid w:val="002A6571"/>
    <w:rsid w:val="002A6ECC"/>
    <w:rsid w:val="002B22B5"/>
    <w:rsid w:val="002B586D"/>
    <w:rsid w:val="002C1EDB"/>
    <w:rsid w:val="002C3261"/>
    <w:rsid w:val="002C58F9"/>
    <w:rsid w:val="002C7038"/>
    <w:rsid w:val="002D0746"/>
    <w:rsid w:val="002D1AA2"/>
    <w:rsid w:val="002D46D0"/>
    <w:rsid w:val="002D60D9"/>
    <w:rsid w:val="002D73F0"/>
    <w:rsid w:val="002E2D78"/>
    <w:rsid w:val="002E46FA"/>
    <w:rsid w:val="002F4A06"/>
    <w:rsid w:val="002F5A5F"/>
    <w:rsid w:val="00301FF3"/>
    <w:rsid w:val="003061B3"/>
    <w:rsid w:val="00307AB5"/>
    <w:rsid w:val="00307C1C"/>
    <w:rsid w:val="003108C0"/>
    <w:rsid w:val="003112AF"/>
    <w:rsid w:val="003143A1"/>
    <w:rsid w:val="00314F0E"/>
    <w:rsid w:val="00315860"/>
    <w:rsid w:val="00316278"/>
    <w:rsid w:val="003162A1"/>
    <w:rsid w:val="00317334"/>
    <w:rsid w:val="003209C6"/>
    <w:rsid w:val="00325CE7"/>
    <w:rsid w:val="00325D82"/>
    <w:rsid w:val="003260B8"/>
    <w:rsid w:val="00326D2B"/>
    <w:rsid w:val="00327C5C"/>
    <w:rsid w:val="00331474"/>
    <w:rsid w:val="003314D0"/>
    <w:rsid w:val="00335A69"/>
    <w:rsid w:val="003370A2"/>
    <w:rsid w:val="003422D1"/>
    <w:rsid w:val="00342EFF"/>
    <w:rsid w:val="00346110"/>
    <w:rsid w:val="00346C64"/>
    <w:rsid w:val="003510D4"/>
    <w:rsid w:val="00352E25"/>
    <w:rsid w:val="00354DBD"/>
    <w:rsid w:val="00354ECC"/>
    <w:rsid w:val="0035515C"/>
    <w:rsid w:val="00355EAF"/>
    <w:rsid w:val="00356FCC"/>
    <w:rsid w:val="003605DE"/>
    <w:rsid w:val="00361246"/>
    <w:rsid w:val="003616F2"/>
    <w:rsid w:val="00363F33"/>
    <w:rsid w:val="00364762"/>
    <w:rsid w:val="0037044B"/>
    <w:rsid w:val="003726AC"/>
    <w:rsid w:val="00372FBC"/>
    <w:rsid w:val="0037449F"/>
    <w:rsid w:val="003750D0"/>
    <w:rsid w:val="00375FAD"/>
    <w:rsid w:val="00377C7E"/>
    <w:rsid w:val="0038273B"/>
    <w:rsid w:val="00383211"/>
    <w:rsid w:val="00383566"/>
    <w:rsid w:val="0039311E"/>
    <w:rsid w:val="00395277"/>
    <w:rsid w:val="00397FB3"/>
    <w:rsid w:val="003A04A1"/>
    <w:rsid w:val="003A1DF2"/>
    <w:rsid w:val="003A20A6"/>
    <w:rsid w:val="003A26BF"/>
    <w:rsid w:val="003A542D"/>
    <w:rsid w:val="003A7C36"/>
    <w:rsid w:val="003B346E"/>
    <w:rsid w:val="003B5506"/>
    <w:rsid w:val="003B7588"/>
    <w:rsid w:val="003C19DA"/>
    <w:rsid w:val="003C209E"/>
    <w:rsid w:val="003C2A4B"/>
    <w:rsid w:val="003C2A97"/>
    <w:rsid w:val="003C2CB9"/>
    <w:rsid w:val="003C4DD8"/>
    <w:rsid w:val="003C5237"/>
    <w:rsid w:val="003C7E5E"/>
    <w:rsid w:val="003D0415"/>
    <w:rsid w:val="003D1663"/>
    <w:rsid w:val="003D6E96"/>
    <w:rsid w:val="003E5A5C"/>
    <w:rsid w:val="003E61F2"/>
    <w:rsid w:val="003F761D"/>
    <w:rsid w:val="004019C3"/>
    <w:rsid w:val="00401CFD"/>
    <w:rsid w:val="0040305C"/>
    <w:rsid w:val="0040735F"/>
    <w:rsid w:val="0041058C"/>
    <w:rsid w:val="004113E1"/>
    <w:rsid w:val="0041160F"/>
    <w:rsid w:val="00411A8B"/>
    <w:rsid w:val="00412A85"/>
    <w:rsid w:val="0041321F"/>
    <w:rsid w:val="00417597"/>
    <w:rsid w:val="0042409D"/>
    <w:rsid w:val="004240A6"/>
    <w:rsid w:val="00426F55"/>
    <w:rsid w:val="004271A5"/>
    <w:rsid w:val="00431513"/>
    <w:rsid w:val="00432954"/>
    <w:rsid w:val="004344F8"/>
    <w:rsid w:val="00435CD8"/>
    <w:rsid w:val="004377A3"/>
    <w:rsid w:val="004379DA"/>
    <w:rsid w:val="00440688"/>
    <w:rsid w:val="00441F97"/>
    <w:rsid w:val="00443E08"/>
    <w:rsid w:val="00452E83"/>
    <w:rsid w:val="00453832"/>
    <w:rsid w:val="004561AC"/>
    <w:rsid w:val="00456285"/>
    <w:rsid w:val="00460A2E"/>
    <w:rsid w:val="0046434A"/>
    <w:rsid w:val="00464383"/>
    <w:rsid w:val="004667EA"/>
    <w:rsid w:val="00466B11"/>
    <w:rsid w:val="00467EFA"/>
    <w:rsid w:val="0047114A"/>
    <w:rsid w:val="0047470F"/>
    <w:rsid w:val="004762A8"/>
    <w:rsid w:val="00480B0C"/>
    <w:rsid w:val="0048560F"/>
    <w:rsid w:val="00485D47"/>
    <w:rsid w:val="004870FF"/>
    <w:rsid w:val="004877B2"/>
    <w:rsid w:val="0049104A"/>
    <w:rsid w:val="00493769"/>
    <w:rsid w:val="004952A0"/>
    <w:rsid w:val="0049660D"/>
    <w:rsid w:val="004A04F1"/>
    <w:rsid w:val="004A1806"/>
    <w:rsid w:val="004A1900"/>
    <w:rsid w:val="004A33CA"/>
    <w:rsid w:val="004A3567"/>
    <w:rsid w:val="004A3912"/>
    <w:rsid w:val="004A6BDF"/>
    <w:rsid w:val="004A760B"/>
    <w:rsid w:val="004B0934"/>
    <w:rsid w:val="004B0C67"/>
    <w:rsid w:val="004B22B2"/>
    <w:rsid w:val="004B6C03"/>
    <w:rsid w:val="004C14A6"/>
    <w:rsid w:val="004C2F79"/>
    <w:rsid w:val="004C5511"/>
    <w:rsid w:val="004C6933"/>
    <w:rsid w:val="004C76A3"/>
    <w:rsid w:val="004D1092"/>
    <w:rsid w:val="004D2CFB"/>
    <w:rsid w:val="004D4EEC"/>
    <w:rsid w:val="004E3588"/>
    <w:rsid w:val="004F0095"/>
    <w:rsid w:val="004F24F3"/>
    <w:rsid w:val="004F517F"/>
    <w:rsid w:val="004F5B20"/>
    <w:rsid w:val="004F5D31"/>
    <w:rsid w:val="00504A22"/>
    <w:rsid w:val="0050704F"/>
    <w:rsid w:val="0051004E"/>
    <w:rsid w:val="0051217A"/>
    <w:rsid w:val="00521593"/>
    <w:rsid w:val="00522399"/>
    <w:rsid w:val="00524695"/>
    <w:rsid w:val="00526C0B"/>
    <w:rsid w:val="00526DD1"/>
    <w:rsid w:val="00526E05"/>
    <w:rsid w:val="00526F8D"/>
    <w:rsid w:val="005271BA"/>
    <w:rsid w:val="0052749C"/>
    <w:rsid w:val="00530D1E"/>
    <w:rsid w:val="005322C3"/>
    <w:rsid w:val="00533668"/>
    <w:rsid w:val="00535410"/>
    <w:rsid w:val="0053776F"/>
    <w:rsid w:val="005402B9"/>
    <w:rsid w:val="005429D6"/>
    <w:rsid w:val="0054330A"/>
    <w:rsid w:val="00543624"/>
    <w:rsid w:val="00550CCA"/>
    <w:rsid w:val="00550F29"/>
    <w:rsid w:val="0055275D"/>
    <w:rsid w:val="00552B61"/>
    <w:rsid w:val="00554C68"/>
    <w:rsid w:val="00557A4E"/>
    <w:rsid w:val="00563510"/>
    <w:rsid w:val="005645B4"/>
    <w:rsid w:val="00564FC4"/>
    <w:rsid w:val="00567A6A"/>
    <w:rsid w:val="0057118D"/>
    <w:rsid w:val="0057129D"/>
    <w:rsid w:val="00572336"/>
    <w:rsid w:val="005742FA"/>
    <w:rsid w:val="00574F66"/>
    <w:rsid w:val="00576345"/>
    <w:rsid w:val="00577ADA"/>
    <w:rsid w:val="0058152C"/>
    <w:rsid w:val="00584F85"/>
    <w:rsid w:val="0058545C"/>
    <w:rsid w:val="00585DD7"/>
    <w:rsid w:val="00587495"/>
    <w:rsid w:val="00587547"/>
    <w:rsid w:val="005951EF"/>
    <w:rsid w:val="005953D6"/>
    <w:rsid w:val="005A0684"/>
    <w:rsid w:val="005B0403"/>
    <w:rsid w:val="005B05FD"/>
    <w:rsid w:val="005B0E1E"/>
    <w:rsid w:val="005B184B"/>
    <w:rsid w:val="005B1ACD"/>
    <w:rsid w:val="005B56D1"/>
    <w:rsid w:val="005B79D4"/>
    <w:rsid w:val="005B7E86"/>
    <w:rsid w:val="005C0B00"/>
    <w:rsid w:val="005C203E"/>
    <w:rsid w:val="005C66A6"/>
    <w:rsid w:val="005D0ACF"/>
    <w:rsid w:val="005D39DB"/>
    <w:rsid w:val="005D4E41"/>
    <w:rsid w:val="005D5A5D"/>
    <w:rsid w:val="005D7CD8"/>
    <w:rsid w:val="005D7D92"/>
    <w:rsid w:val="005E11D1"/>
    <w:rsid w:val="005E4144"/>
    <w:rsid w:val="005E41CC"/>
    <w:rsid w:val="005E43B8"/>
    <w:rsid w:val="005E4603"/>
    <w:rsid w:val="005E7A28"/>
    <w:rsid w:val="005E7A34"/>
    <w:rsid w:val="005F0454"/>
    <w:rsid w:val="005F78A1"/>
    <w:rsid w:val="0060093F"/>
    <w:rsid w:val="006013E3"/>
    <w:rsid w:val="0060655B"/>
    <w:rsid w:val="00606E78"/>
    <w:rsid w:val="00606EBA"/>
    <w:rsid w:val="0061188E"/>
    <w:rsid w:val="006123FC"/>
    <w:rsid w:val="00612EC4"/>
    <w:rsid w:val="006163ED"/>
    <w:rsid w:val="00622868"/>
    <w:rsid w:val="006234AA"/>
    <w:rsid w:val="00627B22"/>
    <w:rsid w:val="00631368"/>
    <w:rsid w:val="006316A7"/>
    <w:rsid w:val="00632BF7"/>
    <w:rsid w:val="00633012"/>
    <w:rsid w:val="0065011C"/>
    <w:rsid w:val="00650205"/>
    <w:rsid w:val="006515B1"/>
    <w:rsid w:val="00653A9D"/>
    <w:rsid w:val="00655F6A"/>
    <w:rsid w:val="00657257"/>
    <w:rsid w:val="006574C7"/>
    <w:rsid w:val="00662090"/>
    <w:rsid w:val="00662440"/>
    <w:rsid w:val="006632B8"/>
    <w:rsid w:val="006640E7"/>
    <w:rsid w:val="00665BC0"/>
    <w:rsid w:val="00666938"/>
    <w:rsid w:val="006705AA"/>
    <w:rsid w:val="00674636"/>
    <w:rsid w:val="00675539"/>
    <w:rsid w:val="006765A7"/>
    <w:rsid w:val="0068618A"/>
    <w:rsid w:val="00686B61"/>
    <w:rsid w:val="00694F88"/>
    <w:rsid w:val="0069732C"/>
    <w:rsid w:val="00697A97"/>
    <w:rsid w:val="006A1E34"/>
    <w:rsid w:val="006A2603"/>
    <w:rsid w:val="006A6DB7"/>
    <w:rsid w:val="006B53A0"/>
    <w:rsid w:val="006B6BDE"/>
    <w:rsid w:val="006C39F7"/>
    <w:rsid w:val="006C3F9B"/>
    <w:rsid w:val="006C4A03"/>
    <w:rsid w:val="006C6891"/>
    <w:rsid w:val="006D18E7"/>
    <w:rsid w:val="006D227C"/>
    <w:rsid w:val="006D3E6F"/>
    <w:rsid w:val="006E18FD"/>
    <w:rsid w:val="006E1E63"/>
    <w:rsid w:val="006E3349"/>
    <w:rsid w:val="006E39AE"/>
    <w:rsid w:val="006E4C42"/>
    <w:rsid w:val="006E4DDC"/>
    <w:rsid w:val="006E6784"/>
    <w:rsid w:val="006F09C1"/>
    <w:rsid w:val="006F278F"/>
    <w:rsid w:val="006F5101"/>
    <w:rsid w:val="006F770A"/>
    <w:rsid w:val="00700754"/>
    <w:rsid w:val="007009CC"/>
    <w:rsid w:val="00711B0B"/>
    <w:rsid w:val="00711E1A"/>
    <w:rsid w:val="0071490C"/>
    <w:rsid w:val="007151B3"/>
    <w:rsid w:val="00717A79"/>
    <w:rsid w:val="007245BC"/>
    <w:rsid w:val="007259C4"/>
    <w:rsid w:val="007329BC"/>
    <w:rsid w:val="00734B6C"/>
    <w:rsid w:val="00742332"/>
    <w:rsid w:val="00746189"/>
    <w:rsid w:val="007463B2"/>
    <w:rsid w:val="007475C5"/>
    <w:rsid w:val="00751DB3"/>
    <w:rsid w:val="00751FCF"/>
    <w:rsid w:val="00753045"/>
    <w:rsid w:val="00753083"/>
    <w:rsid w:val="007570E7"/>
    <w:rsid w:val="00761338"/>
    <w:rsid w:val="00761C43"/>
    <w:rsid w:val="00773438"/>
    <w:rsid w:val="00775351"/>
    <w:rsid w:val="00776737"/>
    <w:rsid w:val="007802C5"/>
    <w:rsid w:val="0078743D"/>
    <w:rsid w:val="00787C73"/>
    <w:rsid w:val="007928CA"/>
    <w:rsid w:val="007930D1"/>
    <w:rsid w:val="0079757C"/>
    <w:rsid w:val="007A0E26"/>
    <w:rsid w:val="007A2A2C"/>
    <w:rsid w:val="007A30D0"/>
    <w:rsid w:val="007A3EC6"/>
    <w:rsid w:val="007A47BE"/>
    <w:rsid w:val="007B03DB"/>
    <w:rsid w:val="007B06BA"/>
    <w:rsid w:val="007B1E6E"/>
    <w:rsid w:val="007B5E61"/>
    <w:rsid w:val="007B712D"/>
    <w:rsid w:val="007B7DCB"/>
    <w:rsid w:val="007B7F5F"/>
    <w:rsid w:val="007C0D42"/>
    <w:rsid w:val="007C0D7E"/>
    <w:rsid w:val="007C16BC"/>
    <w:rsid w:val="007C229E"/>
    <w:rsid w:val="007C287F"/>
    <w:rsid w:val="007C5A1C"/>
    <w:rsid w:val="007D0295"/>
    <w:rsid w:val="007D07CD"/>
    <w:rsid w:val="007D0AA4"/>
    <w:rsid w:val="007D24BB"/>
    <w:rsid w:val="007D405A"/>
    <w:rsid w:val="007D565A"/>
    <w:rsid w:val="007D62F8"/>
    <w:rsid w:val="007E12ED"/>
    <w:rsid w:val="007E2A2A"/>
    <w:rsid w:val="007E4451"/>
    <w:rsid w:val="007E5BC4"/>
    <w:rsid w:val="007E7744"/>
    <w:rsid w:val="007F093B"/>
    <w:rsid w:val="007F0AE8"/>
    <w:rsid w:val="007F0DDC"/>
    <w:rsid w:val="007F4BCE"/>
    <w:rsid w:val="007F588C"/>
    <w:rsid w:val="007F7129"/>
    <w:rsid w:val="00800DFD"/>
    <w:rsid w:val="00802A19"/>
    <w:rsid w:val="00804866"/>
    <w:rsid w:val="00811F78"/>
    <w:rsid w:val="00812D9B"/>
    <w:rsid w:val="008146A5"/>
    <w:rsid w:val="00817132"/>
    <w:rsid w:val="0082231B"/>
    <w:rsid w:val="008267B3"/>
    <w:rsid w:val="00827F9C"/>
    <w:rsid w:val="00831AC6"/>
    <w:rsid w:val="00835895"/>
    <w:rsid w:val="00836CF4"/>
    <w:rsid w:val="00840105"/>
    <w:rsid w:val="008412DA"/>
    <w:rsid w:val="008413B2"/>
    <w:rsid w:val="008444CF"/>
    <w:rsid w:val="0084670A"/>
    <w:rsid w:val="00850130"/>
    <w:rsid w:val="00850A9F"/>
    <w:rsid w:val="00851EFD"/>
    <w:rsid w:val="00852A38"/>
    <w:rsid w:val="0085742B"/>
    <w:rsid w:val="00874700"/>
    <w:rsid w:val="0087645A"/>
    <w:rsid w:val="008771D7"/>
    <w:rsid w:val="00880B81"/>
    <w:rsid w:val="0088106E"/>
    <w:rsid w:val="00882710"/>
    <w:rsid w:val="00882DE5"/>
    <w:rsid w:val="0088309D"/>
    <w:rsid w:val="00884385"/>
    <w:rsid w:val="0089290E"/>
    <w:rsid w:val="00894487"/>
    <w:rsid w:val="00894EE4"/>
    <w:rsid w:val="0089501B"/>
    <w:rsid w:val="00897F19"/>
    <w:rsid w:val="008A43DA"/>
    <w:rsid w:val="008A6C64"/>
    <w:rsid w:val="008B0FD7"/>
    <w:rsid w:val="008B10AD"/>
    <w:rsid w:val="008B40B2"/>
    <w:rsid w:val="008B5532"/>
    <w:rsid w:val="008B6C2C"/>
    <w:rsid w:val="008B72B1"/>
    <w:rsid w:val="008C08C6"/>
    <w:rsid w:val="008C5C47"/>
    <w:rsid w:val="008C5C5C"/>
    <w:rsid w:val="008D35E4"/>
    <w:rsid w:val="008D4F7B"/>
    <w:rsid w:val="008D57AF"/>
    <w:rsid w:val="008E103C"/>
    <w:rsid w:val="008E4788"/>
    <w:rsid w:val="008E5D64"/>
    <w:rsid w:val="008F10EF"/>
    <w:rsid w:val="008F3090"/>
    <w:rsid w:val="008F3C69"/>
    <w:rsid w:val="008F4AD6"/>
    <w:rsid w:val="00900799"/>
    <w:rsid w:val="00906622"/>
    <w:rsid w:val="00912045"/>
    <w:rsid w:val="009124F7"/>
    <w:rsid w:val="0091448D"/>
    <w:rsid w:val="00914B9B"/>
    <w:rsid w:val="00914D8A"/>
    <w:rsid w:val="009150E7"/>
    <w:rsid w:val="009157D6"/>
    <w:rsid w:val="00917A17"/>
    <w:rsid w:val="00920F31"/>
    <w:rsid w:val="00926A21"/>
    <w:rsid w:val="00927A9A"/>
    <w:rsid w:val="00931D1D"/>
    <w:rsid w:val="00932407"/>
    <w:rsid w:val="009343DE"/>
    <w:rsid w:val="009344B3"/>
    <w:rsid w:val="00936699"/>
    <w:rsid w:val="0094293F"/>
    <w:rsid w:val="009453F1"/>
    <w:rsid w:val="00947BC0"/>
    <w:rsid w:val="00950D82"/>
    <w:rsid w:val="0095130F"/>
    <w:rsid w:val="00956089"/>
    <w:rsid w:val="00957181"/>
    <w:rsid w:val="00960692"/>
    <w:rsid w:val="00967746"/>
    <w:rsid w:val="0097011C"/>
    <w:rsid w:val="009716A6"/>
    <w:rsid w:val="00973888"/>
    <w:rsid w:val="00977165"/>
    <w:rsid w:val="0098146D"/>
    <w:rsid w:val="00981B74"/>
    <w:rsid w:val="009858B2"/>
    <w:rsid w:val="00987C2D"/>
    <w:rsid w:val="0099045B"/>
    <w:rsid w:val="00992590"/>
    <w:rsid w:val="00994209"/>
    <w:rsid w:val="00996E9E"/>
    <w:rsid w:val="00997574"/>
    <w:rsid w:val="009A09B4"/>
    <w:rsid w:val="009A1CEA"/>
    <w:rsid w:val="009A1DE0"/>
    <w:rsid w:val="009A2EFE"/>
    <w:rsid w:val="009A35B1"/>
    <w:rsid w:val="009A49DE"/>
    <w:rsid w:val="009A50D0"/>
    <w:rsid w:val="009A50DA"/>
    <w:rsid w:val="009A77D0"/>
    <w:rsid w:val="009A7B75"/>
    <w:rsid w:val="009B0146"/>
    <w:rsid w:val="009B036C"/>
    <w:rsid w:val="009B0FD5"/>
    <w:rsid w:val="009B11E0"/>
    <w:rsid w:val="009B3CDF"/>
    <w:rsid w:val="009B4512"/>
    <w:rsid w:val="009B4947"/>
    <w:rsid w:val="009B7010"/>
    <w:rsid w:val="009B720C"/>
    <w:rsid w:val="009C0083"/>
    <w:rsid w:val="009C018E"/>
    <w:rsid w:val="009C3FE1"/>
    <w:rsid w:val="009C72D8"/>
    <w:rsid w:val="009D09E5"/>
    <w:rsid w:val="009D611E"/>
    <w:rsid w:val="009D710E"/>
    <w:rsid w:val="009D735F"/>
    <w:rsid w:val="009D76CD"/>
    <w:rsid w:val="009E14ED"/>
    <w:rsid w:val="009E6287"/>
    <w:rsid w:val="009F0F40"/>
    <w:rsid w:val="009F1FC6"/>
    <w:rsid w:val="009F3A67"/>
    <w:rsid w:val="009F4681"/>
    <w:rsid w:val="009F4B68"/>
    <w:rsid w:val="00A0352A"/>
    <w:rsid w:val="00A041A2"/>
    <w:rsid w:val="00A05197"/>
    <w:rsid w:val="00A064B3"/>
    <w:rsid w:val="00A140E7"/>
    <w:rsid w:val="00A21B91"/>
    <w:rsid w:val="00A2226E"/>
    <w:rsid w:val="00A3117D"/>
    <w:rsid w:val="00A319B4"/>
    <w:rsid w:val="00A3334C"/>
    <w:rsid w:val="00A41181"/>
    <w:rsid w:val="00A42A7D"/>
    <w:rsid w:val="00A42D15"/>
    <w:rsid w:val="00A442E2"/>
    <w:rsid w:val="00A446CD"/>
    <w:rsid w:val="00A503DC"/>
    <w:rsid w:val="00A5074C"/>
    <w:rsid w:val="00A51F07"/>
    <w:rsid w:val="00A534D0"/>
    <w:rsid w:val="00A559D2"/>
    <w:rsid w:val="00A57897"/>
    <w:rsid w:val="00A61E96"/>
    <w:rsid w:val="00A63391"/>
    <w:rsid w:val="00A63B6C"/>
    <w:rsid w:val="00A6585D"/>
    <w:rsid w:val="00A67710"/>
    <w:rsid w:val="00A707EF"/>
    <w:rsid w:val="00A73631"/>
    <w:rsid w:val="00A74FCA"/>
    <w:rsid w:val="00A801CD"/>
    <w:rsid w:val="00A81341"/>
    <w:rsid w:val="00A830D0"/>
    <w:rsid w:val="00A844FB"/>
    <w:rsid w:val="00A84A79"/>
    <w:rsid w:val="00A86050"/>
    <w:rsid w:val="00A87069"/>
    <w:rsid w:val="00A87582"/>
    <w:rsid w:val="00A90D41"/>
    <w:rsid w:val="00A90DBE"/>
    <w:rsid w:val="00A92A60"/>
    <w:rsid w:val="00AA44AA"/>
    <w:rsid w:val="00AA46A0"/>
    <w:rsid w:val="00AA7716"/>
    <w:rsid w:val="00AB03BA"/>
    <w:rsid w:val="00AB4C12"/>
    <w:rsid w:val="00AB735A"/>
    <w:rsid w:val="00AC2DF3"/>
    <w:rsid w:val="00AC4D5C"/>
    <w:rsid w:val="00AC6A11"/>
    <w:rsid w:val="00AC7012"/>
    <w:rsid w:val="00AD17F8"/>
    <w:rsid w:val="00AD43A0"/>
    <w:rsid w:val="00AD5F4F"/>
    <w:rsid w:val="00AD63BD"/>
    <w:rsid w:val="00AD7575"/>
    <w:rsid w:val="00AE01EE"/>
    <w:rsid w:val="00AE0AA6"/>
    <w:rsid w:val="00AE1CA8"/>
    <w:rsid w:val="00AF0137"/>
    <w:rsid w:val="00AF23F2"/>
    <w:rsid w:val="00AF44D6"/>
    <w:rsid w:val="00AF542B"/>
    <w:rsid w:val="00B00373"/>
    <w:rsid w:val="00B023A5"/>
    <w:rsid w:val="00B036B6"/>
    <w:rsid w:val="00B03DDE"/>
    <w:rsid w:val="00B05674"/>
    <w:rsid w:val="00B11707"/>
    <w:rsid w:val="00B17605"/>
    <w:rsid w:val="00B227A6"/>
    <w:rsid w:val="00B33E6D"/>
    <w:rsid w:val="00B347A2"/>
    <w:rsid w:val="00B356A4"/>
    <w:rsid w:val="00B35EDC"/>
    <w:rsid w:val="00B47182"/>
    <w:rsid w:val="00B5258E"/>
    <w:rsid w:val="00B551C8"/>
    <w:rsid w:val="00B55D17"/>
    <w:rsid w:val="00B603F0"/>
    <w:rsid w:val="00B6631B"/>
    <w:rsid w:val="00B730D0"/>
    <w:rsid w:val="00B733AF"/>
    <w:rsid w:val="00B77407"/>
    <w:rsid w:val="00B80D5B"/>
    <w:rsid w:val="00B823FD"/>
    <w:rsid w:val="00B824FF"/>
    <w:rsid w:val="00B82956"/>
    <w:rsid w:val="00B84B1E"/>
    <w:rsid w:val="00B85C64"/>
    <w:rsid w:val="00B87B76"/>
    <w:rsid w:val="00B90C8A"/>
    <w:rsid w:val="00B930E9"/>
    <w:rsid w:val="00B9402F"/>
    <w:rsid w:val="00B94864"/>
    <w:rsid w:val="00B9541A"/>
    <w:rsid w:val="00BA1B88"/>
    <w:rsid w:val="00BA2F1A"/>
    <w:rsid w:val="00BA3036"/>
    <w:rsid w:val="00BA4898"/>
    <w:rsid w:val="00BA4F35"/>
    <w:rsid w:val="00BA6B23"/>
    <w:rsid w:val="00BB06E6"/>
    <w:rsid w:val="00BB4517"/>
    <w:rsid w:val="00BB593C"/>
    <w:rsid w:val="00BB6446"/>
    <w:rsid w:val="00BC7830"/>
    <w:rsid w:val="00BD1557"/>
    <w:rsid w:val="00BD1E9C"/>
    <w:rsid w:val="00BD7F4E"/>
    <w:rsid w:val="00BE003F"/>
    <w:rsid w:val="00BE275E"/>
    <w:rsid w:val="00BE5E4A"/>
    <w:rsid w:val="00BE6531"/>
    <w:rsid w:val="00BE6F06"/>
    <w:rsid w:val="00BE7D16"/>
    <w:rsid w:val="00BF582D"/>
    <w:rsid w:val="00BF5EE3"/>
    <w:rsid w:val="00C001A7"/>
    <w:rsid w:val="00C002B4"/>
    <w:rsid w:val="00C0201F"/>
    <w:rsid w:val="00C02D97"/>
    <w:rsid w:val="00C040D1"/>
    <w:rsid w:val="00C04C7E"/>
    <w:rsid w:val="00C06985"/>
    <w:rsid w:val="00C07662"/>
    <w:rsid w:val="00C1076D"/>
    <w:rsid w:val="00C16214"/>
    <w:rsid w:val="00C1738A"/>
    <w:rsid w:val="00C238B1"/>
    <w:rsid w:val="00C23B2F"/>
    <w:rsid w:val="00C31D0B"/>
    <w:rsid w:val="00C31FC3"/>
    <w:rsid w:val="00C33326"/>
    <w:rsid w:val="00C34C59"/>
    <w:rsid w:val="00C35651"/>
    <w:rsid w:val="00C43460"/>
    <w:rsid w:val="00C451CF"/>
    <w:rsid w:val="00C4749E"/>
    <w:rsid w:val="00C52576"/>
    <w:rsid w:val="00C557B7"/>
    <w:rsid w:val="00C563F0"/>
    <w:rsid w:val="00C57C14"/>
    <w:rsid w:val="00C64061"/>
    <w:rsid w:val="00C672EB"/>
    <w:rsid w:val="00C70A47"/>
    <w:rsid w:val="00C712A3"/>
    <w:rsid w:val="00C716FE"/>
    <w:rsid w:val="00C71AEC"/>
    <w:rsid w:val="00C71E2F"/>
    <w:rsid w:val="00C779EB"/>
    <w:rsid w:val="00C80E40"/>
    <w:rsid w:val="00C84597"/>
    <w:rsid w:val="00C85BEB"/>
    <w:rsid w:val="00C87221"/>
    <w:rsid w:val="00C90887"/>
    <w:rsid w:val="00C917D9"/>
    <w:rsid w:val="00C91B0D"/>
    <w:rsid w:val="00C94EE4"/>
    <w:rsid w:val="00C9682C"/>
    <w:rsid w:val="00C96F41"/>
    <w:rsid w:val="00CA2653"/>
    <w:rsid w:val="00CA42FF"/>
    <w:rsid w:val="00CA6E7D"/>
    <w:rsid w:val="00CA7489"/>
    <w:rsid w:val="00CB1706"/>
    <w:rsid w:val="00CB1D54"/>
    <w:rsid w:val="00CB7D67"/>
    <w:rsid w:val="00CB7D68"/>
    <w:rsid w:val="00CC4CBF"/>
    <w:rsid w:val="00CD0DE2"/>
    <w:rsid w:val="00CD2A92"/>
    <w:rsid w:val="00CE0217"/>
    <w:rsid w:val="00CE06DB"/>
    <w:rsid w:val="00CE1478"/>
    <w:rsid w:val="00CE2944"/>
    <w:rsid w:val="00CE2B31"/>
    <w:rsid w:val="00CE47D2"/>
    <w:rsid w:val="00CE5BBD"/>
    <w:rsid w:val="00CE68C8"/>
    <w:rsid w:val="00CE6DF6"/>
    <w:rsid w:val="00CE7FB5"/>
    <w:rsid w:val="00CF1D12"/>
    <w:rsid w:val="00CF2588"/>
    <w:rsid w:val="00CF3716"/>
    <w:rsid w:val="00CF4986"/>
    <w:rsid w:val="00CF5997"/>
    <w:rsid w:val="00CF5F7D"/>
    <w:rsid w:val="00CF71AE"/>
    <w:rsid w:val="00CF72BA"/>
    <w:rsid w:val="00D00D66"/>
    <w:rsid w:val="00D050E9"/>
    <w:rsid w:val="00D061FC"/>
    <w:rsid w:val="00D07DE8"/>
    <w:rsid w:val="00D10026"/>
    <w:rsid w:val="00D125F1"/>
    <w:rsid w:val="00D13BEC"/>
    <w:rsid w:val="00D14C21"/>
    <w:rsid w:val="00D20208"/>
    <w:rsid w:val="00D205F0"/>
    <w:rsid w:val="00D21F6C"/>
    <w:rsid w:val="00D2512E"/>
    <w:rsid w:val="00D30A2C"/>
    <w:rsid w:val="00D31625"/>
    <w:rsid w:val="00D32992"/>
    <w:rsid w:val="00D33384"/>
    <w:rsid w:val="00D33448"/>
    <w:rsid w:val="00D34D4B"/>
    <w:rsid w:val="00D3562A"/>
    <w:rsid w:val="00D35766"/>
    <w:rsid w:val="00D36817"/>
    <w:rsid w:val="00D42C43"/>
    <w:rsid w:val="00D434DD"/>
    <w:rsid w:val="00D436A1"/>
    <w:rsid w:val="00D526F5"/>
    <w:rsid w:val="00D5639B"/>
    <w:rsid w:val="00D61300"/>
    <w:rsid w:val="00D627B6"/>
    <w:rsid w:val="00D74DC6"/>
    <w:rsid w:val="00D77207"/>
    <w:rsid w:val="00D80E7B"/>
    <w:rsid w:val="00D81C8F"/>
    <w:rsid w:val="00D81EB4"/>
    <w:rsid w:val="00D82A7F"/>
    <w:rsid w:val="00D84F11"/>
    <w:rsid w:val="00D85DCF"/>
    <w:rsid w:val="00D94607"/>
    <w:rsid w:val="00D94BBD"/>
    <w:rsid w:val="00D960D6"/>
    <w:rsid w:val="00D9737C"/>
    <w:rsid w:val="00DA1338"/>
    <w:rsid w:val="00DA5CE6"/>
    <w:rsid w:val="00DA5DBA"/>
    <w:rsid w:val="00DA66D9"/>
    <w:rsid w:val="00DB440C"/>
    <w:rsid w:val="00DB53DA"/>
    <w:rsid w:val="00DB6596"/>
    <w:rsid w:val="00DB746F"/>
    <w:rsid w:val="00DC36D5"/>
    <w:rsid w:val="00DC5E50"/>
    <w:rsid w:val="00DC69C3"/>
    <w:rsid w:val="00DD0639"/>
    <w:rsid w:val="00DD0C64"/>
    <w:rsid w:val="00DD31F1"/>
    <w:rsid w:val="00DD6449"/>
    <w:rsid w:val="00DD658B"/>
    <w:rsid w:val="00DD7F40"/>
    <w:rsid w:val="00DE17E9"/>
    <w:rsid w:val="00DE3CA5"/>
    <w:rsid w:val="00DE51E8"/>
    <w:rsid w:val="00DE643F"/>
    <w:rsid w:val="00DE7722"/>
    <w:rsid w:val="00DF0244"/>
    <w:rsid w:val="00DF1861"/>
    <w:rsid w:val="00DF2E86"/>
    <w:rsid w:val="00DF387B"/>
    <w:rsid w:val="00DF3D2D"/>
    <w:rsid w:val="00DF6448"/>
    <w:rsid w:val="00DF65B0"/>
    <w:rsid w:val="00E024EC"/>
    <w:rsid w:val="00E039F8"/>
    <w:rsid w:val="00E03FA8"/>
    <w:rsid w:val="00E10584"/>
    <w:rsid w:val="00E151EC"/>
    <w:rsid w:val="00E15B7F"/>
    <w:rsid w:val="00E20A07"/>
    <w:rsid w:val="00E21887"/>
    <w:rsid w:val="00E237FE"/>
    <w:rsid w:val="00E262C5"/>
    <w:rsid w:val="00E300E1"/>
    <w:rsid w:val="00E33C1C"/>
    <w:rsid w:val="00E358FD"/>
    <w:rsid w:val="00E43C50"/>
    <w:rsid w:val="00E44BE7"/>
    <w:rsid w:val="00E4513D"/>
    <w:rsid w:val="00E45E32"/>
    <w:rsid w:val="00E46C1F"/>
    <w:rsid w:val="00E53272"/>
    <w:rsid w:val="00E55B3E"/>
    <w:rsid w:val="00E6089B"/>
    <w:rsid w:val="00E60F91"/>
    <w:rsid w:val="00E617AE"/>
    <w:rsid w:val="00E627DD"/>
    <w:rsid w:val="00E62DEF"/>
    <w:rsid w:val="00E64AE0"/>
    <w:rsid w:val="00E65BE4"/>
    <w:rsid w:val="00E65E44"/>
    <w:rsid w:val="00E73CAC"/>
    <w:rsid w:val="00E76090"/>
    <w:rsid w:val="00E770EC"/>
    <w:rsid w:val="00E807B3"/>
    <w:rsid w:val="00E839C4"/>
    <w:rsid w:val="00E90398"/>
    <w:rsid w:val="00E9487C"/>
    <w:rsid w:val="00E9505D"/>
    <w:rsid w:val="00E95BCD"/>
    <w:rsid w:val="00E97191"/>
    <w:rsid w:val="00EA150C"/>
    <w:rsid w:val="00EB2DE8"/>
    <w:rsid w:val="00EC0B5B"/>
    <w:rsid w:val="00EC1CB6"/>
    <w:rsid w:val="00EC25F0"/>
    <w:rsid w:val="00EC455D"/>
    <w:rsid w:val="00EC72F5"/>
    <w:rsid w:val="00ED4165"/>
    <w:rsid w:val="00ED4DB0"/>
    <w:rsid w:val="00ED647A"/>
    <w:rsid w:val="00ED7107"/>
    <w:rsid w:val="00EE15A7"/>
    <w:rsid w:val="00EE4446"/>
    <w:rsid w:val="00EF17FE"/>
    <w:rsid w:val="00EF2D1D"/>
    <w:rsid w:val="00EF3177"/>
    <w:rsid w:val="00EF3505"/>
    <w:rsid w:val="00EF3786"/>
    <w:rsid w:val="00EF3D1B"/>
    <w:rsid w:val="00EF6BE4"/>
    <w:rsid w:val="00F0058F"/>
    <w:rsid w:val="00F03A51"/>
    <w:rsid w:val="00F04FBD"/>
    <w:rsid w:val="00F10A87"/>
    <w:rsid w:val="00F10B1E"/>
    <w:rsid w:val="00F10E24"/>
    <w:rsid w:val="00F11907"/>
    <w:rsid w:val="00F12B1E"/>
    <w:rsid w:val="00F13B4C"/>
    <w:rsid w:val="00F13EEE"/>
    <w:rsid w:val="00F1515E"/>
    <w:rsid w:val="00F17E89"/>
    <w:rsid w:val="00F203E5"/>
    <w:rsid w:val="00F21E1F"/>
    <w:rsid w:val="00F23D39"/>
    <w:rsid w:val="00F253F0"/>
    <w:rsid w:val="00F25E03"/>
    <w:rsid w:val="00F32433"/>
    <w:rsid w:val="00F32C81"/>
    <w:rsid w:val="00F338CD"/>
    <w:rsid w:val="00F34F80"/>
    <w:rsid w:val="00F3552A"/>
    <w:rsid w:val="00F356F6"/>
    <w:rsid w:val="00F3739F"/>
    <w:rsid w:val="00F37B47"/>
    <w:rsid w:val="00F4001E"/>
    <w:rsid w:val="00F41C12"/>
    <w:rsid w:val="00F41C71"/>
    <w:rsid w:val="00F42334"/>
    <w:rsid w:val="00F43493"/>
    <w:rsid w:val="00F4572E"/>
    <w:rsid w:val="00F46874"/>
    <w:rsid w:val="00F46D05"/>
    <w:rsid w:val="00F527F8"/>
    <w:rsid w:val="00F52FC4"/>
    <w:rsid w:val="00F54A99"/>
    <w:rsid w:val="00F57791"/>
    <w:rsid w:val="00F61AB6"/>
    <w:rsid w:val="00F64E37"/>
    <w:rsid w:val="00F65E72"/>
    <w:rsid w:val="00F67599"/>
    <w:rsid w:val="00F71AC8"/>
    <w:rsid w:val="00F71DE4"/>
    <w:rsid w:val="00F72759"/>
    <w:rsid w:val="00F72B4A"/>
    <w:rsid w:val="00F74106"/>
    <w:rsid w:val="00F75BE1"/>
    <w:rsid w:val="00F7774A"/>
    <w:rsid w:val="00F802DD"/>
    <w:rsid w:val="00F82E2E"/>
    <w:rsid w:val="00F8743E"/>
    <w:rsid w:val="00F90F7B"/>
    <w:rsid w:val="00F91839"/>
    <w:rsid w:val="00F91A4E"/>
    <w:rsid w:val="00F928EA"/>
    <w:rsid w:val="00F92B73"/>
    <w:rsid w:val="00FA04D5"/>
    <w:rsid w:val="00FA0A87"/>
    <w:rsid w:val="00FA5435"/>
    <w:rsid w:val="00FA5B03"/>
    <w:rsid w:val="00FA6875"/>
    <w:rsid w:val="00FB1060"/>
    <w:rsid w:val="00FB21E2"/>
    <w:rsid w:val="00FB539F"/>
    <w:rsid w:val="00FB7AEB"/>
    <w:rsid w:val="00FC18C3"/>
    <w:rsid w:val="00FC49F5"/>
    <w:rsid w:val="00FC56E7"/>
    <w:rsid w:val="00FD7768"/>
    <w:rsid w:val="00FE747E"/>
    <w:rsid w:val="00FF219F"/>
    <w:rsid w:val="00FF3ACA"/>
    <w:rsid w:val="00FF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F496E"/>
  <w15:docId w15:val="{72F110E8-1923-4BE7-BF9B-AFFDA34A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0E"/>
    <w:pPr>
      <w:spacing w:after="200" w:line="276" w:lineRule="auto"/>
    </w:pPr>
    <w:rPr>
      <w:rFonts w:ascii="Times New Roman" w:hAnsi="Times New Roman"/>
    </w:rPr>
  </w:style>
  <w:style w:type="paragraph" w:styleId="Heading1">
    <w:name w:val="heading 1"/>
    <w:basedOn w:val="ListParagraph"/>
    <w:next w:val="Normal"/>
    <w:link w:val="Heading1Char"/>
    <w:qFormat/>
    <w:locked/>
    <w:rsid w:val="00827F9C"/>
    <w:pPr>
      <w:numPr>
        <w:numId w:val="17"/>
      </w:numPr>
      <w:spacing w:after="0" w:line="240" w:lineRule="auto"/>
      <w:outlineLvl w:val="0"/>
    </w:pPr>
    <w:rPr>
      <w:rFonts w:ascii="Arial" w:hAnsi="Arial" w:cs="Arial"/>
      <w:b/>
    </w:rPr>
  </w:style>
  <w:style w:type="paragraph" w:styleId="Heading2">
    <w:name w:val="heading 2"/>
    <w:basedOn w:val="ListParagraph"/>
    <w:next w:val="Normal"/>
    <w:link w:val="Heading2Char"/>
    <w:unhideWhenUsed/>
    <w:qFormat/>
    <w:locked/>
    <w:rsid w:val="00894EE4"/>
    <w:pPr>
      <w:numPr>
        <w:numId w:val="52"/>
      </w:numPr>
      <w:spacing w:after="0" w:line="240" w:lineRule="auto"/>
      <w:ind w:left="1440" w:hanging="7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334"/>
    <w:rPr>
      <w:rFonts w:cs="Times New Roman"/>
      <w:color w:val="0000FF"/>
      <w:u w:val="single"/>
    </w:rPr>
  </w:style>
  <w:style w:type="paragraph" w:styleId="ListParagraph">
    <w:name w:val="List Paragraph"/>
    <w:basedOn w:val="Normal"/>
    <w:uiPriority w:val="99"/>
    <w:qFormat/>
    <w:rsid w:val="00317334"/>
    <w:pPr>
      <w:ind w:left="720"/>
      <w:contextualSpacing/>
    </w:pPr>
  </w:style>
  <w:style w:type="paragraph" w:customStyle="1" w:styleId="Default">
    <w:name w:val="Default"/>
    <w:uiPriority w:val="99"/>
    <w:rsid w:val="0058152C"/>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4116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160F"/>
    <w:rPr>
      <w:rFonts w:ascii="Times New Roman" w:hAnsi="Times New Roman" w:cs="Times New Roman"/>
    </w:rPr>
  </w:style>
  <w:style w:type="paragraph" w:styleId="Footer">
    <w:name w:val="footer"/>
    <w:basedOn w:val="Normal"/>
    <w:link w:val="FooterChar"/>
    <w:uiPriority w:val="99"/>
    <w:rsid w:val="004116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160F"/>
    <w:rPr>
      <w:rFonts w:ascii="Times New Roman" w:hAnsi="Times New Roman" w:cs="Times New Roman"/>
    </w:rPr>
  </w:style>
  <w:style w:type="paragraph" w:styleId="BalloonText">
    <w:name w:val="Balloon Text"/>
    <w:basedOn w:val="Normal"/>
    <w:link w:val="BalloonTextChar"/>
    <w:uiPriority w:val="99"/>
    <w:semiHidden/>
    <w:rsid w:val="009F46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7AF"/>
    <w:rPr>
      <w:rFonts w:ascii="Times New Roman" w:hAnsi="Times New Roman" w:cs="Times New Roman"/>
      <w:sz w:val="2"/>
    </w:rPr>
  </w:style>
  <w:style w:type="character" w:styleId="CommentReference">
    <w:name w:val="annotation reference"/>
    <w:basedOn w:val="DefaultParagraphFont"/>
    <w:uiPriority w:val="99"/>
    <w:semiHidden/>
    <w:rsid w:val="00776737"/>
    <w:rPr>
      <w:rFonts w:cs="Times New Roman"/>
      <w:sz w:val="16"/>
      <w:szCs w:val="16"/>
    </w:rPr>
  </w:style>
  <w:style w:type="paragraph" w:styleId="CommentText">
    <w:name w:val="annotation text"/>
    <w:basedOn w:val="Normal"/>
    <w:link w:val="CommentTextChar"/>
    <w:uiPriority w:val="99"/>
    <w:semiHidden/>
    <w:rsid w:val="00776737"/>
    <w:rPr>
      <w:sz w:val="20"/>
      <w:szCs w:val="20"/>
    </w:rPr>
  </w:style>
  <w:style w:type="character" w:customStyle="1" w:styleId="CommentTextChar">
    <w:name w:val="Comment Text Char"/>
    <w:basedOn w:val="DefaultParagraphFont"/>
    <w:link w:val="CommentText"/>
    <w:uiPriority w:val="99"/>
    <w:semiHidden/>
    <w:locked/>
    <w:rsid w:val="008D57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76737"/>
    <w:rPr>
      <w:b/>
      <w:bCs/>
    </w:rPr>
  </w:style>
  <w:style w:type="character" w:customStyle="1" w:styleId="CommentSubjectChar">
    <w:name w:val="Comment Subject Char"/>
    <w:basedOn w:val="CommentTextChar"/>
    <w:link w:val="CommentSubject"/>
    <w:uiPriority w:val="99"/>
    <w:semiHidden/>
    <w:locked/>
    <w:rsid w:val="008D57AF"/>
    <w:rPr>
      <w:rFonts w:ascii="Times New Roman" w:hAnsi="Times New Roman" w:cs="Times New Roman"/>
      <w:b/>
      <w:bCs/>
      <w:sz w:val="20"/>
      <w:szCs w:val="20"/>
    </w:rPr>
  </w:style>
  <w:style w:type="character" w:customStyle="1" w:styleId="Heading1Char">
    <w:name w:val="Heading 1 Char"/>
    <w:basedOn w:val="DefaultParagraphFont"/>
    <w:link w:val="Heading1"/>
    <w:rsid w:val="00827F9C"/>
    <w:rPr>
      <w:rFonts w:ascii="Arial" w:hAnsi="Arial" w:cs="Arial"/>
      <w:b/>
    </w:rPr>
  </w:style>
  <w:style w:type="paragraph" w:styleId="TOC1">
    <w:name w:val="toc 1"/>
    <w:basedOn w:val="Normal"/>
    <w:next w:val="Normal"/>
    <w:autoRedefine/>
    <w:uiPriority w:val="39"/>
    <w:locked/>
    <w:rsid w:val="006D18E7"/>
    <w:pPr>
      <w:tabs>
        <w:tab w:val="left" w:pos="720"/>
        <w:tab w:val="right" w:leader="dot" w:pos="9350"/>
      </w:tabs>
      <w:spacing w:after="0" w:line="240" w:lineRule="auto"/>
    </w:pPr>
    <w:rPr>
      <w:rFonts w:ascii="Arial" w:hAnsi="Arial"/>
    </w:rPr>
  </w:style>
  <w:style w:type="character" w:styleId="FollowedHyperlink">
    <w:name w:val="FollowedHyperlink"/>
    <w:basedOn w:val="DefaultParagraphFont"/>
    <w:uiPriority w:val="99"/>
    <w:semiHidden/>
    <w:unhideWhenUsed/>
    <w:rsid w:val="00950D82"/>
    <w:rPr>
      <w:color w:val="800080" w:themeColor="followedHyperlink"/>
      <w:u w:val="single"/>
    </w:rPr>
  </w:style>
  <w:style w:type="paragraph" w:styleId="Revision">
    <w:name w:val="Revision"/>
    <w:hidden/>
    <w:uiPriority w:val="99"/>
    <w:semiHidden/>
    <w:rsid w:val="00453832"/>
    <w:rPr>
      <w:rFonts w:ascii="Times New Roman" w:hAnsi="Times New Roman"/>
    </w:rPr>
  </w:style>
  <w:style w:type="character" w:styleId="UnresolvedMention">
    <w:name w:val="Unresolved Mention"/>
    <w:basedOn w:val="DefaultParagraphFont"/>
    <w:uiPriority w:val="99"/>
    <w:semiHidden/>
    <w:unhideWhenUsed/>
    <w:rsid w:val="00CB7D68"/>
    <w:rPr>
      <w:color w:val="605E5C"/>
      <w:shd w:val="clear" w:color="auto" w:fill="E1DFDD"/>
    </w:rPr>
  </w:style>
  <w:style w:type="character" w:customStyle="1" w:styleId="Heading2Char">
    <w:name w:val="Heading 2 Char"/>
    <w:basedOn w:val="DefaultParagraphFont"/>
    <w:link w:val="Heading2"/>
    <w:rsid w:val="00894EE4"/>
    <w:rPr>
      <w:rFonts w:ascii="Arial" w:hAnsi="Arial" w:cs="Arial"/>
      <w:b/>
      <w:bCs/>
    </w:rPr>
  </w:style>
  <w:style w:type="numbering" w:customStyle="1" w:styleId="CurrentList1">
    <w:name w:val="Current List1"/>
    <w:uiPriority w:val="99"/>
    <w:rsid w:val="00A503DC"/>
    <w:pPr>
      <w:numPr>
        <w:numId w:val="53"/>
      </w:numPr>
    </w:pPr>
  </w:style>
  <w:style w:type="numbering" w:customStyle="1" w:styleId="CurrentList2">
    <w:name w:val="Current List2"/>
    <w:uiPriority w:val="99"/>
    <w:rsid w:val="00A503DC"/>
    <w:pPr>
      <w:numPr>
        <w:numId w:val="54"/>
      </w:numPr>
    </w:pPr>
  </w:style>
  <w:style w:type="numbering" w:customStyle="1" w:styleId="CurrentList3">
    <w:name w:val="Current List3"/>
    <w:uiPriority w:val="99"/>
    <w:rsid w:val="00356FCC"/>
    <w:pPr>
      <w:numPr>
        <w:numId w:val="56"/>
      </w:numPr>
    </w:pPr>
  </w:style>
  <w:style w:type="numbering" w:customStyle="1" w:styleId="CurrentList4">
    <w:name w:val="Current List4"/>
    <w:uiPriority w:val="99"/>
    <w:rsid w:val="00C33326"/>
    <w:pPr>
      <w:numPr>
        <w:numId w:val="57"/>
      </w:numPr>
    </w:pPr>
  </w:style>
  <w:style w:type="paragraph" w:styleId="TOC2">
    <w:name w:val="toc 2"/>
    <w:basedOn w:val="Normal"/>
    <w:next w:val="Normal"/>
    <w:autoRedefine/>
    <w:uiPriority w:val="39"/>
    <w:locked/>
    <w:rsid w:val="00D36817"/>
    <w:pPr>
      <w:tabs>
        <w:tab w:val="left" w:pos="1200"/>
        <w:tab w:val="right" w:leader="dot" w:pos="9350"/>
      </w:tabs>
      <w:spacing w:after="0" w:line="240" w:lineRule="auto"/>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9357">
      <w:bodyDiv w:val="1"/>
      <w:marLeft w:val="0"/>
      <w:marRight w:val="0"/>
      <w:marTop w:val="0"/>
      <w:marBottom w:val="0"/>
      <w:divBdr>
        <w:top w:val="none" w:sz="0" w:space="0" w:color="auto"/>
        <w:left w:val="none" w:sz="0" w:space="0" w:color="auto"/>
        <w:bottom w:val="none" w:sz="0" w:space="0" w:color="auto"/>
        <w:right w:val="none" w:sz="0" w:space="0" w:color="auto"/>
      </w:divBdr>
      <w:divsChild>
        <w:div w:id="1905489055">
          <w:marLeft w:val="0"/>
          <w:marRight w:val="0"/>
          <w:marTop w:val="0"/>
          <w:marBottom w:val="0"/>
          <w:divBdr>
            <w:top w:val="none" w:sz="0" w:space="0" w:color="3D3D3D"/>
            <w:left w:val="none" w:sz="0" w:space="0" w:color="3D3D3D"/>
            <w:bottom w:val="none" w:sz="0" w:space="0" w:color="3D3D3D"/>
            <w:right w:val="none" w:sz="0" w:space="0" w:color="3D3D3D"/>
          </w:divBdr>
          <w:divsChild>
            <w:div w:id="1169294952">
              <w:marLeft w:val="0"/>
              <w:marRight w:val="0"/>
              <w:marTop w:val="0"/>
              <w:marBottom w:val="0"/>
              <w:divBdr>
                <w:top w:val="none" w:sz="0" w:space="0" w:color="3D3D3D"/>
                <w:left w:val="none" w:sz="0" w:space="0" w:color="3D3D3D"/>
                <w:bottom w:val="none" w:sz="0" w:space="0" w:color="3D3D3D"/>
                <w:right w:val="none" w:sz="0" w:space="0" w:color="3D3D3D"/>
              </w:divBdr>
              <w:divsChild>
                <w:div w:id="1244073303">
                  <w:marLeft w:val="0"/>
                  <w:marRight w:val="0"/>
                  <w:marTop w:val="0"/>
                  <w:marBottom w:val="0"/>
                  <w:divBdr>
                    <w:top w:val="none" w:sz="0" w:space="0" w:color="3D3D3D"/>
                    <w:left w:val="none" w:sz="0" w:space="0" w:color="3D3D3D"/>
                    <w:bottom w:val="none" w:sz="0" w:space="0" w:color="3D3D3D"/>
                    <w:right w:val="none" w:sz="0" w:space="0" w:color="3D3D3D"/>
                  </w:divBdr>
                </w:div>
              </w:divsChild>
            </w:div>
            <w:div w:id="715816316">
              <w:marLeft w:val="0"/>
              <w:marRight w:val="0"/>
              <w:marTop w:val="218"/>
              <w:marBottom w:val="0"/>
              <w:divBdr>
                <w:top w:val="none" w:sz="0" w:space="0" w:color="3D3D3D"/>
                <w:left w:val="none" w:sz="0" w:space="0" w:color="3D3D3D"/>
                <w:bottom w:val="none" w:sz="0" w:space="0" w:color="3D3D3D"/>
                <w:right w:val="none" w:sz="0" w:space="0" w:color="3D3D3D"/>
              </w:divBdr>
              <w:divsChild>
                <w:div w:id="1470249489">
                  <w:marLeft w:val="0"/>
                  <w:marRight w:val="0"/>
                  <w:marTop w:val="0"/>
                  <w:marBottom w:val="0"/>
                  <w:divBdr>
                    <w:top w:val="none" w:sz="0" w:space="0" w:color="3D3D3D"/>
                    <w:left w:val="none" w:sz="0" w:space="0" w:color="3D3D3D"/>
                    <w:bottom w:val="none" w:sz="0" w:space="0" w:color="3D3D3D"/>
                    <w:right w:val="none" w:sz="0" w:space="0" w:color="3D3D3D"/>
                  </w:divBdr>
                </w:div>
              </w:divsChild>
            </w:div>
            <w:div w:id="9894828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5314808">
      <w:bodyDiv w:val="1"/>
      <w:marLeft w:val="0"/>
      <w:marRight w:val="0"/>
      <w:marTop w:val="0"/>
      <w:marBottom w:val="0"/>
      <w:divBdr>
        <w:top w:val="none" w:sz="0" w:space="0" w:color="auto"/>
        <w:left w:val="none" w:sz="0" w:space="0" w:color="auto"/>
        <w:bottom w:val="none" w:sz="0" w:space="0" w:color="auto"/>
        <w:right w:val="none" w:sz="0" w:space="0" w:color="auto"/>
      </w:divBdr>
      <w:divsChild>
        <w:div w:id="502623347">
          <w:marLeft w:val="0"/>
          <w:marRight w:val="0"/>
          <w:marTop w:val="0"/>
          <w:marBottom w:val="0"/>
          <w:divBdr>
            <w:top w:val="none" w:sz="0" w:space="0" w:color="3D3D3D"/>
            <w:left w:val="none" w:sz="0" w:space="0" w:color="3D3D3D"/>
            <w:bottom w:val="none" w:sz="0" w:space="0" w:color="3D3D3D"/>
            <w:right w:val="none" w:sz="0" w:space="0" w:color="3D3D3D"/>
          </w:divBdr>
          <w:divsChild>
            <w:div w:id="15399765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6165842">
      <w:bodyDiv w:val="1"/>
      <w:marLeft w:val="0"/>
      <w:marRight w:val="0"/>
      <w:marTop w:val="0"/>
      <w:marBottom w:val="0"/>
      <w:divBdr>
        <w:top w:val="none" w:sz="0" w:space="0" w:color="auto"/>
        <w:left w:val="none" w:sz="0" w:space="0" w:color="auto"/>
        <w:bottom w:val="none" w:sz="0" w:space="0" w:color="auto"/>
        <w:right w:val="none" w:sz="0" w:space="0" w:color="auto"/>
      </w:divBdr>
      <w:divsChild>
        <w:div w:id="1486896187">
          <w:marLeft w:val="0"/>
          <w:marRight w:val="0"/>
          <w:marTop w:val="0"/>
          <w:marBottom w:val="0"/>
          <w:divBdr>
            <w:top w:val="none" w:sz="0" w:space="0" w:color="3D3D3D"/>
            <w:left w:val="none" w:sz="0" w:space="0" w:color="3D3D3D"/>
            <w:bottom w:val="none" w:sz="0" w:space="0" w:color="3D3D3D"/>
            <w:right w:val="none" w:sz="0" w:space="0" w:color="3D3D3D"/>
          </w:divBdr>
          <w:divsChild>
            <w:div w:id="203520156">
              <w:marLeft w:val="0"/>
              <w:marRight w:val="0"/>
              <w:marTop w:val="0"/>
              <w:marBottom w:val="0"/>
              <w:divBdr>
                <w:top w:val="none" w:sz="0" w:space="0" w:color="3D3D3D"/>
                <w:left w:val="none" w:sz="0" w:space="0" w:color="3D3D3D"/>
                <w:bottom w:val="none" w:sz="0" w:space="0" w:color="3D3D3D"/>
                <w:right w:val="none" w:sz="0" w:space="0" w:color="3D3D3D"/>
              </w:divBdr>
              <w:divsChild>
                <w:div w:id="1555002870">
                  <w:marLeft w:val="0"/>
                  <w:marRight w:val="0"/>
                  <w:marTop w:val="0"/>
                  <w:marBottom w:val="0"/>
                  <w:divBdr>
                    <w:top w:val="none" w:sz="0" w:space="0" w:color="3D3D3D"/>
                    <w:left w:val="none" w:sz="0" w:space="0" w:color="3D3D3D"/>
                    <w:bottom w:val="none" w:sz="0" w:space="0" w:color="3D3D3D"/>
                    <w:right w:val="none" w:sz="0" w:space="0" w:color="3D3D3D"/>
                  </w:divBdr>
                </w:div>
              </w:divsChild>
            </w:div>
            <w:div w:id="1680038902">
              <w:marLeft w:val="0"/>
              <w:marRight w:val="0"/>
              <w:marTop w:val="218"/>
              <w:marBottom w:val="0"/>
              <w:divBdr>
                <w:top w:val="none" w:sz="0" w:space="0" w:color="3D3D3D"/>
                <w:left w:val="none" w:sz="0" w:space="0" w:color="3D3D3D"/>
                <w:bottom w:val="none" w:sz="0" w:space="0" w:color="3D3D3D"/>
                <w:right w:val="none" w:sz="0" w:space="0" w:color="3D3D3D"/>
              </w:divBdr>
              <w:divsChild>
                <w:div w:id="906845123">
                  <w:marLeft w:val="0"/>
                  <w:marRight w:val="0"/>
                  <w:marTop w:val="0"/>
                  <w:marBottom w:val="0"/>
                  <w:divBdr>
                    <w:top w:val="none" w:sz="0" w:space="0" w:color="3D3D3D"/>
                    <w:left w:val="none" w:sz="0" w:space="0" w:color="3D3D3D"/>
                    <w:bottom w:val="none" w:sz="0" w:space="0" w:color="3D3D3D"/>
                    <w:right w:val="none" w:sz="0" w:space="0" w:color="3D3D3D"/>
                  </w:divBdr>
                </w:div>
              </w:divsChild>
            </w:div>
            <w:div w:id="1675957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95773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fendermanuals.sog.unc.edu/pretrial/12-right-counsel" TargetMode="External"/><Relationship Id="rId18" Type="http://schemas.openxmlformats.org/officeDocument/2006/relationships/hyperlink" Target="https://defendermanuals.sog.unc.edu/pretrial/12-right-counsel" TargetMode="External"/><Relationship Id="rId26" Type="http://schemas.openxmlformats.org/officeDocument/2006/relationships/hyperlink" Target="https://www.sog.unc.edu/sites/default/files/reports/aojb0704.pdf" TargetMode="External"/><Relationship Id="rId39" Type="http://schemas.openxmlformats.org/officeDocument/2006/relationships/fontTable" Target="fontTable.xml"/><Relationship Id="rId21" Type="http://schemas.openxmlformats.org/officeDocument/2006/relationships/hyperlink" Target="https://nccriminallaw.sog.unc.edu/surviving-next-sovereign-citizen/" TargetMode="External"/><Relationship Id="rId34" Type="http://schemas.openxmlformats.org/officeDocument/2006/relationships/hyperlink" Target="https://benchbook.sog.unc.edu/criminal/ineffective-assistance-counsel-updated-may-2023" TargetMode="External"/><Relationship Id="rId7" Type="http://schemas.openxmlformats.org/officeDocument/2006/relationships/settings" Target="settings.xml"/><Relationship Id="rId12" Type="http://schemas.openxmlformats.org/officeDocument/2006/relationships/hyperlink" Target="https://defendermanuals.sog.unc.edu/pretrial/12-right-counsel" TargetMode="External"/><Relationship Id="rId17" Type="http://schemas.openxmlformats.org/officeDocument/2006/relationships/hyperlink" Target="https://benchbook.sog.unc.edu/criminal/ineffective-assistance-counsel-updated-may-2023" TargetMode="External"/><Relationship Id="rId25" Type="http://schemas.openxmlformats.org/officeDocument/2006/relationships/hyperlink" Target="https://benchbook.sog.unc.edu/criminal/ineffective-assistance-counsel-updated-may-2023" TargetMode="External"/><Relationship Id="rId33" Type="http://schemas.openxmlformats.org/officeDocument/2006/relationships/hyperlink" Target="https://benchbook.sog.unc.edu/criminal/ineffective-assistance-counsel-updated-may-2023"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enchbook.sog.unc.edu/criminal/ineffective-assistance-counsel-updated-may-2023" TargetMode="External"/><Relationship Id="rId20" Type="http://schemas.openxmlformats.org/officeDocument/2006/relationships/hyperlink" Target="https://benchbook.sog.unc.edu/criminal/capacity-proceed" TargetMode="External"/><Relationship Id="rId29" Type="http://schemas.openxmlformats.org/officeDocument/2006/relationships/hyperlink" Target="https://benchbook.sog.unc.edu/criminal/ineffective-assistance-counsel-updated-may-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g.unc.edu/sites/default/files/reports/aojb0704.pdf" TargetMode="External"/><Relationship Id="rId24" Type="http://schemas.openxmlformats.org/officeDocument/2006/relationships/hyperlink" Target="https://benchbook.sog.unc.edu/criminal/capacity-proceed" TargetMode="External"/><Relationship Id="rId32" Type="http://schemas.openxmlformats.org/officeDocument/2006/relationships/hyperlink" Target="https://benchbook.sog.unc.edu/criminal/absolute-impass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fendermanuals.sog.unc.edu/pretrial/12-right-counsel" TargetMode="External"/><Relationship Id="rId23" Type="http://schemas.openxmlformats.org/officeDocument/2006/relationships/hyperlink" Target="https://benchbook.sog.unc.edu/criminal/capacity-proceed" TargetMode="External"/><Relationship Id="rId28" Type="http://schemas.openxmlformats.org/officeDocument/2006/relationships/hyperlink" Target="https://nccriminallaw.sog.unc.edu/n-c-supreme-court-weighs-in-again-on-forfeiture-of-counsel/" TargetMode="External"/><Relationship Id="rId36" Type="http://schemas.openxmlformats.org/officeDocument/2006/relationships/hyperlink" Target="https://defendermanuals.sog.unc.edu/pretrial/12-right-counsel" TargetMode="External"/><Relationship Id="rId10" Type="http://schemas.openxmlformats.org/officeDocument/2006/relationships/endnotes" Target="endnotes.xml"/><Relationship Id="rId19" Type="http://schemas.openxmlformats.org/officeDocument/2006/relationships/hyperlink" Target="https://defendermanuals.sog.unc.edu/pretrial/12-right-counsel" TargetMode="External"/><Relationship Id="rId31" Type="http://schemas.openxmlformats.org/officeDocument/2006/relationships/hyperlink" Target="https://benchbook.sog.unc.edu/criminal/ineffective-assistance-counsel-updated-may-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fendermanuals.sog.unc.edu/pretrial/12-right-counsel" TargetMode="External"/><Relationship Id="rId22" Type="http://schemas.openxmlformats.org/officeDocument/2006/relationships/hyperlink" Target="https://nccriminallaw.sog.unc.edu/does-waiver-by-conduct-remain-a-third-way-to-lose-the-right-to-representation/" TargetMode="External"/><Relationship Id="rId27" Type="http://schemas.openxmlformats.org/officeDocument/2006/relationships/hyperlink" Target="https://nccriminallaw.sog.unc.edu/does-waiver-by-conduct-remain-a-third-way-to-lose-the-right-to-representation/" TargetMode="External"/><Relationship Id="rId30" Type="http://schemas.openxmlformats.org/officeDocument/2006/relationships/hyperlink" Target="https://www.sog.unc.edu/sites/default/files/reports/aojb0704.pdf" TargetMode="External"/><Relationship Id="rId35" Type="http://schemas.openxmlformats.org/officeDocument/2006/relationships/hyperlink" Target="https://benchbook.sog.unc.edu/judicial-administration-and-general-matters/contemp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23B7A315D434A8072106EED37CA6B" ma:contentTypeVersion="17" ma:contentTypeDescription="Create a new document." ma:contentTypeScope="" ma:versionID="f7c2f9501d8168c0d2f4bc7d55b9f18c">
  <xsd:schema xmlns:xsd="http://www.w3.org/2001/XMLSchema" xmlns:xs="http://www.w3.org/2001/XMLSchema" xmlns:p="http://schemas.microsoft.com/office/2006/metadata/properties" xmlns:ns3="047c0153-4877-46d5-b392-4dc4097c5831" xmlns:ns4="1dd9b365-2dee-445a-8029-dd3730e20ecb" targetNamespace="http://schemas.microsoft.com/office/2006/metadata/properties" ma:root="true" ma:fieldsID="d40d3a8626058ccabfd7a6d59a409447" ns3:_="" ns4:_="">
    <xsd:import namespace="047c0153-4877-46d5-b392-4dc4097c5831"/>
    <xsd:import namespace="1dd9b365-2dee-445a-8029-dd3730e20e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0153-4877-46d5-b392-4dc4097c58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9b365-2dee-445a-8029-dd3730e20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dd9b365-2dee-445a-8029-dd3730e20ec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437E-77D7-4F06-A879-EDD26767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0153-4877-46d5-b392-4dc4097c5831"/>
    <ds:schemaRef ds:uri="1dd9b365-2dee-445a-8029-dd3730e20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B9C21-0563-48D9-9BDE-F91725F1E6BF}">
  <ds:schemaRefs>
    <ds:schemaRef ds:uri="http://schemas.microsoft.com/office/2006/metadata/properties"/>
    <ds:schemaRef ds:uri="http://schemas.microsoft.com/office/infopath/2007/PartnerControls"/>
    <ds:schemaRef ds:uri="1dd9b365-2dee-445a-8029-dd3730e20ecb"/>
  </ds:schemaRefs>
</ds:datastoreItem>
</file>

<file path=customXml/itemProps3.xml><?xml version="1.0" encoding="utf-8"?>
<ds:datastoreItem xmlns:ds="http://schemas.openxmlformats.org/officeDocument/2006/customXml" ds:itemID="{C763DCA6-987A-4FC1-8582-A121C195533A}">
  <ds:schemaRefs>
    <ds:schemaRef ds:uri="http://schemas.openxmlformats.org/officeDocument/2006/bibliography"/>
  </ds:schemaRefs>
</ds:datastoreItem>
</file>

<file path=customXml/itemProps4.xml><?xml version="1.0" encoding="utf-8"?>
<ds:datastoreItem xmlns:ds="http://schemas.openxmlformats.org/officeDocument/2006/customXml" ds:itemID="{A01471ED-1C91-448F-8BAB-4C7FCECA1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13040</Words>
  <Characters>74332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UNC-CH School of Government</Company>
  <LinksUpToDate>false</LinksUpToDate>
  <CharactersWithSpaces>87198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Smith</dc:creator>
  <cp:keywords/>
  <dc:description/>
  <cp:lastModifiedBy>Christopher Tyner</cp:lastModifiedBy>
  <cp:revision>2</cp:revision>
  <cp:lastPrinted>2023-12-08T17:25:00Z</cp:lastPrinted>
  <dcterms:created xsi:type="dcterms:W3CDTF">2025-06-04T15:21:00Z</dcterms:created>
  <dcterms:modified xsi:type="dcterms:W3CDTF">2025-06-04T15:21:00Z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0x01010083C23B7A315D434A8072106EED37CA6B</vt:lpwstr>
  </property>
</Properties>
</file>