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C468" w14:textId="77777777" w:rsidR="00B64347" w:rsidRPr="00D82387" w:rsidRDefault="00B64347" w:rsidP="006116F4">
      <w:pPr>
        <w:autoSpaceDE w:val="0"/>
        <w:autoSpaceDN w:val="0"/>
        <w:adjustRightInd w:val="0"/>
        <w:jc w:val="center"/>
        <w:rPr>
          <w:rFonts w:ascii="Arial" w:hAnsi="Arial" w:cs="Arial"/>
          <w:b/>
          <w:bCs/>
          <w:sz w:val="22"/>
          <w:szCs w:val="22"/>
        </w:rPr>
      </w:pPr>
      <w:r w:rsidRPr="00D82387">
        <w:rPr>
          <w:rFonts w:ascii="Arial" w:hAnsi="Arial" w:cs="Arial"/>
          <w:b/>
          <w:bCs/>
          <w:sz w:val="22"/>
          <w:szCs w:val="22"/>
        </w:rPr>
        <w:t>TRYING A NON-CAPITAL CRIMINAL CASE:</w:t>
      </w:r>
    </w:p>
    <w:p w14:paraId="2F419875" w14:textId="77777777" w:rsidR="00B64347" w:rsidRPr="00D82387" w:rsidRDefault="00B64347" w:rsidP="006116F4">
      <w:pPr>
        <w:autoSpaceDE w:val="0"/>
        <w:autoSpaceDN w:val="0"/>
        <w:adjustRightInd w:val="0"/>
        <w:jc w:val="center"/>
        <w:rPr>
          <w:rFonts w:ascii="Arial" w:hAnsi="Arial" w:cs="Arial"/>
          <w:b/>
          <w:bCs/>
          <w:sz w:val="22"/>
          <w:szCs w:val="22"/>
        </w:rPr>
      </w:pPr>
      <w:r w:rsidRPr="00D82387">
        <w:rPr>
          <w:rFonts w:ascii="Arial" w:hAnsi="Arial" w:cs="Arial"/>
          <w:b/>
          <w:bCs/>
          <w:sz w:val="22"/>
          <w:szCs w:val="22"/>
        </w:rPr>
        <w:t>AN OUTLINE FOR THE SUPERIOR COURT JUDGE</w:t>
      </w:r>
    </w:p>
    <w:p w14:paraId="02828FB5" w14:textId="77777777" w:rsidR="00B64347" w:rsidRPr="00D82387" w:rsidRDefault="00B64347" w:rsidP="006116F4">
      <w:pPr>
        <w:autoSpaceDE w:val="0"/>
        <w:autoSpaceDN w:val="0"/>
        <w:adjustRightInd w:val="0"/>
        <w:jc w:val="center"/>
        <w:rPr>
          <w:rFonts w:ascii="Arial" w:hAnsi="Arial" w:cs="Arial"/>
          <w:b/>
          <w:bCs/>
          <w:sz w:val="22"/>
          <w:szCs w:val="22"/>
        </w:rPr>
      </w:pPr>
    </w:p>
    <w:p w14:paraId="65CFC601" w14:textId="77777777" w:rsidR="00B64347" w:rsidRDefault="00B64347" w:rsidP="00B775CE">
      <w:pPr>
        <w:autoSpaceDE w:val="0"/>
        <w:autoSpaceDN w:val="0"/>
        <w:adjustRightInd w:val="0"/>
        <w:rPr>
          <w:rFonts w:ascii="Arial" w:hAnsi="Arial" w:cs="Arial"/>
          <w:bCs/>
          <w:sz w:val="22"/>
          <w:szCs w:val="22"/>
        </w:rPr>
      </w:pPr>
      <w:r w:rsidRPr="00D82387">
        <w:rPr>
          <w:rFonts w:ascii="Arial" w:hAnsi="Arial" w:cs="Arial"/>
          <w:bCs/>
          <w:sz w:val="22"/>
          <w:szCs w:val="22"/>
        </w:rPr>
        <w:t>Jessica Smith, UNC School of Government (</w:t>
      </w:r>
      <w:r w:rsidR="00DB7E47">
        <w:rPr>
          <w:rFonts w:ascii="Arial" w:hAnsi="Arial" w:cs="Arial"/>
          <w:bCs/>
          <w:sz w:val="22"/>
          <w:szCs w:val="22"/>
        </w:rPr>
        <w:t>Mar. 2015</w:t>
      </w:r>
      <w:r w:rsidRPr="00D82387">
        <w:rPr>
          <w:rFonts w:ascii="Arial" w:hAnsi="Arial" w:cs="Arial"/>
          <w:bCs/>
          <w:sz w:val="22"/>
          <w:szCs w:val="22"/>
        </w:rPr>
        <w:t>)</w:t>
      </w:r>
    </w:p>
    <w:p w14:paraId="455D7EB2" w14:textId="791943D3" w:rsidR="007F6B17" w:rsidRPr="00D82387" w:rsidRDefault="007F6B17" w:rsidP="00B775CE">
      <w:pPr>
        <w:autoSpaceDE w:val="0"/>
        <w:autoSpaceDN w:val="0"/>
        <w:adjustRightInd w:val="0"/>
        <w:rPr>
          <w:rFonts w:ascii="Arial" w:hAnsi="Arial" w:cs="Arial"/>
          <w:bCs/>
          <w:sz w:val="22"/>
          <w:szCs w:val="22"/>
        </w:rPr>
      </w:pPr>
      <w:r>
        <w:rPr>
          <w:rFonts w:ascii="Arial" w:hAnsi="Arial" w:cs="Arial"/>
          <w:bCs/>
          <w:sz w:val="22"/>
          <w:szCs w:val="22"/>
        </w:rPr>
        <w:t xml:space="preserve">Updated by </w:t>
      </w:r>
      <w:r w:rsidR="00797D66">
        <w:rPr>
          <w:rFonts w:ascii="Arial" w:hAnsi="Arial" w:cs="Arial"/>
          <w:bCs/>
          <w:sz w:val="22"/>
          <w:szCs w:val="22"/>
        </w:rPr>
        <w:t>Shea Denning, UNC School of Government</w:t>
      </w:r>
      <w:r>
        <w:rPr>
          <w:rFonts w:ascii="Arial" w:hAnsi="Arial" w:cs="Arial"/>
          <w:bCs/>
          <w:sz w:val="22"/>
          <w:szCs w:val="22"/>
        </w:rPr>
        <w:t xml:space="preserve"> (June 2025)</w:t>
      </w:r>
    </w:p>
    <w:p w14:paraId="6EEBF77E" w14:textId="77777777" w:rsidR="00B64347" w:rsidRPr="00D82387" w:rsidRDefault="00B64347" w:rsidP="006116F4">
      <w:pPr>
        <w:autoSpaceDE w:val="0"/>
        <w:autoSpaceDN w:val="0"/>
        <w:adjustRightInd w:val="0"/>
        <w:jc w:val="center"/>
        <w:rPr>
          <w:rFonts w:ascii="Arial" w:hAnsi="Arial" w:cs="Arial"/>
          <w:b/>
          <w:bCs/>
          <w:sz w:val="22"/>
          <w:szCs w:val="22"/>
        </w:rPr>
      </w:pPr>
    </w:p>
    <w:p w14:paraId="6D829987" w14:textId="77777777" w:rsidR="00B64347" w:rsidRPr="00D82387" w:rsidRDefault="00B64347" w:rsidP="006116F4">
      <w:pPr>
        <w:autoSpaceDE w:val="0"/>
        <w:autoSpaceDN w:val="0"/>
        <w:adjustRightInd w:val="0"/>
        <w:rPr>
          <w:rFonts w:ascii="Arial" w:hAnsi="Arial" w:cs="Arial"/>
          <w:b/>
          <w:sz w:val="22"/>
          <w:szCs w:val="22"/>
        </w:rPr>
      </w:pPr>
      <w:r w:rsidRPr="00D82387">
        <w:rPr>
          <w:rFonts w:ascii="Arial" w:hAnsi="Arial" w:cs="Arial"/>
          <w:b/>
          <w:sz w:val="22"/>
          <w:szCs w:val="22"/>
        </w:rPr>
        <w:t>1.</w:t>
      </w:r>
      <w:r w:rsidRPr="00D82387">
        <w:rPr>
          <w:rFonts w:ascii="Arial" w:hAnsi="Arial" w:cs="Arial"/>
          <w:sz w:val="22"/>
          <w:szCs w:val="22"/>
        </w:rPr>
        <w:t xml:space="preserve"> </w:t>
      </w:r>
      <w:r w:rsidRPr="00D82387">
        <w:rPr>
          <w:rFonts w:ascii="Arial" w:hAnsi="Arial" w:cs="Arial"/>
          <w:b/>
          <w:sz w:val="22"/>
          <w:szCs w:val="22"/>
        </w:rPr>
        <w:t>Read the case file.</w:t>
      </w:r>
    </w:p>
    <w:p w14:paraId="4648BA84" w14:textId="77777777" w:rsidR="00B64347" w:rsidRPr="00D82387" w:rsidRDefault="00B64347" w:rsidP="006116F4">
      <w:pPr>
        <w:autoSpaceDE w:val="0"/>
        <w:autoSpaceDN w:val="0"/>
        <w:adjustRightInd w:val="0"/>
        <w:rPr>
          <w:rFonts w:ascii="Arial" w:hAnsi="Arial" w:cs="Arial"/>
          <w:b/>
          <w:sz w:val="22"/>
          <w:szCs w:val="22"/>
        </w:rPr>
      </w:pPr>
    </w:p>
    <w:p w14:paraId="6F283823" w14:textId="77777777" w:rsidR="00B64347" w:rsidRPr="00D82387" w:rsidRDefault="00B64347" w:rsidP="006116F4">
      <w:pPr>
        <w:autoSpaceDE w:val="0"/>
        <w:autoSpaceDN w:val="0"/>
        <w:adjustRightInd w:val="0"/>
        <w:rPr>
          <w:rFonts w:ascii="Arial" w:hAnsi="Arial" w:cs="Arial"/>
          <w:sz w:val="22"/>
          <w:szCs w:val="22"/>
        </w:rPr>
      </w:pPr>
      <w:r w:rsidRPr="00D82387">
        <w:rPr>
          <w:rFonts w:ascii="Arial" w:hAnsi="Arial" w:cs="Arial"/>
          <w:b/>
          <w:sz w:val="22"/>
          <w:szCs w:val="22"/>
        </w:rPr>
        <w:t xml:space="preserve">2. Arraignment. </w:t>
      </w:r>
      <w:r w:rsidRPr="00D82387">
        <w:rPr>
          <w:rFonts w:ascii="Arial" w:hAnsi="Arial" w:cs="Arial"/>
          <w:sz w:val="22"/>
          <w:szCs w:val="22"/>
        </w:rPr>
        <w:t xml:space="preserve">Unless the defendant has filed a written request for an arraignment, the court must enter a not guilty plea on the defendant’s behalf in accordance with G.S. 15A-941. G.S. 15A-1221(a)(1a). See </w:t>
      </w:r>
      <w:hyperlink r:id="rId7" w:history="1">
        <w:r w:rsidRPr="004E18AE">
          <w:rPr>
            <w:rStyle w:val="Hyperlink"/>
            <w:rFonts w:ascii="Arial" w:hAnsi="Arial" w:cs="Arial"/>
            <w:sz w:val="22"/>
            <w:szCs w:val="22"/>
          </w:rPr>
          <w:t>Arraignment</w:t>
        </w:r>
        <w:r w:rsidR="004E18AE" w:rsidRPr="004E18AE">
          <w:rPr>
            <w:rStyle w:val="Hyperlink"/>
            <w:rFonts w:ascii="Arial" w:hAnsi="Arial" w:cs="Arial"/>
            <w:sz w:val="22"/>
            <w:szCs w:val="22"/>
          </w:rPr>
          <w:t xml:space="preserve"> in Superior Court</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 xml:space="preserve"> for more information.</w:t>
      </w:r>
    </w:p>
    <w:p w14:paraId="74FE7CEA" w14:textId="77777777" w:rsidR="00B64347" w:rsidRPr="00D82387" w:rsidRDefault="00B64347" w:rsidP="006116F4">
      <w:pPr>
        <w:autoSpaceDE w:val="0"/>
        <w:autoSpaceDN w:val="0"/>
        <w:adjustRightInd w:val="0"/>
        <w:rPr>
          <w:rFonts w:ascii="Arial" w:hAnsi="Arial" w:cs="Arial"/>
          <w:sz w:val="22"/>
          <w:szCs w:val="22"/>
        </w:rPr>
      </w:pPr>
    </w:p>
    <w:p w14:paraId="620B13EB" w14:textId="77777777" w:rsidR="00B64347" w:rsidRPr="00D82387" w:rsidRDefault="00B64347" w:rsidP="00A572A7">
      <w:pPr>
        <w:autoSpaceDE w:val="0"/>
        <w:autoSpaceDN w:val="0"/>
        <w:adjustRightInd w:val="0"/>
        <w:rPr>
          <w:rFonts w:ascii="Arial" w:hAnsi="Arial" w:cs="Arial"/>
          <w:b/>
          <w:sz w:val="22"/>
          <w:szCs w:val="22"/>
        </w:rPr>
      </w:pPr>
      <w:r w:rsidRPr="00D82387">
        <w:rPr>
          <w:rFonts w:ascii="Arial" w:hAnsi="Arial" w:cs="Arial"/>
          <w:b/>
          <w:sz w:val="22"/>
          <w:szCs w:val="22"/>
        </w:rPr>
        <w:t>3.</w:t>
      </w:r>
      <w:r w:rsidRPr="00D82387">
        <w:rPr>
          <w:rFonts w:ascii="Arial" w:hAnsi="Arial" w:cs="Arial"/>
          <w:sz w:val="22"/>
          <w:szCs w:val="22"/>
        </w:rPr>
        <w:t xml:space="preserve"> </w:t>
      </w:r>
      <w:r w:rsidRPr="00D82387">
        <w:rPr>
          <w:rFonts w:ascii="Arial" w:hAnsi="Arial" w:cs="Arial"/>
          <w:b/>
          <w:sz w:val="22"/>
          <w:szCs w:val="22"/>
        </w:rPr>
        <w:t xml:space="preserve">Confirm jurisdiction. </w:t>
      </w:r>
    </w:p>
    <w:p w14:paraId="5E080266" w14:textId="77777777" w:rsidR="00B64347" w:rsidRPr="00D82387" w:rsidRDefault="00B64347" w:rsidP="00A572A7">
      <w:pPr>
        <w:autoSpaceDE w:val="0"/>
        <w:autoSpaceDN w:val="0"/>
        <w:adjustRightInd w:val="0"/>
        <w:rPr>
          <w:rFonts w:ascii="Arial" w:hAnsi="Arial" w:cs="Arial"/>
          <w:b/>
          <w:sz w:val="22"/>
          <w:szCs w:val="22"/>
        </w:rPr>
      </w:pPr>
    </w:p>
    <w:p w14:paraId="7450EFB3" w14:textId="77777777" w:rsidR="00B64347" w:rsidRPr="00D82387" w:rsidRDefault="00B64347" w:rsidP="00D04399">
      <w:pPr>
        <w:numPr>
          <w:ilvl w:val="0"/>
          <w:numId w:val="31"/>
        </w:numPr>
        <w:autoSpaceDE w:val="0"/>
        <w:autoSpaceDN w:val="0"/>
        <w:adjustRightInd w:val="0"/>
        <w:rPr>
          <w:rFonts w:ascii="Arial" w:hAnsi="Arial" w:cs="Arial"/>
          <w:sz w:val="22"/>
          <w:szCs w:val="22"/>
        </w:rPr>
      </w:pPr>
      <w:r w:rsidRPr="00D82387">
        <w:rPr>
          <w:rFonts w:ascii="Arial" w:hAnsi="Arial" w:cs="Arial"/>
          <w:sz w:val="22"/>
          <w:szCs w:val="22"/>
        </w:rPr>
        <w:t>Make sure that the superior court has jurisdiction over the case.</w:t>
      </w:r>
    </w:p>
    <w:p w14:paraId="60088E67" w14:textId="77777777" w:rsidR="00B64347" w:rsidRPr="00D82387" w:rsidRDefault="00B64347" w:rsidP="00B36905">
      <w:pPr>
        <w:numPr>
          <w:ilvl w:val="1"/>
          <w:numId w:val="31"/>
        </w:numPr>
        <w:autoSpaceDE w:val="0"/>
        <w:autoSpaceDN w:val="0"/>
        <w:adjustRightInd w:val="0"/>
        <w:ind w:left="1080"/>
        <w:rPr>
          <w:rFonts w:ascii="Arial" w:hAnsi="Arial" w:cs="Arial"/>
          <w:sz w:val="22"/>
          <w:szCs w:val="22"/>
        </w:rPr>
      </w:pPr>
      <w:r w:rsidRPr="00D82387">
        <w:rPr>
          <w:rFonts w:ascii="Arial" w:hAnsi="Arial" w:cs="Arial"/>
          <w:sz w:val="22"/>
          <w:szCs w:val="22"/>
        </w:rPr>
        <w:t>The superior court has original jurisdiction over all felonies and over misdemeanors joined with felonies.</w:t>
      </w:r>
    </w:p>
    <w:p w14:paraId="434BE04E" w14:textId="77777777" w:rsidR="00B64347" w:rsidRPr="00D82387" w:rsidRDefault="00B64347" w:rsidP="00B36905">
      <w:pPr>
        <w:numPr>
          <w:ilvl w:val="1"/>
          <w:numId w:val="31"/>
        </w:numPr>
        <w:autoSpaceDE w:val="0"/>
        <w:autoSpaceDN w:val="0"/>
        <w:adjustRightInd w:val="0"/>
        <w:ind w:left="1080"/>
        <w:rPr>
          <w:rFonts w:ascii="Arial" w:hAnsi="Arial" w:cs="Arial"/>
          <w:sz w:val="22"/>
          <w:szCs w:val="22"/>
        </w:rPr>
      </w:pPr>
      <w:r w:rsidRPr="00D82387">
        <w:rPr>
          <w:rFonts w:ascii="Arial" w:hAnsi="Arial" w:cs="Arial"/>
          <w:sz w:val="22"/>
          <w:szCs w:val="22"/>
        </w:rPr>
        <w:t>The superior court has original jurisdiction over misdemeanors initiated by presentment. G.S. 7A-271(a)(2).</w:t>
      </w:r>
    </w:p>
    <w:p w14:paraId="50E8F6D6" w14:textId="77777777" w:rsidR="00B64347" w:rsidRPr="00D82387" w:rsidRDefault="00B64347" w:rsidP="00B36905">
      <w:pPr>
        <w:numPr>
          <w:ilvl w:val="1"/>
          <w:numId w:val="31"/>
        </w:numPr>
        <w:autoSpaceDE w:val="0"/>
        <w:autoSpaceDN w:val="0"/>
        <w:adjustRightInd w:val="0"/>
        <w:ind w:left="1080"/>
        <w:rPr>
          <w:rFonts w:ascii="Arial" w:hAnsi="Arial" w:cs="Arial"/>
          <w:sz w:val="22"/>
          <w:szCs w:val="22"/>
        </w:rPr>
      </w:pPr>
      <w:r w:rsidRPr="00D82387">
        <w:rPr>
          <w:rFonts w:ascii="Arial" w:hAnsi="Arial" w:cs="Arial"/>
          <w:sz w:val="22"/>
          <w:szCs w:val="22"/>
        </w:rPr>
        <w:t>The superior court has jurisdiction over misdemeanors appealed from the district court for trial de novo. G.S. 7A-271(b).</w:t>
      </w:r>
    </w:p>
    <w:p w14:paraId="14525C2B" w14:textId="77777777" w:rsidR="00B64347" w:rsidRPr="00D82387" w:rsidRDefault="00B64347" w:rsidP="00AF7D09">
      <w:pPr>
        <w:autoSpaceDE w:val="0"/>
        <w:autoSpaceDN w:val="0"/>
        <w:adjustRightInd w:val="0"/>
        <w:ind w:left="1080"/>
        <w:rPr>
          <w:rFonts w:ascii="Arial" w:hAnsi="Arial" w:cs="Arial"/>
          <w:sz w:val="22"/>
          <w:szCs w:val="22"/>
        </w:rPr>
      </w:pPr>
    </w:p>
    <w:p w14:paraId="36A68ABB" w14:textId="77777777" w:rsidR="00B64347" w:rsidRPr="00D82387" w:rsidRDefault="00B64347" w:rsidP="00185EFE">
      <w:pPr>
        <w:numPr>
          <w:ilvl w:val="0"/>
          <w:numId w:val="3"/>
        </w:numPr>
        <w:autoSpaceDE w:val="0"/>
        <w:autoSpaceDN w:val="0"/>
        <w:adjustRightInd w:val="0"/>
        <w:rPr>
          <w:rFonts w:ascii="Arial" w:hAnsi="Arial" w:cs="Arial"/>
          <w:sz w:val="22"/>
          <w:szCs w:val="22"/>
        </w:rPr>
      </w:pPr>
      <w:r w:rsidRPr="00D82387">
        <w:rPr>
          <w:rFonts w:ascii="Arial" w:hAnsi="Arial" w:cs="Arial"/>
          <w:sz w:val="22"/>
          <w:szCs w:val="22"/>
        </w:rPr>
        <w:t>Make sure that the type of charging instrument is appropriate for trial in superior court.</w:t>
      </w:r>
    </w:p>
    <w:p w14:paraId="2E24E8BF" w14:textId="77777777" w:rsidR="004E18AE" w:rsidRDefault="00B64347" w:rsidP="004E18AE">
      <w:pPr>
        <w:numPr>
          <w:ilvl w:val="1"/>
          <w:numId w:val="30"/>
        </w:numPr>
        <w:autoSpaceDE w:val="0"/>
        <w:autoSpaceDN w:val="0"/>
        <w:adjustRightInd w:val="0"/>
        <w:ind w:left="1080"/>
        <w:rPr>
          <w:rFonts w:ascii="Arial" w:hAnsi="Arial" w:cs="Arial"/>
          <w:sz w:val="22"/>
          <w:szCs w:val="22"/>
        </w:rPr>
      </w:pPr>
      <w:r w:rsidRPr="004E18AE">
        <w:rPr>
          <w:rFonts w:ascii="Arial" w:hAnsi="Arial" w:cs="Arial"/>
          <w:sz w:val="22"/>
          <w:szCs w:val="22"/>
        </w:rPr>
        <w:t xml:space="preserve">For cases initiated in superior court, the charging document must be an information or a bill of indictment. G.S. 15A-923(a). </w:t>
      </w:r>
    </w:p>
    <w:p w14:paraId="5901C5CC" w14:textId="77777777" w:rsidR="004E18AE" w:rsidRPr="004E18AE" w:rsidRDefault="004E18AE" w:rsidP="004E18AE">
      <w:pPr>
        <w:numPr>
          <w:ilvl w:val="1"/>
          <w:numId w:val="30"/>
        </w:numPr>
        <w:autoSpaceDE w:val="0"/>
        <w:autoSpaceDN w:val="0"/>
        <w:adjustRightInd w:val="0"/>
        <w:ind w:left="1080"/>
        <w:rPr>
          <w:rFonts w:ascii="Arial" w:hAnsi="Arial" w:cs="Arial"/>
          <w:sz w:val="22"/>
          <w:szCs w:val="22"/>
        </w:rPr>
      </w:pPr>
      <w:r w:rsidRPr="00D82387">
        <w:rPr>
          <w:rFonts w:ascii="Arial" w:hAnsi="Arial" w:cs="Arial"/>
          <w:sz w:val="22"/>
          <w:szCs w:val="22"/>
        </w:rPr>
        <w:t>A presentment from the grand jury may not serve as a pleading. G.S. 15A-923(a).</w:t>
      </w:r>
    </w:p>
    <w:p w14:paraId="340DF7DB" w14:textId="34D41572" w:rsidR="004E18AE" w:rsidRPr="004E18AE" w:rsidRDefault="004E18AE" w:rsidP="004E18AE">
      <w:pPr>
        <w:numPr>
          <w:ilvl w:val="1"/>
          <w:numId w:val="30"/>
        </w:numPr>
        <w:autoSpaceDE w:val="0"/>
        <w:autoSpaceDN w:val="0"/>
        <w:adjustRightInd w:val="0"/>
        <w:ind w:left="1080"/>
        <w:rPr>
          <w:rFonts w:ascii="Arial" w:hAnsi="Arial" w:cs="Arial"/>
          <w:sz w:val="22"/>
          <w:szCs w:val="22"/>
        </w:rPr>
      </w:pPr>
      <w:r w:rsidRPr="004E18AE">
        <w:rPr>
          <w:rFonts w:ascii="Arial" w:hAnsi="Arial" w:cs="Arial"/>
          <w:sz w:val="22"/>
          <w:szCs w:val="22"/>
        </w:rPr>
        <w:t>An indictment is required unless waived. However, an indictment may not be waived in a capital case or in a case in which the defendant is unrepresented. G.S. 15A-</w:t>
      </w:r>
      <w:r w:rsidR="00E76F41">
        <w:rPr>
          <w:rFonts w:ascii="Arial" w:hAnsi="Arial" w:cs="Arial"/>
          <w:sz w:val="22"/>
          <w:szCs w:val="22"/>
        </w:rPr>
        <w:t>6</w:t>
      </w:r>
      <w:r w:rsidRPr="004E18AE">
        <w:rPr>
          <w:rFonts w:ascii="Arial" w:hAnsi="Arial" w:cs="Arial"/>
          <w:sz w:val="22"/>
          <w:szCs w:val="22"/>
        </w:rPr>
        <w:t xml:space="preserve">42(b). </w:t>
      </w:r>
      <w:r>
        <w:rPr>
          <w:rFonts w:ascii="Arial" w:hAnsi="Arial" w:cs="Arial"/>
          <w:sz w:val="22"/>
          <w:szCs w:val="22"/>
        </w:rPr>
        <w:t>W</w:t>
      </w:r>
      <w:r w:rsidRPr="004E18AE">
        <w:rPr>
          <w:rFonts w:ascii="Arial" w:hAnsi="Arial" w:cs="Arial"/>
          <w:sz w:val="22"/>
          <w:szCs w:val="22"/>
        </w:rPr>
        <w:t xml:space="preserve">aiver of </w:t>
      </w:r>
      <w:r>
        <w:rPr>
          <w:rFonts w:ascii="Arial" w:hAnsi="Arial" w:cs="Arial"/>
          <w:sz w:val="22"/>
          <w:szCs w:val="22"/>
        </w:rPr>
        <w:t xml:space="preserve">the </w:t>
      </w:r>
      <w:r w:rsidRPr="004E18AE">
        <w:rPr>
          <w:rFonts w:ascii="Arial" w:hAnsi="Arial" w:cs="Arial"/>
          <w:sz w:val="22"/>
          <w:szCs w:val="22"/>
        </w:rPr>
        <w:t>indictment must be in writing</w:t>
      </w:r>
      <w:r>
        <w:rPr>
          <w:rFonts w:ascii="Arial" w:hAnsi="Arial" w:cs="Arial"/>
          <w:sz w:val="22"/>
          <w:szCs w:val="22"/>
        </w:rPr>
        <w:t>,</w:t>
      </w:r>
      <w:r w:rsidRPr="004E18AE">
        <w:rPr>
          <w:rFonts w:ascii="Arial" w:hAnsi="Arial" w:cs="Arial"/>
          <w:sz w:val="22"/>
          <w:szCs w:val="22"/>
        </w:rPr>
        <w:t xml:space="preserve"> signed by the defendant and his attorney</w:t>
      </w:r>
      <w:r>
        <w:rPr>
          <w:rFonts w:ascii="Arial" w:hAnsi="Arial" w:cs="Arial"/>
          <w:sz w:val="22"/>
          <w:szCs w:val="22"/>
        </w:rPr>
        <w:t>, and a</w:t>
      </w:r>
      <w:r w:rsidRPr="004E18AE">
        <w:rPr>
          <w:rFonts w:ascii="Arial" w:hAnsi="Arial" w:cs="Arial"/>
          <w:sz w:val="22"/>
          <w:szCs w:val="22"/>
        </w:rPr>
        <w:t>ttached to or executed on the bill of information.</w:t>
      </w:r>
      <w:r>
        <w:rPr>
          <w:rFonts w:ascii="Arial" w:hAnsi="Arial" w:cs="Arial"/>
          <w:sz w:val="22"/>
          <w:szCs w:val="22"/>
        </w:rPr>
        <w:t xml:space="preserve"> G.S. 15A-</w:t>
      </w:r>
      <w:r w:rsidR="00E76F41">
        <w:rPr>
          <w:rFonts w:ascii="Arial" w:hAnsi="Arial" w:cs="Arial"/>
          <w:sz w:val="22"/>
          <w:szCs w:val="22"/>
        </w:rPr>
        <w:t>6</w:t>
      </w:r>
      <w:r>
        <w:rPr>
          <w:rFonts w:ascii="Arial" w:hAnsi="Arial" w:cs="Arial"/>
          <w:sz w:val="22"/>
          <w:szCs w:val="22"/>
        </w:rPr>
        <w:t>42(c). Note that the AOC form information—</w:t>
      </w:r>
      <w:hyperlink r:id="rId8" w:history="1">
        <w:r w:rsidRPr="007F6B17">
          <w:rPr>
            <w:rStyle w:val="Hyperlink"/>
            <w:rFonts w:ascii="Arial" w:hAnsi="Arial" w:cs="Arial"/>
            <w:sz w:val="22"/>
            <w:szCs w:val="22"/>
          </w:rPr>
          <w:t>AOC-CR-123</w:t>
        </w:r>
      </w:hyperlink>
      <w:r>
        <w:rPr>
          <w:rFonts w:ascii="Arial" w:hAnsi="Arial" w:cs="Arial"/>
          <w:sz w:val="22"/>
          <w:szCs w:val="22"/>
        </w:rPr>
        <w:t>—includes a waiver of an indictment at the bottom of the form.</w:t>
      </w:r>
    </w:p>
    <w:p w14:paraId="16EA50BF" w14:textId="47478D7B" w:rsidR="00B64347" w:rsidRPr="00D82387" w:rsidRDefault="00B64347" w:rsidP="00B952BB">
      <w:pPr>
        <w:numPr>
          <w:ilvl w:val="0"/>
          <w:numId w:val="30"/>
        </w:numPr>
        <w:autoSpaceDE w:val="0"/>
        <w:autoSpaceDN w:val="0"/>
        <w:adjustRightInd w:val="0"/>
        <w:ind w:left="1080"/>
        <w:rPr>
          <w:rFonts w:ascii="Arial" w:hAnsi="Arial" w:cs="Arial"/>
          <w:sz w:val="22"/>
          <w:szCs w:val="22"/>
        </w:rPr>
      </w:pPr>
      <w:r w:rsidRPr="00D82387">
        <w:rPr>
          <w:rFonts w:ascii="Arial" w:hAnsi="Arial" w:cs="Arial"/>
          <w:sz w:val="22"/>
          <w:szCs w:val="22"/>
        </w:rPr>
        <w:t>If the case is an appeal for trial de novo from district court, the charging document may be a citation, criminal summons, warrant for arrest, or magistrate’s order. If the defendant objects to the sufficiency of a summons, warrant, or magistrate’s order, the prosecution</w:t>
      </w:r>
      <w:r w:rsidR="007F6B17">
        <w:rPr>
          <w:rFonts w:ascii="Arial" w:hAnsi="Arial" w:cs="Arial"/>
          <w:sz w:val="22"/>
          <w:szCs w:val="22"/>
        </w:rPr>
        <w:t xml:space="preserve"> in certain circumstances</w:t>
      </w:r>
      <w:r w:rsidRPr="00D82387">
        <w:rPr>
          <w:rFonts w:ascii="Arial" w:hAnsi="Arial" w:cs="Arial"/>
          <w:sz w:val="22"/>
          <w:szCs w:val="22"/>
        </w:rPr>
        <w:t xml:space="preserve"> may file a statement of </w:t>
      </w:r>
      <w:proofErr w:type="gramStart"/>
      <w:r w:rsidRPr="00D82387">
        <w:rPr>
          <w:rFonts w:ascii="Arial" w:hAnsi="Arial" w:cs="Arial"/>
          <w:sz w:val="22"/>
          <w:szCs w:val="22"/>
        </w:rPr>
        <w:t>charges</w:t>
      </w:r>
      <w:r w:rsidR="007F6B17">
        <w:rPr>
          <w:rFonts w:ascii="Arial" w:hAnsi="Arial" w:cs="Arial"/>
          <w:sz w:val="22"/>
          <w:szCs w:val="22"/>
        </w:rPr>
        <w:t>.</w:t>
      </w:r>
      <w:r w:rsidRPr="00D82387">
        <w:rPr>
          <w:rFonts w:ascii="Arial" w:hAnsi="Arial" w:cs="Arial"/>
          <w:sz w:val="22"/>
          <w:szCs w:val="22"/>
        </w:rPr>
        <w:t>.</w:t>
      </w:r>
      <w:proofErr w:type="gramEnd"/>
      <w:r w:rsidRPr="00D82387">
        <w:rPr>
          <w:rFonts w:ascii="Arial" w:hAnsi="Arial" w:cs="Arial"/>
          <w:sz w:val="22"/>
          <w:szCs w:val="22"/>
        </w:rPr>
        <w:t xml:space="preserve"> G.S. 15A-922(e). An objection to trial on a citation is untimely if raised for the first time in superior court. State v. Monroe, 57 N.C. App. 597 (1982).</w:t>
      </w:r>
    </w:p>
    <w:p w14:paraId="36286E1A" w14:textId="77777777" w:rsidR="00B64347" w:rsidRPr="00D82387" w:rsidRDefault="00B64347" w:rsidP="00AF7D09">
      <w:pPr>
        <w:autoSpaceDE w:val="0"/>
        <w:autoSpaceDN w:val="0"/>
        <w:adjustRightInd w:val="0"/>
        <w:ind w:left="1080"/>
        <w:rPr>
          <w:rFonts w:ascii="Arial" w:hAnsi="Arial" w:cs="Arial"/>
          <w:sz w:val="22"/>
          <w:szCs w:val="22"/>
        </w:rPr>
      </w:pPr>
    </w:p>
    <w:p w14:paraId="5DAC60FE" w14:textId="550315B8" w:rsidR="00B64347" w:rsidRDefault="00B64347" w:rsidP="00227E27">
      <w:pPr>
        <w:numPr>
          <w:ilvl w:val="0"/>
          <w:numId w:val="3"/>
        </w:numPr>
        <w:autoSpaceDE w:val="0"/>
        <w:autoSpaceDN w:val="0"/>
        <w:adjustRightInd w:val="0"/>
        <w:rPr>
          <w:rFonts w:ascii="Arial" w:hAnsi="Arial" w:cs="Arial"/>
          <w:sz w:val="22"/>
          <w:szCs w:val="22"/>
        </w:rPr>
      </w:pPr>
      <w:r w:rsidRPr="007F6B17">
        <w:rPr>
          <w:rFonts w:ascii="Arial" w:hAnsi="Arial" w:cs="Arial"/>
          <w:sz w:val="22"/>
          <w:szCs w:val="22"/>
        </w:rPr>
        <w:t>Check the charging instrument for defects</w:t>
      </w:r>
      <w:r w:rsidR="00430373">
        <w:rPr>
          <w:rFonts w:ascii="Arial" w:hAnsi="Arial" w:cs="Arial"/>
          <w:sz w:val="22"/>
          <w:szCs w:val="22"/>
        </w:rPr>
        <w:t xml:space="preserve"> that may </w:t>
      </w:r>
      <w:r w:rsidRPr="007F6B17">
        <w:rPr>
          <w:rFonts w:ascii="Arial" w:hAnsi="Arial" w:cs="Arial"/>
          <w:sz w:val="22"/>
          <w:szCs w:val="22"/>
        </w:rPr>
        <w:t xml:space="preserve">create jurisdictional issues. </w:t>
      </w:r>
    </w:p>
    <w:p w14:paraId="593CA4B5" w14:textId="77777777" w:rsidR="00227E27" w:rsidRPr="007F6B17" w:rsidRDefault="00227E27" w:rsidP="00227E27">
      <w:pPr>
        <w:autoSpaceDE w:val="0"/>
        <w:autoSpaceDN w:val="0"/>
        <w:adjustRightInd w:val="0"/>
        <w:ind w:left="720"/>
        <w:rPr>
          <w:rFonts w:ascii="Arial" w:hAnsi="Arial" w:cs="Arial"/>
          <w:sz w:val="22"/>
          <w:szCs w:val="22"/>
        </w:rPr>
      </w:pPr>
    </w:p>
    <w:p w14:paraId="3911D055" w14:textId="77777777" w:rsidR="00B64347" w:rsidRPr="00D82387" w:rsidRDefault="00B64347" w:rsidP="00A572A7">
      <w:pPr>
        <w:autoSpaceDE w:val="0"/>
        <w:autoSpaceDN w:val="0"/>
        <w:adjustRightInd w:val="0"/>
        <w:rPr>
          <w:rFonts w:ascii="Arial" w:hAnsi="Arial" w:cs="Arial"/>
          <w:sz w:val="22"/>
          <w:szCs w:val="22"/>
        </w:rPr>
      </w:pPr>
      <w:r w:rsidRPr="00D82387">
        <w:rPr>
          <w:rFonts w:ascii="Arial" w:hAnsi="Arial" w:cs="Arial"/>
          <w:b/>
          <w:sz w:val="22"/>
          <w:szCs w:val="22"/>
        </w:rPr>
        <w:t>4.</w:t>
      </w:r>
      <w:r w:rsidRPr="00D82387">
        <w:rPr>
          <w:rFonts w:ascii="Arial" w:hAnsi="Arial" w:cs="Arial"/>
          <w:sz w:val="22"/>
          <w:szCs w:val="22"/>
        </w:rPr>
        <w:t xml:space="preserve"> </w:t>
      </w:r>
      <w:r w:rsidRPr="00D82387">
        <w:rPr>
          <w:rFonts w:ascii="Arial" w:hAnsi="Arial" w:cs="Arial"/>
          <w:b/>
          <w:sz w:val="22"/>
          <w:szCs w:val="22"/>
        </w:rPr>
        <w:t xml:space="preserve">Competency. </w:t>
      </w:r>
      <w:r w:rsidRPr="00D82387">
        <w:rPr>
          <w:rFonts w:ascii="Arial" w:hAnsi="Arial" w:cs="Arial"/>
          <w:sz w:val="22"/>
          <w:szCs w:val="22"/>
        </w:rPr>
        <w:t>Address any unresolved competency issues.</w:t>
      </w:r>
    </w:p>
    <w:p w14:paraId="7B722178" w14:textId="77777777" w:rsidR="00B64347" w:rsidRPr="00D82387" w:rsidRDefault="00B64347" w:rsidP="00A572A7">
      <w:pPr>
        <w:autoSpaceDE w:val="0"/>
        <w:autoSpaceDN w:val="0"/>
        <w:adjustRightInd w:val="0"/>
        <w:rPr>
          <w:rFonts w:ascii="Arial" w:hAnsi="Arial" w:cs="Arial"/>
          <w:sz w:val="22"/>
          <w:szCs w:val="22"/>
        </w:rPr>
      </w:pPr>
    </w:p>
    <w:p w14:paraId="647AFB91" w14:textId="77777777" w:rsidR="00B64347" w:rsidRPr="00D82387" w:rsidRDefault="00B64347" w:rsidP="00A572A7">
      <w:pPr>
        <w:numPr>
          <w:ilvl w:val="0"/>
          <w:numId w:val="3"/>
        </w:numPr>
        <w:autoSpaceDE w:val="0"/>
        <w:autoSpaceDN w:val="0"/>
        <w:adjustRightInd w:val="0"/>
        <w:rPr>
          <w:rFonts w:ascii="Arial" w:hAnsi="Arial" w:cs="Arial"/>
          <w:sz w:val="22"/>
          <w:szCs w:val="22"/>
        </w:rPr>
      </w:pPr>
      <w:r w:rsidRPr="00D82387">
        <w:rPr>
          <w:rFonts w:ascii="Arial" w:hAnsi="Arial" w:cs="Arial"/>
          <w:sz w:val="22"/>
          <w:szCs w:val="22"/>
        </w:rPr>
        <w:t xml:space="preserve">Specifically, check for any unopened envelopes that might contain mental health evaluations. </w:t>
      </w:r>
    </w:p>
    <w:p w14:paraId="5D11D6FF" w14:textId="77777777" w:rsidR="00B64347" w:rsidRPr="00D82387" w:rsidRDefault="00B64347" w:rsidP="00AA16E4">
      <w:pPr>
        <w:numPr>
          <w:ilvl w:val="0"/>
          <w:numId w:val="3"/>
        </w:numPr>
        <w:autoSpaceDE w:val="0"/>
        <w:autoSpaceDN w:val="0"/>
        <w:adjustRightInd w:val="0"/>
        <w:rPr>
          <w:rFonts w:ascii="Arial" w:hAnsi="Arial" w:cs="Arial"/>
          <w:sz w:val="22"/>
          <w:szCs w:val="22"/>
        </w:rPr>
      </w:pPr>
      <w:r w:rsidRPr="00D82387">
        <w:rPr>
          <w:rFonts w:ascii="Arial" w:hAnsi="Arial" w:cs="Arial"/>
          <w:sz w:val="22"/>
          <w:szCs w:val="22"/>
        </w:rPr>
        <w:lastRenderedPageBreak/>
        <w:t xml:space="preserve">You may require counsel to represent defendants who are competent to stand trial but who suffer from severe mental illness to the extent that they are not competent to represent themselves at trial. </w:t>
      </w:r>
      <w:r w:rsidRPr="00227E27">
        <w:rPr>
          <w:rFonts w:ascii="Arial" w:hAnsi="Arial" w:cs="Arial"/>
          <w:iCs/>
          <w:sz w:val="22"/>
          <w:szCs w:val="22"/>
        </w:rPr>
        <w:t>See</w:t>
      </w:r>
      <w:r w:rsidRPr="00D82387">
        <w:rPr>
          <w:rFonts w:ascii="Arial" w:hAnsi="Arial" w:cs="Arial"/>
          <w:sz w:val="22"/>
          <w:szCs w:val="22"/>
        </w:rPr>
        <w:t xml:space="preserve"> Indiana v. Edwards, 554 U.S. 164 (2008).</w:t>
      </w:r>
    </w:p>
    <w:p w14:paraId="1071CF01" w14:textId="77777777" w:rsidR="00B64347" w:rsidRPr="00D82387" w:rsidRDefault="00B64347" w:rsidP="00AF7D09">
      <w:pPr>
        <w:autoSpaceDE w:val="0"/>
        <w:autoSpaceDN w:val="0"/>
        <w:adjustRightInd w:val="0"/>
        <w:ind w:left="720"/>
        <w:rPr>
          <w:rFonts w:ascii="Arial" w:hAnsi="Arial" w:cs="Arial"/>
          <w:sz w:val="22"/>
          <w:szCs w:val="22"/>
        </w:rPr>
      </w:pPr>
    </w:p>
    <w:p w14:paraId="791F0F15" w14:textId="7254BFA7" w:rsidR="00B64347" w:rsidRPr="00D82387" w:rsidRDefault="00B64347" w:rsidP="00C865A7">
      <w:pPr>
        <w:autoSpaceDE w:val="0"/>
        <w:autoSpaceDN w:val="0"/>
        <w:adjustRightInd w:val="0"/>
        <w:rPr>
          <w:rFonts w:ascii="Arial" w:hAnsi="Arial" w:cs="Arial"/>
          <w:sz w:val="22"/>
          <w:szCs w:val="22"/>
        </w:rPr>
      </w:pPr>
      <w:r w:rsidRPr="00D82387">
        <w:rPr>
          <w:rFonts w:ascii="Arial" w:hAnsi="Arial" w:cs="Arial"/>
          <w:b/>
          <w:sz w:val="22"/>
          <w:szCs w:val="22"/>
        </w:rPr>
        <w:t>5.</w:t>
      </w:r>
      <w:r w:rsidRPr="00D82387">
        <w:rPr>
          <w:rFonts w:ascii="Arial" w:hAnsi="Arial" w:cs="Arial"/>
          <w:sz w:val="22"/>
          <w:szCs w:val="22"/>
        </w:rPr>
        <w:t xml:space="preserve"> </w:t>
      </w:r>
      <w:r w:rsidRPr="00D82387">
        <w:rPr>
          <w:rFonts w:ascii="Arial" w:hAnsi="Arial" w:cs="Arial"/>
          <w:b/>
          <w:sz w:val="22"/>
          <w:szCs w:val="22"/>
        </w:rPr>
        <w:t xml:space="preserve">Waiver of counsel. </w:t>
      </w:r>
      <w:r w:rsidRPr="00D82387">
        <w:rPr>
          <w:rFonts w:ascii="Arial" w:hAnsi="Arial" w:cs="Arial"/>
          <w:sz w:val="22"/>
          <w:szCs w:val="22"/>
        </w:rPr>
        <w:t xml:space="preserve">If the defendant appears </w:t>
      </w:r>
      <w:r w:rsidR="007F6B17">
        <w:rPr>
          <w:rFonts w:ascii="Arial" w:hAnsi="Arial" w:cs="Arial"/>
          <w:sz w:val="22"/>
          <w:szCs w:val="22"/>
        </w:rPr>
        <w:t>without an attorney</w:t>
      </w:r>
      <w:r w:rsidRPr="00D82387">
        <w:rPr>
          <w:rFonts w:ascii="Arial" w:hAnsi="Arial" w:cs="Arial"/>
          <w:sz w:val="22"/>
          <w:szCs w:val="22"/>
        </w:rPr>
        <w:t xml:space="preserve">, </w:t>
      </w:r>
      <w:r w:rsidR="00493CA7">
        <w:rPr>
          <w:rFonts w:ascii="Arial" w:hAnsi="Arial" w:cs="Arial"/>
          <w:sz w:val="22"/>
          <w:szCs w:val="22"/>
        </w:rPr>
        <w:t>ensure that the defendant waived the right to counsel in superior court</w:t>
      </w:r>
      <w:r w:rsidRPr="00D82387">
        <w:rPr>
          <w:rFonts w:ascii="Arial" w:hAnsi="Arial" w:cs="Arial"/>
          <w:sz w:val="22"/>
          <w:szCs w:val="22"/>
        </w:rPr>
        <w:t xml:space="preserve">. If </w:t>
      </w:r>
      <w:r w:rsidR="00493CA7">
        <w:rPr>
          <w:rFonts w:ascii="Arial" w:hAnsi="Arial" w:cs="Arial"/>
          <w:sz w:val="22"/>
          <w:szCs w:val="22"/>
        </w:rPr>
        <w:t>there is no record of the defendant having done so</w:t>
      </w:r>
      <w:r w:rsidRPr="00D82387">
        <w:rPr>
          <w:rFonts w:ascii="Arial" w:hAnsi="Arial" w:cs="Arial"/>
          <w:sz w:val="22"/>
          <w:szCs w:val="22"/>
        </w:rPr>
        <w:t xml:space="preserve">, </w:t>
      </w:r>
      <w:r w:rsidR="002344B9">
        <w:rPr>
          <w:rFonts w:ascii="Arial" w:hAnsi="Arial" w:cs="Arial"/>
          <w:sz w:val="22"/>
          <w:szCs w:val="22"/>
        </w:rPr>
        <w:t>conduct a waiver proceeding</w:t>
      </w:r>
      <w:r w:rsidRPr="00D82387">
        <w:rPr>
          <w:rFonts w:ascii="Arial" w:hAnsi="Arial" w:cs="Arial"/>
          <w:sz w:val="22"/>
          <w:szCs w:val="22"/>
        </w:rPr>
        <w:t xml:space="preserve">. See </w:t>
      </w:r>
      <w:hyperlink r:id="rId9" w:history="1">
        <w:r w:rsidR="00E76F41" w:rsidRPr="00E76F41">
          <w:rPr>
            <w:rStyle w:val="Hyperlink"/>
            <w:rFonts w:ascii="Arial" w:hAnsi="Arial" w:cs="Arial"/>
            <w:sz w:val="22"/>
            <w:szCs w:val="22"/>
          </w:rPr>
          <w:t>Right to Counsel</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w:t>
      </w:r>
    </w:p>
    <w:p w14:paraId="3792A1E6" w14:textId="77777777" w:rsidR="00B64347" w:rsidRPr="00D82387" w:rsidRDefault="00B64347" w:rsidP="00C865A7">
      <w:pPr>
        <w:autoSpaceDE w:val="0"/>
        <w:autoSpaceDN w:val="0"/>
        <w:adjustRightInd w:val="0"/>
        <w:rPr>
          <w:rFonts w:ascii="Arial" w:hAnsi="Arial" w:cs="Arial"/>
          <w:sz w:val="22"/>
          <w:szCs w:val="22"/>
        </w:rPr>
      </w:pPr>
    </w:p>
    <w:p w14:paraId="0F59C568" w14:textId="666EEC59" w:rsidR="00B64347" w:rsidRPr="00D82387" w:rsidRDefault="00B64347" w:rsidP="006116F4">
      <w:pPr>
        <w:numPr>
          <w:ilvl w:val="0"/>
          <w:numId w:val="3"/>
        </w:numPr>
        <w:autoSpaceDE w:val="0"/>
        <w:autoSpaceDN w:val="0"/>
        <w:adjustRightInd w:val="0"/>
        <w:rPr>
          <w:rFonts w:ascii="Arial" w:hAnsi="Arial" w:cs="Arial"/>
          <w:sz w:val="22"/>
          <w:szCs w:val="22"/>
        </w:rPr>
      </w:pPr>
      <w:r w:rsidRPr="00D82387">
        <w:rPr>
          <w:rFonts w:ascii="Arial" w:hAnsi="Arial" w:cs="Arial"/>
          <w:sz w:val="22"/>
          <w:szCs w:val="22"/>
        </w:rPr>
        <w:t xml:space="preserve">If defendant is proceeding </w:t>
      </w:r>
      <w:r w:rsidR="007F6B17">
        <w:rPr>
          <w:rFonts w:ascii="Arial" w:hAnsi="Arial" w:cs="Arial"/>
          <w:sz w:val="22"/>
          <w:szCs w:val="22"/>
        </w:rPr>
        <w:t>without counsel</w:t>
      </w:r>
      <w:r w:rsidRPr="00D82387">
        <w:rPr>
          <w:rFonts w:ascii="Arial" w:hAnsi="Arial" w:cs="Arial"/>
          <w:sz w:val="22"/>
          <w:szCs w:val="22"/>
        </w:rPr>
        <w:t xml:space="preserve">, consider appointing standby counsel. </w:t>
      </w:r>
      <w:r w:rsidRPr="00D82387">
        <w:rPr>
          <w:rFonts w:ascii="Arial" w:hAnsi="Arial" w:cs="Arial"/>
          <w:i/>
          <w:sz w:val="22"/>
          <w:szCs w:val="22"/>
        </w:rPr>
        <w:t>See</w:t>
      </w:r>
      <w:r w:rsidRPr="00D82387">
        <w:rPr>
          <w:rFonts w:ascii="Arial" w:hAnsi="Arial" w:cs="Arial"/>
          <w:sz w:val="22"/>
          <w:szCs w:val="22"/>
        </w:rPr>
        <w:t xml:space="preserve"> 15A-1243.</w:t>
      </w:r>
    </w:p>
    <w:p w14:paraId="01F6D9E3" w14:textId="77777777" w:rsidR="00B64347" w:rsidRPr="00D82387" w:rsidRDefault="00B64347" w:rsidP="003D4FDE">
      <w:pPr>
        <w:autoSpaceDE w:val="0"/>
        <w:autoSpaceDN w:val="0"/>
        <w:adjustRightInd w:val="0"/>
        <w:ind w:left="360"/>
        <w:rPr>
          <w:rFonts w:ascii="Arial" w:hAnsi="Arial" w:cs="Arial"/>
          <w:sz w:val="22"/>
          <w:szCs w:val="22"/>
        </w:rPr>
      </w:pPr>
    </w:p>
    <w:p w14:paraId="7611884B" w14:textId="77777777" w:rsidR="00B64347" w:rsidRPr="00D82387" w:rsidRDefault="00B64347" w:rsidP="00D54294">
      <w:pPr>
        <w:autoSpaceDE w:val="0"/>
        <w:autoSpaceDN w:val="0"/>
        <w:adjustRightInd w:val="0"/>
        <w:rPr>
          <w:rFonts w:ascii="Arial" w:hAnsi="Arial" w:cs="Arial"/>
          <w:sz w:val="22"/>
          <w:szCs w:val="22"/>
        </w:rPr>
      </w:pPr>
      <w:r w:rsidRPr="00D82387">
        <w:rPr>
          <w:rFonts w:ascii="Arial" w:hAnsi="Arial" w:cs="Arial"/>
          <w:b/>
          <w:sz w:val="22"/>
          <w:szCs w:val="22"/>
        </w:rPr>
        <w:t xml:space="preserve">6. Recordation. </w:t>
      </w:r>
      <w:r w:rsidRPr="00D82387">
        <w:rPr>
          <w:rFonts w:ascii="Arial" w:hAnsi="Arial" w:cs="Arial"/>
          <w:sz w:val="22"/>
          <w:szCs w:val="22"/>
        </w:rPr>
        <w:t>The judge must require the court reporter to make a record of all proceedings, except jury selection in non-capital cases, opening statements and final arguments to the jury, and the lawyers’ arguments on questions of law. G.S. 15A-1241.</w:t>
      </w:r>
    </w:p>
    <w:p w14:paraId="19A6933F" w14:textId="77777777" w:rsidR="00B64347" w:rsidRPr="00D82387" w:rsidRDefault="00B64347" w:rsidP="00D54294">
      <w:pPr>
        <w:autoSpaceDE w:val="0"/>
        <w:autoSpaceDN w:val="0"/>
        <w:adjustRightInd w:val="0"/>
        <w:rPr>
          <w:rFonts w:ascii="Arial" w:hAnsi="Arial" w:cs="Arial"/>
          <w:sz w:val="22"/>
          <w:szCs w:val="22"/>
        </w:rPr>
      </w:pPr>
    </w:p>
    <w:p w14:paraId="266B94CE" w14:textId="77777777" w:rsidR="00B64347" w:rsidRPr="00D82387" w:rsidRDefault="00B64347" w:rsidP="00E11191">
      <w:pPr>
        <w:numPr>
          <w:ilvl w:val="0"/>
          <w:numId w:val="3"/>
        </w:numPr>
        <w:autoSpaceDE w:val="0"/>
        <w:autoSpaceDN w:val="0"/>
        <w:adjustRightInd w:val="0"/>
        <w:rPr>
          <w:rFonts w:ascii="Arial" w:hAnsi="Arial" w:cs="Arial"/>
          <w:i/>
          <w:sz w:val="22"/>
          <w:szCs w:val="22"/>
        </w:rPr>
      </w:pPr>
      <w:r w:rsidRPr="00D82387">
        <w:rPr>
          <w:rFonts w:ascii="Arial" w:hAnsi="Arial" w:cs="Arial"/>
          <w:sz w:val="22"/>
          <w:szCs w:val="22"/>
        </w:rPr>
        <w:t xml:space="preserve">Jury selection and/or opening and closing statements must be recorded if a motion to do so is made. </w:t>
      </w:r>
      <w:r w:rsidRPr="00D82387">
        <w:rPr>
          <w:rFonts w:ascii="Arial" w:hAnsi="Arial" w:cs="Arial"/>
          <w:i/>
          <w:sz w:val="22"/>
          <w:szCs w:val="22"/>
        </w:rPr>
        <w:t>Id.</w:t>
      </w:r>
    </w:p>
    <w:p w14:paraId="0838702A" w14:textId="77777777" w:rsidR="00B64347" w:rsidRPr="00D82387" w:rsidRDefault="00B64347">
      <w:pPr>
        <w:rPr>
          <w:rFonts w:ascii="Arial" w:hAnsi="Arial" w:cs="Arial"/>
          <w:b/>
          <w:sz w:val="22"/>
          <w:szCs w:val="22"/>
        </w:rPr>
      </w:pPr>
    </w:p>
    <w:p w14:paraId="7833C01D" w14:textId="77777777" w:rsidR="00B64347" w:rsidRPr="00D82387" w:rsidRDefault="00B64347" w:rsidP="006116F4">
      <w:pPr>
        <w:autoSpaceDE w:val="0"/>
        <w:autoSpaceDN w:val="0"/>
        <w:adjustRightInd w:val="0"/>
        <w:rPr>
          <w:rFonts w:ascii="Arial" w:hAnsi="Arial" w:cs="Arial"/>
          <w:b/>
          <w:sz w:val="22"/>
          <w:szCs w:val="22"/>
        </w:rPr>
      </w:pPr>
      <w:r w:rsidRPr="00D82387">
        <w:rPr>
          <w:rFonts w:ascii="Arial" w:hAnsi="Arial" w:cs="Arial"/>
          <w:b/>
          <w:sz w:val="22"/>
          <w:szCs w:val="22"/>
        </w:rPr>
        <w:t>7.</w:t>
      </w:r>
      <w:r w:rsidRPr="00D82387">
        <w:rPr>
          <w:rFonts w:ascii="Arial" w:hAnsi="Arial" w:cs="Arial"/>
          <w:sz w:val="22"/>
          <w:szCs w:val="22"/>
        </w:rPr>
        <w:t xml:space="preserve"> </w:t>
      </w:r>
      <w:r w:rsidRPr="00D82387">
        <w:rPr>
          <w:rFonts w:ascii="Arial" w:hAnsi="Arial" w:cs="Arial"/>
          <w:b/>
          <w:sz w:val="22"/>
          <w:szCs w:val="22"/>
        </w:rPr>
        <w:t>Jurors – Preliminary Issues</w:t>
      </w:r>
    </w:p>
    <w:p w14:paraId="745E15F6" w14:textId="77777777" w:rsidR="00B64347" w:rsidRPr="00D82387" w:rsidRDefault="00B64347" w:rsidP="006116F4">
      <w:pPr>
        <w:autoSpaceDE w:val="0"/>
        <w:autoSpaceDN w:val="0"/>
        <w:adjustRightInd w:val="0"/>
        <w:rPr>
          <w:rFonts w:ascii="Arial" w:hAnsi="Arial" w:cs="Arial"/>
          <w:b/>
          <w:sz w:val="22"/>
          <w:szCs w:val="22"/>
        </w:rPr>
      </w:pPr>
    </w:p>
    <w:p w14:paraId="587D811E" w14:textId="486E00B4" w:rsidR="00B64347" w:rsidRPr="00D82387" w:rsidRDefault="00B64347" w:rsidP="004D02F2">
      <w:pPr>
        <w:numPr>
          <w:ilvl w:val="0"/>
          <w:numId w:val="3"/>
        </w:numPr>
        <w:autoSpaceDE w:val="0"/>
        <w:autoSpaceDN w:val="0"/>
        <w:adjustRightInd w:val="0"/>
        <w:rPr>
          <w:rFonts w:ascii="Arial" w:hAnsi="Arial" w:cs="Arial"/>
          <w:sz w:val="22"/>
          <w:szCs w:val="22"/>
        </w:rPr>
      </w:pPr>
      <w:r w:rsidRPr="00D82387">
        <w:rPr>
          <w:rFonts w:ascii="Arial" w:hAnsi="Arial" w:cs="Arial"/>
          <w:sz w:val="22"/>
          <w:szCs w:val="22"/>
        </w:rPr>
        <w:t>Determine that the jurors are qualified to serve.</w:t>
      </w:r>
      <w:r w:rsidR="00D00F3B">
        <w:rPr>
          <w:rFonts w:ascii="Arial" w:hAnsi="Arial" w:cs="Arial"/>
          <w:sz w:val="22"/>
          <w:szCs w:val="22"/>
        </w:rPr>
        <w:t xml:space="preserve"> See </w:t>
      </w:r>
      <w:hyperlink r:id="rId10" w:history="1">
        <w:r w:rsidR="00DC6253" w:rsidRPr="00DC6253">
          <w:rPr>
            <w:rStyle w:val="Hyperlink"/>
            <w:rFonts w:ascii="Arial" w:hAnsi="Arial" w:cs="Arial"/>
            <w:sz w:val="22"/>
            <w:szCs w:val="22"/>
          </w:rPr>
          <w:t>Jury Selection</w:t>
        </w:r>
      </w:hyperlink>
      <w:r w:rsidR="00DC6253">
        <w:rPr>
          <w:rFonts w:ascii="Arial" w:hAnsi="Arial" w:cs="Arial"/>
          <w:sz w:val="22"/>
          <w:szCs w:val="22"/>
        </w:rPr>
        <w:t xml:space="preserve"> in this </w:t>
      </w:r>
      <w:proofErr w:type="spellStart"/>
      <w:r w:rsidR="00DC6253">
        <w:rPr>
          <w:rFonts w:ascii="Arial" w:hAnsi="Arial" w:cs="Arial"/>
          <w:sz w:val="22"/>
          <w:szCs w:val="22"/>
        </w:rPr>
        <w:t>Benchbook</w:t>
      </w:r>
      <w:proofErr w:type="spellEnd"/>
      <w:r w:rsidR="00D00F3B">
        <w:rPr>
          <w:rFonts w:ascii="Arial" w:hAnsi="Arial" w:cs="Arial"/>
          <w:sz w:val="22"/>
          <w:szCs w:val="22"/>
        </w:rPr>
        <w:t xml:space="preserve"> for information about juror qualifications</w:t>
      </w:r>
      <w:r w:rsidR="00176CAE">
        <w:rPr>
          <w:rFonts w:ascii="Arial" w:hAnsi="Arial" w:cs="Arial"/>
          <w:sz w:val="22"/>
          <w:szCs w:val="22"/>
        </w:rPr>
        <w:t>.</w:t>
      </w:r>
    </w:p>
    <w:p w14:paraId="61CF3463" w14:textId="73B0CD76" w:rsidR="00B64347" w:rsidRPr="00D82387" w:rsidRDefault="00797D66" w:rsidP="00C865A7">
      <w:pPr>
        <w:numPr>
          <w:ilvl w:val="0"/>
          <w:numId w:val="3"/>
        </w:numPr>
        <w:autoSpaceDE w:val="0"/>
        <w:autoSpaceDN w:val="0"/>
        <w:adjustRightInd w:val="0"/>
        <w:rPr>
          <w:rFonts w:ascii="Arial" w:hAnsi="Arial" w:cs="Arial"/>
          <w:sz w:val="22"/>
          <w:szCs w:val="22"/>
        </w:rPr>
      </w:pPr>
      <w:r>
        <w:rPr>
          <w:rFonts w:ascii="Arial" w:hAnsi="Arial" w:cs="Arial"/>
          <w:sz w:val="22"/>
          <w:szCs w:val="22"/>
        </w:rPr>
        <w:t>Address proffered</w:t>
      </w:r>
      <w:r w:rsidR="00B64347" w:rsidRPr="00D82387">
        <w:rPr>
          <w:rFonts w:ascii="Arial" w:hAnsi="Arial" w:cs="Arial"/>
          <w:sz w:val="22"/>
          <w:szCs w:val="22"/>
        </w:rPr>
        <w:t xml:space="preserve"> excuses from jurors. </w:t>
      </w:r>
      <w:r w:rsidR="00B64347" w:rsidRPr="00D82387">
        <w:rPr>
          <w:rFonts w:ascii="Arial" w:hAnsi="Arial" w:cs="Arial"/>
          <w:i/>
          <w:sz w:val="22"/>
          <w:szCs w:val="22"/>
        </w:rPr>
        <w:t>See</w:t>
      </w:r>
      <w:r w:rsidR="00B64347" w:rsidRPr="00D82387">
        <w:rPr>
          <w:rFonts w:ascii="Arial" w:hAnsi="Arial" w:cs="Arial"/>
          <w:sz w:val="22"/>
          <w:szCs w:val="22"/>
        </w:rPr>
        <w:t xml:space="preserve"> G.S. 9-6. </w:t>
      </w:r>
    </w:p>
    <w:p w14:paraId="2441D53D" w14:textId="77777777" w:rsidR="00B64347" w:rsidRPr="00D82387" w:rsidRDefault="00B64347" w:rsidP="00C865A7">
      <w:pPr>
        <w:numPr>
          <w:ilvl w:val="0"/>
          <w:numId w:val="3"/>
        </w:numPr>
        <w:autoSpaceDE w:val="0"/>
        <w:autoSpaceDN w:val="0"/>
        <w:adjustRightInd w:val="0"/>
        <w:rPr>
          <w:rFonts w:ascii="Arial" w:hAnsi="Arial" w:cs="Arial"/>
          <w:sz w:val="22"/>
          <w:szCs w:val="22"/>
        </w:rPr>
      </w:pPr>
      <w:r w:rsidRPr="00D82387">
        <w:rPr>
          <w:rFonts w:ascii="Arial" w:hAnsi="Arial" w:cs="Arial"/>
          <w:sz w:val="22"/>
          <w:szCs w:val="22"/>
        </w:rPr>
        <w:t>Hear requests for deferral from those over 72 years old, as appropriate under G.S. 9-6.1.</w:t>
      </w:r>
    </w:p>
    <w:p w14:paraId="0C9E4CA5" w14:textId="77777777" w:rsidR="00B64347" w:rsidRPr="00D82387" w:rsidRDefault="00B64347" w:rsidP="00C865A7">
      <w:pPr>
        <w:numPr>
          <w:ilvl w:val="0"/>
          <w:numId w:val="3"/>
        </w:numPr>
        <w:autoSpaceDE w:val="0"/>
        <w:autoSpaceDN w:val="0"/>
        <w:adjustRightInd w:val="0"/>
        <w:rPr>
          <w:rFonts w:ascii="Arial" w:hAnsi="Arial" w:cs="Arial"/>
          <w:sz w:val="22"/>
          <w:szCs w:val="22"/>
        </w:rPr>
      </w:pPr>
      <w:r w:rsidRPr="00D82387">
        <w:rPr>
          <w:rFonts w:ascii="Arial" w:hAnsi="Arial" w:cs="Arial"/>
          <w:sz w:val="22"/>
          <w:szCs w:val="22"/>
        </w:rPr>
        <w:t>Give additional introductory remarks to prospective jurors in accordance with G.S. 15A-1213. G.S. 15A-1221(a)(2).</w:t>
      </w:r>
    </w:p>
    <w:p w14:paraId="2FEF145C" w14:textId="77777777" w:rsidR="00DC6253" w:rsidRDefault="00DC6253" w:rsidP="00DC6253">
      <w:pPr>
        <w:numPr>
          <w:ilvl w:val="1"/>
          <w:numId w:val="3"/>
        </w:numPr>
        <w:tabs>
          <w:tab w:val="clear" w:pos="1440"/>
        </w:tabs>
        <w:ind w:left="1080"/>
        <w:rPr>
          <w:rFonts w:ascii="Arial" w:hAnsi="Arial" w:cs="Arial"/>
          <w:color w:val="000000"/>
          <w:sz w:val="22"/>
          <w:szCs w:val="22"/>
        </w:rPr>
      </w:pPr>
      <w:r>
        <w:rPr>
          <w:rFonts w:ascii="Arial" w:hAnsi="Arial" w:cs="Arial"/>
          <w:color w:val="000000"/>
          <w:sz w:val="22"/>
          <w:szCs w:val="22"/>
        </w:rPr>
        <w:t>G.S. 15A-1213 provides: “[p]</w:t>
      </w:r>
      <w:proofErr w:type="spellStart"/>
      <w:r w:rsidRPr="00DC6253">
        <w:rPr>
          <w:rFonts w:ascii="Arial" w:hAnsi="Arial" w:cs="Arial"/>
          <w:color w:val="000000"/>
          <w:sz w:val="22"/>
          <w:szCs w:val="22"/>
        </w:rPr>
        <w:t>rior</w:t>
      </w:r>
      <w:proofErr w:type="spellEnd"/>
      <w:r w:rsidRPr="00DC6253">
        <w:rPr>
          <w:rFonts w:ascii="Arial" w:hAnsi="Arial" w:cs="Arial"/>
          <w:color w:val="000000"/>
          <w:sz w:val="22"/>
          <w:szCs w:val="22"/>
        </w:rPr>
        <w:t xml:space="preserve"> to selection of jurors, the judge must identify the parties and their counsel and briefly inform the prospective jurors, as to each defendant, of the charge, the date of the alleged offense, the name of any victim alleged in the pleading, the defendant's plea to the charge, and any affirmative defense of which the defendant has given pretrial notice as required</w:t>
      </w:r>
      <w:r>
        <w:rPr>
          <w:rFonts w:ascii="Arial" w:hAnsi="Arial" w:cs="Arial"/>
          <w:color w:val="000000"/>
          <w:sz w:val="22"/>
          <w:szCs w:val="22"/>
        </w:rPr>
        <w:t xml:space="preserve">.” </w:t>
      </w:r>
    </w:p>
    <w:p w14:paraId="01ECCCAA" w14:textId="6A1156A5" w:rsidR="00B64347" w:rsidRPr="00D82387" w:rsidRDefault="007F6B17" w:rsidP="00DC6253">
      <w:pPr>
        <w:numPr>
          <w:ilvl w:val="1"/>
          <w:numId w:val="3"/>
        </w:numPr>
        <w:tabs>
          <w:tab w:val="clear" w:pos="1440"/>
        </w:tabs>
        <w:ind w:left="1080"/>
        <w:rPr>
          <w:rFonts w:ascii="Arial" w:hAnsi="Arial" w:cs="Arial"/>
          <w:color w:val="000000"/>
          <w:sz w:val="22"/>
          <w:szCs w:val="22"/>
        </w:rPr>
      </w:pPr>
      <w:r>
        <w:rPr>
          <w:rFonts w:ascii="Arial" w:hAnsi="Arial" w:cs="Arial"/>
          <w:color w:val="000000"/>
          <w:sz w:val="22"/>
          <w:szCs w:val="22"/>
        </w:rPr>
        <w:t>The</w:t>
      </w:r>
      <w:r w:rsidR="00DC6253">
        <w:rPr>
          <w:rFonts w:ascii="Arial" w:hAnsi="Arial" w:cs="Arial"/>
          <w:color w:val="000000"/>
          <w:sz w:val="22"/>
          <w:szCs w:val="22"/>
        </w:rPr>
        <w:t xml:space="preserve"> trial </w:t>
      </w:r>
      <w:r w:rsidR="00DC6253" w:rsidRPr="00DC6253">
        <w:rPr>
          <w:rFonts w:ascii="Arial" w:hAnsi="Arial" w:cs="Arial"/>
          <w:color w:val="000000"/>
          <w:sz w:val="22"/>
          <w:szCs w:val="22"/>
        </w:rPr>
        <w:t xml:space="preserve">judge may </w:t>
      </w:r>
      <w:r w:rsidR="00DC6253" w:rsidRPr="00DB7E47">
        <w:rPr>
          <w:rFonts w:ascii="Arial" w:hAnsi="Arial" w:cs="Arial"/>
          <w:i/>
          <w:color w:val="000000"/>
          <w:sz w:val="22"/>
          <w:szCs w:val="22"/>
        </w:rPr>
        <w:t>not</w:t>
      </w:r>
      <w:r w:rsidR="00DC6253" w:rsidRPr="00DC6253">
        <w:rPr>
          <w:rFonts w:ascii="Arial" w:hAnsi="Arial" w:cs="Arial"/>
          <w:color w:val="000000"/>
          <w:sz w:val="22"/>
          <w:szCs w:val="22"/>
        </w:rPr>
        <w:t xml:space="preserve"> read the pleadings to the jury.</w:t>
      </w:r>
      <w:r w:rsidR="00DC6253">
        <w:rPr>
          <w:rFonts w:ascii="Arial" w:hAnsi="Arial" w:cs="Arial"/>
          <w:color w:val="000000"/>
          <w:sz w:val="22"/>
          <w:szCs w:val="22"/>
        </w:rPr>
        <w:t xml:space="preserve"> </w:t>
      </w:r>
      <w:r w:rsidR="00DC6253">
        <w:rPr>
          <w:rFonts w:ascii="Arial" w:hAnsi="Arial" w:cs="Arial"/>
          <w:i/>
          <w:color w:val="000000"/>
          <w:sz w:val="22"/>
          <w:szCs w:val="22"/>
        </w:rPr>
        <w:t>Id.</w:t>
      </w:r>
    </w:p>
    <w:p w14:paraId="747454EB" w14:textId="77777777" w:rsidR="00B64347" w:rsidRPr="00D82387" w:rsidRDefault="00B64347" w:rsidP="006116F4">
      <w:pPr>
        <w:autoSpaceDE w:val="0"/>
        <w:autoSpaceDN w:val="0"/>
        <w:adjustRightInd w:val="0"/>
        <w:rPr>
          <w:rFonts w:ascii="Arial" w:hAnsi="Arial" w:cs="Arial"/>
          <w:b/>
          <w:sz w:val="22"/>
          <w:szCs w:val="22"/>
        </w:rPr>
      </w:pPr>
    </w:p>
    <w:p w14:paraId="2DEAC04C" w14:textId="3635D65A" w:rsidR="00B64347" w:rsidRPr="00D82387" w:rsidRDefault="00B64347" w:rsidP="006116F4">
      <w:pPr>
        <w:autoSpaceDE w:val="0"/>
        <w:autoSpaceDN w:val="0"/>
        <w:adjustRightInd w:val="0"/>
        <w:rPr>
          <w:rFonts w:ascii="Arial" w:hAnsi="Arial" w:cs="Arial"/>
          <w:sz w:val="22"/>
          <w:szCs w:val="22"/>
        </w:rPr>
      </w:pPr>
      <w:r w:rsidRPr="00D82387">
        <w:rPr>
          <w:rFonts w:ascii="Arial" w:hAnsi="Arial" w:cs="Arial"/>
          <w:b/>
          <w:sz w:val="22"/>
          <w:szCs w:val="22"/>
        </w:rPr>
        <w:t>8.</w:t>
      </w:r>
      <w:r w:rsidRPr="00D82387">
        <w:rPr>
          <w:rFonts w:ascii="Arial" w:hAnsi="Arial" w:cs="Arial"/>
          <w:sz w:val="22"/>
          <w:szCs w:val="22"/>
        </w:rPr>
        <w:t xml:space="preserve"> </w:t>
      </w:r>
      <w:r w:rsidRPr="00D82387">
        <w:rPr>
          <w:rFonts w:ascii="Arial" w:hAnsi="Arial" w:cs="Arial"/>
          <w:b/>
          <w:sz w:val="22"/>
          <w:szCs w:val="22"/>
        </w:rPr>
        <w:t xml:space="preserve">Selecting and impaneling the jury. </w:t>
      </w:r>
      <w:r w:rsidRPr="00D82387">
        <w:rPr>
          <w:rFonts w:ascii="Arial" w:hAnsi="Arial" w:cs="Arial"/>
          <w:sz w:val="22"/>
          <w:szCs w:val="22"/>
        </w:rPr>
        <w:t xml:space="preserve">The jury (including alternates(s)) is sworn, selected and impaneled in accordance with G.S. 15A-1211 through -1217. </w:t>
      </w:r>
      <w:r w:rsidRPr="00D82387">
        <w:rPr>
          <w:rFonts w:ascii="Arial" w:hAnsi="Arial" w:cs="Arial"/>
          <w:i/>
          <w:sz w:val="22"/>
          <w:szCs w:val="22"/>
        </w:rPr>
        <w:t xml:space="preserve">See </w:t>
      </w:r>
      <w:r w:rsidRPr="00D82387">
        <w:rPr>
          <w:rFonts w:ascii="Arial" w:hAnsi="Arial" w:cs="Arial"/>
          <w:sz w:val="22"/>
          <w:szCs w:val="22"/>
        </w:rPr>
        <w:t>G.S. 15A-1221(a)(3).</w:t>
      </w:r>
      <w:r w:rsidR="00DB7E47">
        <w:rPr>
          <w:rFonts w:ascii="Arial" w:hAnsi="Arial" w:cs="Arial"/>
          <w:sz w:val="22"/>
          <w:szCs w:val="22"/>
        </w:rPr>
        <w:t xml:space="preserve"> For more detailed information on all aspects of jury selection, see </w:t>
      </w:r>
      <w:hyperlink r:id="rId11" w:history="1">
        <w:r w:rsidR="00DB7E47" w:rsidRPr="00DB7E47">
          <w:rPr>
            <w:rStyle w:val="Hyperlink"/>
            <w:rFonts w:ascii="Arial" w:hAnsi="Arial" w:cs="Arial"/>
            <w:sz w:val="22"/>
            <w:szCs w:val="22"/>
          </w:rPr>
          <w:t>Jury Selection</w:t>
        </w:r>
      </w:hyperlink>
      <w:r w:rsidR="00DB7E4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00DB7E47">
        <w:rPr>
          <w:rFonts w:ascii="Arial" w:hAnsi="Arial" w:cs="Arial"/>
          <w:sz w:val="22"/>
          <w:szCs w:val="22"/>
        </w:rPr>
        <w:t>.</w:t>
      </w:r>
    </w:p>
    <w:p w14:paraId="21DFF6DB" w14:textId="77777777" w:rsidR="00B64347" w:rsidRPr="00D82387" w:rsidRDefault="00B64347" w:rsidP="006116F4">
      <w:pPr>
        <w:autoSpaceDE w:val="0"/>
        <w:autoSpaceDN w:val="0"/>
        <w:adjustRightInd w:val="0"/>
        <w:rPr>
          <w:rFonts w:ascii="Arial" w:hAnsi="Arial" w:cs="Arial"/>
          <w:sz w:val="22"/>
          <w:szCs w:val="22"/>
        </w:rPr>
      </w:pPr>
    </w:p>
    <w:p w14:paraId="3C690CCA" w14:textId="77777777" w:rsidR="00B64347" w:rsidRPr="00D82387" w:rsidRDefault="00B64347" w:rsidP="009D548D">
      <w:pPr>
        <w:numPr>
          <w:ilvl w:val="0"/>
          <w:numId w:val="14"/>
        </w:numPr>
        <w:autoSpaceDE w:val="0"/>
        <w:autoSpaceDN w:val="0"/>
        <w:adjustRightInd w:val="0"/>
        <w:rPr>
          <w:rFonts w:ascii="Arial" w:hAnsi="Arial" w:cs="Arial"/>
          <w:sz w:val="22"/>
          <w:szCs w:val="22"/>
        </w:rPr>
      </w:pPr>
      <w:r w:rsidRPr="00D82387">
        <w:rPr>
          <w:rFonts w:ascii="Arial" w:hAnsi="Arial" w:cs="Arial"/>
          <w:sz w:val="22"/>
          <w:szCs w:val="22"/>
        </w:rPr>
        <w:t xml:space="preserve">The indictment may </w:t>
      </w:r>
      <w:r w:rsidRPr="00227A5A">
        <w:rPr>
          <w:rFonts w:ascii="Arial" w:hAnsi="Arial" w:cs="Arial"/>
          <w:b/>
          <w:bCs/>
          <w:i/>
          <w:iCs/>
          <w:sz w:val="22"/>
          <w:szCs w:val="22"/>
        </w:rPr>
        <w:t>not</w:t>
      </w:r>
      <w:r w:rsidRPr="00D82387">
        <w:rPr>
          <w:rFonts w:ascii="Arial" w:hAnsi="Arial" w:cs="Arial"/>
          <w:sz w:val="22"/>
          <w:szCs w:val="22"/>
        </w:rPr>
        <w:t xml:space="preserve"> be read to the jurors during jury selection or trial. G.S. 15A-1221(b). </w:t>
      </w:r>
    </w:p>
    <w:p w14:paraId="251C7501" w14:textId="77777777" w:rsidR="00B64347" w:rsidRPr="00D82387" w:rsidRDefault="00B64347" w:rsidP="009D548D">
      <w:pPr>
        <w:numPr>
          <w:ilvl w:val="0"/>
          <w:numId w:val="14"/>
        </w:numPr>
        <w:autoSpaceDE w:val="0"/>
        <w:autoSpaceDN w:val="0"/>
        <w:adjustRightInd w:val="0"/>
        <w:rPr>
          <w:rFonts w:ascii="Arial" w:hAnsi="Arial" w:cs="Arial"/>
          <w:sz w:val="22"/>
          <w:szCs w:val="22"/>
        </w:rPr>
      </w:pPr>
      <w:r w:rsidRPr="00D82387">
        <w:rPr>
          <w:rFonts w:ascii="Arial" w:hAnsi="Arial" w:cs="Arial"/>
          <w:sz w:val="22"/>
          <w:szCs w:val="22"/>
        </w:rPr>
        <w:t>Have the clerk impanel the jury in accordance with G.S. 15A-1216.</w:t>
      </w:r>
    </w:p>
    <w:p w14:paraId="4FC1761D" w14:textId="77777777" w:rsidR="00B64347" w:rsidRPr="00D82387" w:rsidRDefault="00B64347" w:rsidP="00B36905">
      <w:pPr>
        <w:numPr>
          <w:ilvl w:val="1"/>
          <w:numId w:val="3"/>
        </w:numPr>
        <w:tabs>
          <w:tab w:val="clear" w:pos="1440"/>
          <w:tab w:val="num" w:pos="1080"/>
        </w:tabs>
        <w:autoSpaceDE w:val="0"/>
        <w:autoSpaceDN w:val="0"/>
        <w:adjustRightInd w:val="0"/>
        <w:ind w:left="1080"/>
        <w:rPr>
          <w:rFonts w:ascii="Arial" w:hAnsi="Arial" w:cs="Arial"/>
          <w:sz w:val="22"/>
          <w:szCs w:val="22"/>
        </w:rPr>
      </w:pPr>
      <w:r w:rsidRPr="00D82387">
        <w:rPr>
          <w:rFonts w:ascii="Arial" w:hAnsi="Arial" w:cs="Arial"/>
          <w:sz w:val="22"/>
          <w:szCs w:val="22"/>
        </w:rPr>
        <w:t>If the trial will not begin until the following day and you are in a jurisdiction where you will have potential jurors in court the next day, you may want to delay impaneling until then. In places where there the panel will not return until later in the week, it may be best to select an alternate and have the jury impaneled before you recess for the evening.</w:t>
      </w:r>
    </w:p>
    <w:p w14:paraId="4BDD0CB4" w14:textId="77777777" w:rsidR="00B64347" w:rsidRPr="00D82387" w:rsidRDefault="00B64347" w:rsidP="00061D31">
      <w:pPr>
        <w:autoSpaceDE w:val="0"/>
        <w:autoSpaceDN w:val="0"/>
        <w:adjustRightInd w:val="0"/>
        <w:rPr>
          <w:rFonts w:ascii="Arial" w:hAnsi="Arial" w:cs="Arial"/>
          <w:b/>
          <w:sz w:val="22"/>
          <w:szCs w:val="22"/>
        </w:rPr>
      </w:pPr>
    </w:p>
    <w:p w14:paraId="7A3D2AE1" w14:textId="5C8AD505" w:rsidR="00B64347" w:rsidRDefault="00B64347" w:rsidP="00061D31">
      <w:pPr>
        <w:autoSpaceDE w:val="0"/>
        <w:autoSpaceDN w:val="0"/>
        <w:adjustRightInd w:val="0"/>
        <w:rPr>
          <w:rFonts w:ascii="Arial" w:hAnsi="Arial" w:cs="Arial"/>
          <w:sz w:val="22"/>
          <w:szCs w:val="22"/>
        </w:rPr>
      </w:pPr>
      <w:r w:rsidRPr="00D82387">
        <w:rPr>
          <w:rFonts w:ascii="Arial" w:hAnsi="Arial" w:cs="Arial"/>
          <w:b/>
          <w:sz w:val="22"/>
          <w:szCs w:val="22"/>
        </w:rPr>
        <w:t>9.</w:t>
      </w:r>
      <w:r w:rsidRPr="00D82387">
        <w:rPr>
          <w:rFonts w:ascii="Arial" w:hAnsi="Arial" w:cs="Arial"/>
          <w:sz w:val="22"/>
          <w:szCs w:val="22"/>
        </w:rPr>
        <w:t xml:space="preserve"> </w:t>
      </w:r>
      <w:r w:rsidRPr="00D82387">
        <w:rPr>
          <w:rFonts w:ascii="Arial" w:hAnsi="Arial" w:cs="Arial"/>
          <w:b/>
          <w:sz w:val="22"/>
          <w:szCs w:val="22"/>
        </w:rPr>
        <w:t xml:space="preserve">Admonitions to jurors. </w:t>
      </w:r>
      <w:r w:rsidR="00176CAE">
        <w:rPr>
          <w:rFonts w:ascii="Arial" w:hAnsi="Arial" w:cs="Arial"/>
          <w:sz w:val="22"/>
          <w:szCs w:val="22"/>
        </w:rPr>
        <w:t>Give</w:t>
      </w:r>
      <w:r w:rsidR="00DC6253">
        <w:rPr>
          <w:rFonts w:ascii="Arial" w:hAnsi="Arial" w:cs="Arial"/>
          <w:sz w:val="22"/>
          <w:szCs w:val="22"/>
        </w:rPr>
        <w:t xml:space="preserve"> appropriate admonitions to the jurors</w:t>
      </w:r>
      <w:r w:rsidRPr="00D82387">
        <w:rPr>
          <w:rFonts w:ascii="Arial" w:hAnsi="Arial" w:cs="Arial"/>
          <w:sz w:val="22"/>
          <w:szCs w:val="22"/>
        </w:rPr>
        <w:t xml:space="preserve"> before every break and overnight recess.</w:t>
      </w:r>
      <w:r w:rsidR="00DC6253">
        <w:rPr>
          <w:rFonts w:ascii="Arial" w:hAnsi="Arial" w:cs="Arial"/>
          <w:sz w:val="22"/>
          <w:szCs w:val="22"/>
        </w:rPr>
        <w:t xml:space="preserve"> G.S. 15A-1236(a) provides that “</w:t>
      </w:r>
      <w:r w:rsidR="00706696">
        <w:rPr>
          <w:rFonts w:ascii="Arial" w:hAnsi="Arial" w:cs="Arial"/>
          <w:sz w:val="22"/>
          <w:szCs w:val="22"/>
        </w:rPr>
        <w:t xml:space="preserve">[t]he judge </w:t>
      </w:r>
      <w:r w:rsidR="00DC6253" w:rsidRPr="00DC6253">
        <w:rPr>
          <w:rFonts w:ascii="Arial" w:hAnsi="Arial" w:cs="Arial"/>
          <w:sz w:val="22"/>
          <w:szCs w:val="22"/>
        </w:rPr>
        <w:t>at appropriate times must admonish the jurors that it is their duty</w:t>
      </w:r>
      <w:r w:rsidR="00DC6253">
        <w:rPr>
          <w:rFonts w:ascii="Arial" w:hAnsi="Arial" w:cs="Arial"/>
          <w:sz w:val="22"/>
          <w:szCs w:val="22"/>
        </w:rPr>
        <w:t>”:</w:t>
      </w:r>
    </w:p>
    <w:p w14:paraId="17A3039C" w14:textId="77777777" w:rsidR="00DC6253" w:rsidRDefault="00DC6253" w:rsidP="00061D31">
      <w:pPr>
        <w:autoSpaceDE w:val="0"/>
        <w:autoSpaceDN w:val="0"/>
        <w:adjustRightInd w:val="0"/>
        <w:rPr>
          <w:rFonts w:ascii="Arial" w:hAnsi="Arial" w:cs="Arial"/>
          <w:sz w:val="22"/>
          <w:szCs w:val="22"/>
        </w:rPr>
      </w:pPr>
    </w:p>
    <w:p w14:paraId="63CE338A" w14:textId="77777777" w:rsidR="00DC6253" w:rsidRPr="00DC6253" w:rsidRDefault="00DC6253" w:rsidP="00DC6253">
      <w:pPr>
        <w:pStyle w:val="ListParagraph"/>
        <w:numPr>
          <w:ilvl w:val="0"/>
          <w:numId w:val="45"/>
        </w:numPr>
        <w:autoSpaceDE w:val="0"/>
        <w:autoSpaceDN w:val="0"/>
        <w:adjustRightInd w:val="0"/>
        <w:rPr>
          <w:rFonts w:ascii="Arial" w:hAnsi="Arial" w:cs="Arial"/>
          <w:sz w:val="22"/>
          <w:szCs w:val="22"/>
        </w:rPr>
      </w:pPr>
      <w:r w:rsidRPr="00DC6253">
        <w:rPr>
          <w:rFonts w:ascii="Arial" w:hAnsi="Arial" w:cs="Arial"/>
          <w:sz w:val="22"/>
          <w:szCs w:val="22"/>
        </w:rPr>
        <w:t>Not to talk among themselves about the case except in the jury room after deliberations have begun</w:t>
      </w:r>
      <w:r>
        <w:rPr>
          <w:rFonts w:ascii="Arial" w:hAnsi="Arial" w:cs="Arial"/>
          <w:sz w:val="22"/>
          <w:szCs w:val="22"/>
        </w:rPr>
        <w:t>.</w:t>
      </w:r>
    </w:p>
    <w:p w14:paraId="789C13FD" w14:textId="77777777" w:rsidR="00DC6253" w:rsidRPr="00DC6253" w:rsidRDefault="00DC6253" w:rsidP="00DC6253">
      <w:pPr>
        <w:pStyle w:val="ListParagraph"/>
        <w:numPr>
          <w:ilvl w:val="0"/>
          <w:numId w:val="45"/>
        </w:numPr>
        <w:autoSpaceDE w:val="0"/>
        <w:autoSpaceDN w:val="0"/>
        <w:adjustRightInd w:val="0"/>
        <w:rPr>
          <w:rFonts w:ascii="Arial" w:hAnsi="Arial" w:cs="Arial"/>
          <w:sz w:val="22"/>
          <w:szCs w:val="22"/>
        </w:rPr>
      </w:pPr>
      <w:r w:rsidRPr="00DC6253">
        <w:rPr>
          <w:rFonts w:ascii="Arial" w:hAnsi="Arial" w:cs="Arial"/>
          <w:sz w:val="22"/>
          <w:szCs w:val="22"/>
        </w:rPr>
        <w:t>Not to talk to anyone else, or to allow anyone else to talk with them or in their presence about the case and that they must report to the judge immediately the attempt of anyone to communicate with them about the case</w:t>
      </w:r>
      <w:r>
        <w:rPr>
          <w:rFonts w:ascii="Arial" w:hAnsi="Arial" w:cs="Arial"/>
          <w:sz w:val="22"/>
          <w:szCs w:val="22"/>
        </w:rPr>
        <w:t>.</w:t>
      </w:r>
    </w:p>
    <w:p w14:paraId="16B7CF78" w14:textId="77777777" w:rsidR="00DC6253" w:rsidRPr="00DC6253" w:rsidRDefault="00DC6253" w:rsidP="00DC6253">
      <w:pPr>
        <w:pStyle w:val="ListParagraph"/>
        <w:numPr>
          <w:ilvl w:val="0"/>
          <w:numId w:val="45"/>
        </w:numPr>
        <w:autoSpaceDE w:val="0"/>
        <w:autoSpaceDN w:val="0"/>
        <w:adjustRightInd w:val="0"/>
        <w:rPr>
          <w:rFonts w:ascii="Arial" w:hAnsi="Arial" w:cs="Arial"/>
          <w:sz w:val="22"/>
          <w:szCs w:val="22"/>
        </w:rPr>
      </w:pPr>
      <w:r w:rsidRPr="00DC6253">
        <w:rPr>
          <w:rFonts w:ascii="Arial" w:hAnsi="Arial" w:cs="Arial"/>
          <w:sz w:val="22"/>
          <w:szCs w:val="22"/>
        </w:rPr>
        <w:t xml:space="preserve">Not to form an opinion about the </w:t>
      </w:r>
      <w:r>
        <w:rPr>
          <w:rFonts w:ascii="Arial" w:hAnsi="Arial" w:cs="Arial"/>
          <w:sz w:val="22"/>
          <w:szCs w:val="22"/>
        </w:rPr>
        <w:t xml:space="preserve">defendant’s </w:t>
      </w:r>
      <w:r w:rsidRPr="00DC6253">
        <w:rPr>
          <w:rFonts w:ascii="Arial" w:hAnsi="Arial" w:cs="Arial"/>
          <w:sz w:val="22"/>
          <w:szCs w:val="22"/>
        </w:rPr>
        <w:t>guilt or innocence, or express any opinion about the case until they begin deliberations</w:t>
      </w:r>
      <w:r>
        <w:rPr>
          <w:rFonts w:ascii="Arial" w:hAnsi="Arial" w:cs="Arial"/>
          <w:sz w:val="22"/>
          <w:szCs w:val="22"/>
        </w:rPr>
        <w:t>.</w:t>
      </w:r>
    </w:p>
    <w:p w14:paraId="249EDA21" w14:textId="77777777" w:rsidR="00DC6253" w:rsidRDefault="00DC6253" w:rsidP="00DC6253">
      <w:pPr>
        <w:pStyle w:val="ListParagraph"/>
        <w:numPr>
          <w:ilvl w:val="0"/>
          <w:numId w:val="45"/>
        </w:numPr>
        <w:autoSpaceDE w:val="0"/>
        <w:autoSpaceDN w:val="0"/>
        <w:adjustRightInd w:val="0"/>
        <w:rPr>
          <w:rFonts w:ascii="Arial" w:hAnsi="Arial" w:cs="Arial"/>
          <w:sz w:val="22"/>
          <w:szCs w:val="22"/>
        </w:rPr>
      </w:pPr>
      <w:r w:rsidRPr="00DC6253">
        <w:rPr>
          <w:rFonts w:ascii="Arial" w:hAnsi="Arial" w:cs="Arial"/>
          <w:sz w:val="22"/>
          <w:szCs w:val="22"/>
        </w:rPr>
        <w:t xml:space="preserve">To avoid reading, watching, or listening to accounts of the trial. </w:t>
      </w:r>
    </w:p>
    <w:p w14:paraId="7D22EBEB" w14:textId="77777777" w:rsidR="00DC6253" w:rsidRPr="00DC6253" w:rsidRDefault="00DC6253" w:rsidP="00DC6253">
      <w:pPr>
        <w:pStyle w:val="ListParagraph"/>
        <w:numPr>
          <w:ilvl w:val="0"/>
          <w:numId w:val="45"/>
        </w:numPr>
        <w:autoSpaceDE w:val="0"/>
        <w:autoSpaceDN w:val="0"/>
        <w:adjustRightInd w:val="0"/>
        <w:rPr>
          <w:rFonts w:ascii="Arial" w:hAnsi="Arial" w:cs="Arial"/>
          <w:sz w:val="22"/>
          <w:szCs w:val="22"/>
        </w:rPr>
      </w:pPr>
      <w:r w:rsidRPr="00DC6253">
        <w:rPr>
          <w:rFonts w:ascii="Arial" w:hAnsi="Arial" w:cs="Arial"/>
          <w:sz w:val="22"/>
          <w:szCs w:val="22"/>
        </w:rPr>
        <w:t>Not to talk during trial to parties, witnesses, or counsel.</w:t>
      </w:r>
    </w:p>
    <w:p w14:paraId="3FC17E99" w14:textId="77777777" w:rsidR="00B64347" w:rsidRDefault="00B64347" w:rsidP="006D014C">
      <w:pPr>
        <w:autoSpaceDE w:val="0"/>
        <w:autoSpaceDN w:val="0"/>
        <w:adjustRightInd w:val="0"/>
        <w:rPr>
          <w:rFonts w:ascii="Arial" w:hAnsi="Arial" w:cs="Arial"/>
          <w:b/>
          <w:sz w:val="22"/>
          <w:szCs w:val="22"/>
        </w:rPr>
      </w:pPr>
    </w:p>
    <w:p w14:paraId="7D228088" w14:textId="60DC8DD9" w:rsidR="00DC6253" w:rsidRPr="00DC6253" w:rsidRDefault="00DC6253" w:rsidP="006D014C">
      <w:pPr>
        <w:autoSpaceDE w:val="0"/>
        <w:autoSpaceDN w:val="0"/>
        <w:adjustRightInd w:val="0"/>
        <w:rPr>
          <w:rFonts w:ascii="Arial" w:hAnsi="Arial" w:cs="Arial"/>
          <w:sz w:val="22"/>
          <w:szCs w:val="22"/>
        </w:rPr>
      </w:pPr>
      <w:r>
        <w:rPr>
          <w:rFonts w:ascii="Arial" w:hAnsi="Arial" w:cs="Arial"/>
          <w:sz w:val="22"/>
          <w:szCs w:val="22"/>
        </w:rPr>
        <w:t>The statute further provides that “[t]</w:t>
      </w:r>
      <w:r w:rsidRPr="00DC6253">
        <w:rPr>
          <w:rFonts w:ascii="Arial" w:hAnsi="Arial" w:cs="Arial"/>
          <w:sz w:val="22"/>
          <w:szCs w:val="22"/>
        </w:rPr>
        <w:t>he judge may also admonish them with respect to other matters which he considers appropriate.</w:t>
      </w:r>
      <w:r>
        <w:rPr>
          <w:rFonts w:ascii="Arial" w:hAnsi="Arial" w:cs="Arial"/>
          <w:sz w:val="22"/>
          <w:szCs w:val="22"/>
        </w:rPr>
        <w:t>” G.S. 15A-1236(a).</w:t>
      </w:r>
      <w:r w:rsidR="00F21ED7">
        <w:rPr>
          <w:rFonts w:ascii="Arial" w:hAnsi="Arial" w:cs="Arial"/>
          <w:sz w:val="22"/>
          <w:szCs w:val="22"/>
        </w:rPr>
        <w:t xml:space="preserve"> </w:t>
      </w:r>
      <w:r w:rsidR="00732AC8">
        <w:rPr>
          <w:rFonts w:ascii="Arial" w:hAnsi="Arial" w:cs="Arial"/>
          <w:sz w:val="22"/>
          <w:szCs w:val="22"/>
        </w:rPr>
        <w:t xml:space="preserve">The North Carolina Pattern Jury Instructions contain two pattern instructions for admonitions to jurors at recesses: </w:t>
      </w:r>
      <w:hyperlink r:id="rId12" w:history="1">
        <w:r w:rsidR="00732AC8" w:rsidRPr="00BF3E33">
          <w:rPr>
            <w:rStyle w:val="Hyperlink"/>
            <w:rFonts w:ascii="Arial" w:hAnsi="Arial" w:cs="Arial"/>
            <w:sz w:val="22"/>
            <w:szCs w:val="22"/>
          </w:rPr>
          <w:t>N.C.P.I.-</w:t>
        </w:r>
        <w:r w:rsidR="0074131A" w:rsidRPr="00BF3E33">
          <w:rPr>
            <w:rStyle w:val="Hyperlink"/>
            <w:rFonts w:ascii="Arial" w:hAnsi="Arial" w:cs="Arial"/>
            <w:sz w:val="22"/>
            <w:szCs w:val="22"/>
          </w:rPr>
          <w:t xml:space="preserve"> </w:t>
        </w:r>
        <w:r w:rsidR="00732AC8" w:rsidRPr="00BF3E33">
          <w:rPr>
            <w:rStyle w:val="Hyperlink"/>
            <w:rFonts w:ascii="Arial" w:hAnsi="Arial" w:cs="Arial"/>
            <w:sz w:val="22"/>
            <w:szCs w:val="22"/>
          </w:rPr>
          <w:t>Crim. 100.31</w:t>
        </w:r>
      </w:hyperlink>
      <w:r w:rsidR="0074131A">
        <w:rPr>
          <w:rFonts w:ascii="Arial" w:hAnsi="Arial" w:cs="Arial"/>
          <w:sz w:val="22"/>
          <w:szCs w:val="22"/>
        </w:rPr>
        <w:t xml:space="preserve"> (setting forth the admonition for the first recess after the jury is selected) and </w:t>
      </w:r>
      <w:hyperlink r:id="rId13" w:history="1">
        <w:r w:rsidR="0074131A" w:rsidRPr="00BF3E33">
          <w:rPr>
            <w:rStyle w:val="Hyperlink"/>
            <w:rFonts w:ascii="Arial" w:hAnsi="Arial" w:cs="Arial"/>
            <w:sz w:val="22"/>
            <w:szCs w:val="22"/>
          </w:rPr>
          <w:t>N.C.P.I – Crim. 100.</w:t>
        </w:r>
        <w:r w:rsidR="00A91EBB" w:rsidRPr="00BF3E33">
          <w:rPr>
            <w:rStyle w:val="Hyperlink"/>
            <w:rFonts w:ascii="Arial" w:hAnsi="Arial" w:cs="Arial"/>
            <w:sz w:val="22"/>
            <w:szCs w:val="22"/>
          </w:rPr>
          <w:t>33</w:t>
        </w:r>
      </w:hyperlink>
      <w:r w:rsidR="00A91EBB">
        <w:rPr>
          <w:rFonts w:ascii="Arial" w:hAnsi="Arial" w:cs="Arial"/>
          <w:sz w:val="22"/>
          <w:szCs w:val="22"/>
        </w:rPr>
        <w:t xml:space="preserve"> (setting for the admonition for subsequent recesses). </w:t>
      </w:r>
    </w:p>
    <w:p w14:paraId="2FA9D027" w14:textId="77777777" w:rsidR="00DC6253" w:rsidRPr="00D82387" w:rsidRDefault="00DC6253" w:rsidP="006D014C">
      <w:pPr>
        <w:autoSpaceDE w:val="0"/>
        <w:autoSpaceDN w:val="0"/>
        <w:adjustRightInd w:val="0"/>
        <w:rPr>
          <w:rFonts w:ascii="Arial" w:hAnsi="Arial" w:cs="Arial"/>
          <w:b/>
          <w:sz w:val="22"/>
          <w:szCs w:val="22"/>
        </w:rPr>
      </w:pPr>
    </w:p>
    <w:p w14:paraId="20A32D7B" w14:textId="1AC9129A" w:rsidR="00B64347" w:rsidRPr="00D82387" w:rsidRDefault="00B64347" w:rsidP="006D014C">
      <w:pPr>
        <w:autoSpaceDE w:val="0"/>
        <w:autoSpaceDN w:val="0"/>
        <w:adjustRightInd w:val="0"/>
        <w:rPr>
          <w:rFonts w:ascii="Arial" w:hAnsi="Arial" w:cs="Arial"/>
          <w:sz w:val="22"/>
          <w:szCs w:val="22"/>
        </w:rPr>
      </w:pPr>
      <w:r w:rsidRPr="00D82387">
        <w:rPr>
          <w:rFonts w:ascii="Arial" w:hAnsi="Arial" w:cs="Arial"/>
          <w:b/>
          <w:sz w:val="22"/>
          <w:szCs w:val="22"/>
        </w:rPr>
        <w:t>10. Note</w:t>
      </w:r>
      <w:r w:rsidR="00176CAE">
        <w:rPr>
          <w:rFonts w:ascii="Arial" w:hAnsi="Arial" w:cs="Arial"/>
          <w:b/>
          <w:sz w:val="22"/>
          <w:szCs w:val="22"/>
        </w:rPr>
        <w:t xml:space="preserve"> </w:t>
      </w:r>
      <w:r w:rsidR="003B14DD">
        <w:rPr>
          <w:rFonts w:ascii="Arial" w:hAnsi="Arial" w:cs="Arial"/>
          <w:b/>
          <w:sz w:val="22"/>
          <w:szCs w:val="22"/>
        </w:rPr>
        <w:t>t</w:t>
      </w:r>
      <w:r w:rsidRPr="00D82387">
        <w:rPr>
          <w:rFonts w:ascii="Arial" w:hAnsi="Arial" w:cs="Arial"/>
          <w:b/>
          <w:sz w:val="22"/>
          <w:szCs w:val="22"/>
        </w:rPr>
        <w:t xml:space="preserve">aking by jurors. </w:t>
      </w:r>
      <w:r w:rsidR="00646EA3">
        <w:rPr>
          <w:rFonts w:ascii="Arial" w:hAnsi="Arial" w:cs="Arial"/>
          <w:sz w:val="22"/>
          <w:szCs w:val="22"/>
        </w:rPr>
        <w:t>J</w:t>
      </w:r>
      <w:r w:rsidRPr="00D82387">
        <w:rPr>
          <w:rFonts w:ascii="Arial" w:hAnsi="Arial" w:cs="Arial"/>
          <w:sz w:val="22"/>
          <w:szCs w:val="22"/>
        </w:rPr>
        <w:t>urors may take notes during trial</w:t>
      </w:r>
      <w:r w:rsidR="00646EA3">
        <w:rPr>
          <w:rFonts w:ascii="Arial" w:hAnsi="Arial" w:cs="Arial"/>
          <w:sz w:val="22"/>
          <w:szCs w:val="22"/>
        </w:rPr>
        <w:t xml:space="preserve"> and may take those notes with them into the jury room during their deliberations unless the judge on his or her own motion or on motion of any party directs otherwise</w:t>
      </w:r>
      <w:r w:rsidR="00817A34">
        <w:rPr>
          <w:rFonts w:ascii="Arial" w:hAnsi="Arial" w:cs="Arial"/>
          <w:sz w:val="22"/>
          <w:szCs w:val="22"/>
        </w:rPr>
        <w:t xml:space="preserve"> as to note taking in general or taking notes into the jury room</w:t>
      </w:r>
      <w:r w:rsidRPr="00D82387">
        <w:rPr>
          <w:rFonts w:ascii="Arial" w:hAnsi="Arial" w:cs="Arial"/>
          <w:sz w:val="22"/>
          <w:szCs w:val="22"/>
        </w:rPr>
        <w:t xml:space="preserve">. </w:t>
      </w:r>
      <w:r w:rsidRPr="00D82387">
        <w:rPr>
          <w:rFonts w:ascii="Arial" w:hAnsi="Arial" w:cs="Arial"/>
          <w:i/>
          <w:sz w:val="22"/>
          <w:szCs w:val="22"/>
        </w:rPr>
        <w:t>See</w:t>
      </w:r>
      <w:r w:rsidR="00176CAE">
        <w:rPr>
          <w:rFonts w:ascii="Arial" w:hAnsi="Arial" w:cs="Arial"/>
          <w:sz w:val="22"/>
          <w:szCs w:val="22"/>
        </w:rPr>
        <w:t xml:space="preserve"> G.S. 15A-1228; see also </w:t>
      </w:r>
      <w:hyperlink r:id="rId14" w:history="1">
        <w:r w:rsidR="00176CAE" w:rsidRPr="00176CAE">
          <w:rPr>
            <w:rStyle w:val="Hyperlink"/>
            <w:rFonts w:ascii="Arial" w:hAnsi="Arial" w:cs="Arial"/>
            <w:sz w:val="22"/>
            <w:szCs w:val="22"/>
          </w:rPr>
          <w:t>Note Taking by the Jury</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 xml:space="preserve">. </w:t>
      </w:r>
    </w:p>
    <w:p w14:paraId="2F147BD6" w14:textId="77777777" w:rsidR="00B64347" w:rsidRPr="00D82387" w:rsidRDefault="00B64347" w:rsidP="006E3731">
      <w:pPr>
        <w:autoSpaceDE w:val="0"/>
        <w:autoSpaceDN w:val="0"/>
        <w:adjustRightInd w:val="0"/>
        <w:rPr>
          <w:rFonts w:ascii="Arial" w:hAnsi="Arial" w:cs="Arial"/>
          <w:b/>
          <w:sz w:val="22"/>
          <w:szCs w:val="22"/>
        </w:rPr>
      </w:pPr>
    </w:p>
    <w:p w14:paraId="3FDF8467" w14:textId="77777777" w:rsidR="00B64347" w:rsidRPr="00D82387" w:rsidRDefault="00B64347" w:rsidP="006E3731">
      <w:pPr>
        <w:autoSpaceDE w:val="0"/>
        <w:autoSpaceDN w:val="0"/>
        <w:adjustRightInd w:val="0"/>
        <w:rPr>
          <w:rFonts w:ascii="Arial" w:hAnsi="Arial" w:cs="Arial"/>
          <w:sz w:val="22"/>
          <w:szCs w:val="22"/>
        </w:rPr>
      </w:pPr>
      <w:r w:rsidRPr="00D82387">
        <w:rPr>
          <w:rFonts w:ascii="Arial" w:hAnsi="Arial" w:cs="Arial"/>
          <w:b/>
          <w:sz w:val="22"/>
          <w:szCs w:val="22"/>
        </w:rPr>
        <w:t>11.</w:t>
      </w:r>
      <w:r w:rsidRPr="00D82387">
        <w:rPr>
          <w:rFonts w:ascii="Arial" w:hAnsi="Arial" w:cs="Arial"/>
          <w:sz w:val="22"/>
          <w:szCs w:val="22"/>
        </w:rPr>
        <w:t xml:space="preserve"> </w:t>
      </w:r>
      <w:r w:rsidRPr="00D82387">
        <w:rPr>
          <w:rFonts w:ascii="Arial" w:hAnsi="Arial" w:cs="Arial"/>
          <w:b/>
          <w:sz w:val="22"/>
          <w:szCs w:val="22"/>
        </w:rPr>
        <w:t xml:space="preserve">Trial in absentia. </w:t>
      </w:r>
      <w:r w:rsidRPr="00D82387">
        <w:rPr>
          <w:rFonts w:ascii="Arial" w:hAnsi="Arial" w:cs="Arial"/>
          <w:sz w:val="22"/>
          <w:szCs w:val="22"/>
        </w:rPr>
        <w:t xml:space="preserve">For trial in the defendant’s absence, see </w:t>
      </w:r>
      <w:hyperlink r:id="rId15" w:history="1">
        <w:r w:rsidRPr="00176CAE">
          <w:rPr>
            <w:rStyle w:val="Hyperlink"/>
            <w:rFonts w:ascii="Arial" w:hAnsi="Arial" w:cs="Arial"/>
            <w:sz w:val="22"/>
            <w:szCs w:val="22"/>
          </w:rPr>
          <w:t xml:space="preserve">Trial in </w:t>
        </w:r>
        <w:r w:rsidR="00176CAE" w:rsidRPr="00176CAE">
          <w:rPr>
            <w:rStyle w:val="Hyperlink"/>
            <w:rFonts w:ascii="Arial" w:hAnsi="Arial" w:cs="Arial"/>
            <w:sz w:val="22"/>
            <w:szCs w:val="22"/>
          </w:rPr>
          <w:t xml:space="preserve">the </w:t>
        </w:r>
        <w:r w:rsidRPr="00176CAE">
          <w:rPr>
            <w:rStyle w:val="Hyperlink"/>
            <w:rFonts w:ascii="Arial" w:hAnsi="Arial" w:cs="Arial"/>
            <w:sz w:val="22"/>
            <w:szCs w:val="22"/>
          </w:rPr>
          <w:t>Defendant’s Absence</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w:t>
      </w:r>
    </w:p>
    <w:p w14:paraId="7CE73E14" w14:textId="77777777" w:rsidR="00B64347" w:rsidRPr="00D82387" w:rsidRDefault="00B64347" w:rsidP="006E3731">
      <w:pPr>
        <w:autoSpaceDE w:val="0"/>
        <w:autoSpaceDN w:val="0"/>
        <w:adjustRightInd w:val="0"/>
        <w:rPr>
          <w:rFonts w:ascii="Arial" w:hAnsi="Arial" w:cs="Arial"/>
          <w:sz w:val="22"/>
          <w:szCs w:val="22"/>
        </w:rPr>
      </w:pPr>
    </w:p>
    <w:p w14:paraId="4E457D3A" w14:textId="77777777" w:rsidR="00B64347" w:rsidRPr="00D82387" w:rsidRDefault="00B64347" w:rsidP="006E3731">
      <w:pPr>
        <w:autoSpaceDE w:val="0"/>
        <w:autoSpaceDN w:val="0"/>
        <w:adjustRightInd w:val="0"/>
        <w:rPr>
          <w:rFonts w:ascii="Arial" w:hAnsi="Arial" w:cs="Arial"/>
          <w:sz w:val="22"/>
          <w:szCs w:val="22"/>
        </w:rPr>
      </w:pPr>
      <w:r w:rsidRPr="00D82387">
        <w:rPr>
          <w:rFonts w:ascii="Arial" w:hAnsi="Arial" w:cs="Arial"/>
          <w:b/>
          <w:sz w:val="22"/>
          <w:szCs w:val="22"/>
        </w:rPr>
        <w:t xml:space="preserve">12. Restraining the defendant during trial. </w:t>
      </w:r>
      <w:r w:rsidRPr="00D82387">
        <w:rPr>
          <w:rFonts w:ascii="Arial" w:hAnsi="Arial" w:cs="Arial"/>
          <w:sz w:val="22"/>
          <w:szCs w:val="22"/>
        </w:rPr>
        <w:t>For a</w:t>
      </w:r>
      <w:r w:rsidR="00176CAE">
        <w:rPr>
          <w:rFonts w:ascii="Arial" w:hAnsi="Arial" w:cs="Arial"/>
          <w:sz w:val="22"/>
          <w:szCs w:val="22"/>
        </w:rPr>
        <w:t xml:space="preserve"> discussion of this issue, see </w:t>
      </w:r>
      <w:hyperlink r:id="rId16" w:history="1">
        <w:r w:rsidRPr="00176CAE">
          <w:rPr>
            <w:rStyle w:val="Hyperlink"/>
            <w:rFonts w:ascii="Arial" w:hAnsi="Arial" w:cs="Arial"/>
            <w:sz w:val="22"/>
            <w:szCs w:val="22"/>
          </w:rPr>
          <w:t>Restraining the Defendant during Trial</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w:t>
      </w:r>
    </w:p>
    <w:p w14:paraId="5AE1EC91" w14:textId="77777777" w:rsidR="00B64347" w:rsidRPr="00D82387" w:rsidRDefault="00B64347" w:rsidP="006116F4">
      <w:pPr>
        <w:autoSpaceDE w:val="0"/>
        <w:autoSpaceDN w:val="0"/>
        <w:adjustRightInd w:val="0"/>
        <w:rPr>
          <w:rFonts w:ascii="Arial" w:hAnsi="Arial" w:cs="Arial"/>
          <w:b/>
          <w:sz w:val="22"/>
          <w:szCs w:val="22"/>
        </w:rPr>
      </w:pPr>
    </w:p>
    <w:p w14:paraId="283D4FFE" w14:textId="77777777" w:rsidR="00B64347" w:rsidRPr="00D82387" w:rsidRDefault="00B64347" w:rsidP="00A72C2A">
      <w:pPr>
        <w:autoSpaceDE w:val="0"/>
        <w:autoSpaceDN w:val="0"/>
        <w:adjustRightInd w:val="0"/>
        <w:rPr>
          <w:rFonts w:ascii="Arial" w:hAnsi="Arial" w:cs="Arial"/>
          <w:sz w:val="22"/>
          <w:szCs w:val="22"/>
        </w:rPr>
      </w:pPr>
      <w:r w:rsidRPr="00D82387">
        <w:rPr>
          <w:rFonts w:ascii="Arial" w:hAnsi="Arial" w:cs="Arial"/>
          <w:b/>
          <w:sz w:val="22"/>
          <w:szCs w:val="22"/>
        </w:rPr>
        <w:t>13.</w:t>
      </w:r>
      <w:r w:rsidRPr="00D82387">
        <w:rPr>
          <w:rFonts w:ascii="Arial" w:hAnsi="Arial" w:cs="Arial"/>
          <w:sz w:val="22"/>
          <w:szCs w:val="22"/>
        </w:rPr>
        <w:t xml:space="preserve"> </w:t>
      </w:r>
      <w:r w:rsidRPr="00D82387">
        <w:rPr>
          <w:rFonts w:ascii="Arial" w:hAnsi="Arial" w:cs="Arial"/>
          <w:b/>
          <w:sz w:val="22"/>
          <w:szCs w:val="22"/>
        </w:rPr>
        <w:t xml:space="preserve">Sequestration of witnesses. </w:t>
      </w:r>
      <w:r w:rsidR="00A72C2A" w:rsidRPr="00D82387">
        <w:rPr>
          <w:rFonts w:ascii="Arial" w:hAnsi="Arial" w:cs="Arial"/>
          <w:sz w:val="22"/>
          <w:szCs w:val="22"/>
        </w:rPr>
        <w:t>For a</w:t>
      </w:r>
      <w:r w:rsidR="00176CAE">
        <w:rPr>
          <w:rFonts w:ascii="Arial" w:hAnsi="Arial" w:cs="Arial"/>
          <w:sz w:val="22"/>
          <w:szCs w:val="22"/>
        </w:rPr>
        <w:t xml:space="preserve"> discussion of this issue, see </w:t>
      </w:r>
      <w:hyperlink r:id="rId17" w:history="1">
        <w:r w:rsidR="00A72C2A" w:rsidRPr="00176CAE">
          <w:rPr>
            <w:rStyle w:val="Hyperlink"/>
            <w:rFonts w:ascii="Arial" w:hAnsi="Arial" w:cs="Arial"/>
            <w:sz w:val="22"/>
            <w:szCs w:val="22"/>
          </w:rPr>
          <w:t>Sequestration of Witnesses</w:t>
        </w:r>
      </w:hyperlink>
      <w:r w:rsidR="00A72C2A"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00A72C2A" w:rsidRPr="00D82387">
        <w:rPr>
          <w:rFonts w:ascii="Arial" w:hAnsi="Arial" w:cs="Arial"/>
          <w:sz w:val="22"/>
          <w:szCs w:val="22"/>
        </w:rPr>
        <w:t>.</w:t>
      </w:r>
    </w:p>
    <w:p w14:paraId="53328A88" w14:textId="77777777" w:rsidR="00B64347" w:rsidRPr="00D82387" w:rsidRDefault="00B64347" w:rsidP="00415D0E">
      <w:pPr>
        <w:autoSpaceDE w:val="0"/>
        <w:autoSpaceDN w:val="0"/>
        <w:adjustRightInd w:val="0"/>
        <w:rPr>
          <w:rFonts w:ascii="Arial" w:hAnsi="Arial" w:cs="Arial"/>
          <w:b/>
          <w:sz w:val="22"/>
          <w:szCs w:val="22"/>
        </w:rPr>
      </w:pPr>
    </w:p>
    <w:p w14:paraId="54F95347" w14:textId="77777777" w:rsidR="00B64347" w:rsidRPr="00D82387" w:rsidRDefault="00B64347" w:rsidP="00415D0E">
      <w:pPr>
        <w:autoSpaceDE w:val="0"/>
        <w:autoSpaceDN w:val="0"/>
        <w:adjustRightInd w:val="0"/>
        <w:rPr>
          <w:rFonts w:ascii="Arial" w:hAnsi="Arial" w:cs="Arial"/>
          <w:sz w:val="22"/>
          <w:szCs w:val="22"/>
        </w:rPr>
      </w:pPr>
      <w:r w:rsidRPr="00D82387">
        <w:rPr>
          <w:rFonts w:ascii="Arial" w:hAnsi="Arial" w:cs="Arial"/>
          <w:b/>
          <w:sz w:val="22"/>
          <w:szCs w:val="22"/>
        </w:rPr>
        <w:t xml:space="preserve">14. Limiting instructions. </w:t>
      </w:r>
      <w:r w:rsidRPr="00D82387">
        <w:rPr>
          <w:rFonts w:ascii="Arial" w:hAnsi="Arial" w:cs="Arial"/>
          <w:sz w:val="22"/>
          <w:szCs w:val="22"/>
        </w:rPr>
        <w:t>Be prepared to give standard limiting instructions during trial. Common scenarios requiring such an instruction include:</w:t>
      </w:r>
    </w:p>
    <w:p w14:paraId="7BFCBCC1" w14:textId="77777777" w:rsidR="00B64347" w:rsidRPr="00D82387" w:rsidRDefault="00B64347" w:rsidP="00415D0E">
      <w:pPr>
        <w:autoSpaceDE w:val="0"/>
        <w:autoSpaceDN w:val="0"/>
        <w:adjustRightInd w:val="0"/>
        <w:rPr>
          <w:rFonts w:ascii="Arial" w:hAnsi="Arial" w:cs="Arial"/>
          <w:sz w:val="22"/>
          <w:szCs w:val="22"/>
        </w:rPr>
      </w:pPr>
    </w:p>
    <w:p w14:paraId="29E242E2" w14:textId="77777777" w:rsidR="00B64347" w:rsidRPr="00D82387" w:rsidRDefault="00B64347" w:rsidP="00775D7B">
      <w:pPr>
        <w:numPr>
          <w:ilvl w:val="0"/>
          <w:numId w:val="23"/>
        </w:numPr>
        <w:autoSpaceDE w:val="0"/>
        <w:autoSpaceDN w:val="0"/>
        <w:adjustRightInd w:val="0"/>
        <w:rPr>
          <w:rFonts w:ascii="Arial" w:hAnsi="Arial" w:cs="Arial"/>
          <w:sz w:val="22"/>
          <w:szCs w:val="22"/>
        </w:rPr>
      </w:pPr>
      <w:r w:rsidRPr="00D82387">
        <w:rPr>
          <w:rFonts w:ascii="Arial" w:hAnsi="Arial" w:cs="Arial"/>
          <w:sz w:val="22"/>
          <w:szCs w:val="22"/>
        </w:rPr>
        <w:t>404(b) prior bad acts evidence.</w:t>
      </w:r>
    </w:p>
    <w:p w14:paraId="682C9ADC" w14:textId="77777777" w:rsidR="00B64347" w:rsidRPr="00D82387" w:rsidRDefault="00B64347" w:rsidP="00775D7B">
      <w:pPr>
        <w:numPr>
          <w:ilvl w:val="0"/>
          <w:numId w:val="23"/>
        </w:numPr>
        <w:autoSpaceDE w:val="0"/>
        <w:autoSpaceDN w:val="0"/>
        <w:adjustRightInd w:val="0"/>
        <w:rPr>
          <w:rFonts w:ascii="Arial" w:hAnsi="Arial" w:cs="Arial"/>
          <w:sz w:val="22"/>
          <w:szCs w:val="22"/>
        </w:rPr>
      </w:pPr>
      <w:r w:rsidRPr="00D82387">
        <w:rPr>
          <w:rFonts w:ascii="Arial" w:hAnsi="Arial" w:cs="Arial"/>
          <w:sz w:val="22"/>
          <w:szCs w:val="22"/>
        </w:rPr>
        <w:t xml:space="preserve">Out of court statements being offered for corroboration or impeachment. </w:t>
      </w:r>
    </w:p>
    <w:p w14:paraId="123DE40F" w14:textId="77777777" w:rsidR="00B64347" w:rsidRDefault="00B64347" w:rsidP="00775D7B">
      <w:pPr>
        <w:numPr>
          <w:ilvl w:val="0"/>
          <w:numId w:val="23"/>
        </w:numPr>
        <w:autoSpaceDE w:val="0"/>
        <w:autoSpaceDN w:val="0"/>
        <w:adjustRightInd w:val="0"/>
        <w:rPr>
          <w:rFonts w:ascii="Arial" w:hAnsi="Arial" w:cs="Arial"/>
          <w:sz w:val="22"/>
          <w:szCs w:val="22"/>
        </w:rPr>
      </w:pPr>
      <w:r w:rsidRPr="00D82387">
        <w:rPr>
          <w:rFonts w:ascii="Arial" w:hAnsi="Arial" w:cs="Arial"/>
          <w:sz w:val="22"/>
          <w:szCs w:val="22"/>
        </w:rPr>
        <w:t>Expert testimony about syndromes.</w:t>
      </w:r>
    </w:p>
    <w:p w14:paraId="6B62C9C5" w14:textId="77777777" w:rsidR="00176CAE" w:rsidRDefault="00176CAE" w:rsidP="00176CAE">
      <w:pPr>
        <w:autoSpaceDE w:val="0"/>
        <w:autoSpaceDN w:val="0"/>
        <w:adjustRightInd w:val="0"/>
        <w:ind w:left="360"/>
        <w:rPr>
          <w:rFonts w:ascii="Arial" w:hAnsi="Arial" w:cs="Arial"/>
          <w:sz w:val="22"/>
          <w:szCs w:val="22"/>
        </w:rPr>
      </w:pPr>
    </w:p>
    <w:p w14:paraId="47E37EDB" w14:textId="77777777" w:rsidR="00176CAE" w:rsidRPr="00D82387" w:rsidRDefault="00176CAE" w:rsidP="00176CAE">
      <w:pPr>
        <w:autoSpaceDE w:val="0"/>
        <w:autoSpaceDN w:val="0"/>
        <w:adjustRightInd w:val="0"/>
        <w:rPr>
          <w:rFonts w:ascii="Arial" w:hAnsi="Arial" w:cs="Arial"/>
          <w:sz w:val="22"/>
          <w:szCs w:val="22"/>
        </w:rPr>
      </w:pPr>
      <w:r>
        <w:rPr>
          <w:rFonts w:ascii="Arial" w:hAnsi="Arial" w:cs="Arial"/>
          <w:sz w:val="22"/>
          <w:szCs w:val="22"/>
        </w:rPr>
        <w:t xml:space="preserve">For sample instructions, see </w:t>
      </w:r>
      <w:hyperlink r:id="rId18" w:history="1">
        <w:r w:rsidRPr="00DC6253">
          <w:rPr>
            <w:rStyle w:val="Hyperlink"/>
            <w:rFonts w:ascii="Arial" w:hAnsi="Arial" w:cs="Arial"/>
            <w:sz w:val="22"/>
            <w:szCs w:val="22"/>
          </w:rPr>
          <w:t>Routine Limiting Instructions in Criminal Cases</w:t>
        </w:r>
      </w:hyperlink>
      <w:r>
        <w:rPr>
          <w:rFonts w:ascii="Arial" w:hAnsi="Arial" w:cs="Arial"/>
          <w:sz w:val="22"/>
          <w:szCs w:val="22"/>
        </w:rPr>
        <w:t xml:space="preserve"> in this </w:t>
      </w:r>
      <w:proofErr w:type="spellStart"/>
      <w:r w:rsidR="00DB7E47">
        <w:rPr>
          <w:rFonts w:ascii="Arial" w:hAnsi="Arial" w:cs="Arial"/>
          <w:sz w:val="22"/>
          <w:szCs w:val="22"/>
        </w:rPr>
        <w:t>Benchbook</w:t>
      </w:r>
      <w:proofErr w:type="spellEnd"/>
      <w:r>
        <w:rPr>
          <w:rFonts w:ascii="Arial" w:hAnsi="Arial" w:cs="Arial"/>
          <w:sz w:val="22"/>
          <w:szCs w:val="22"/>
        </w:rPr>
        <w:t>.</w:t>
      </w:r>
    </w:p>
    <w:p w14:paraId="7D866DCC" w14:textId="77777777" w:rsidR="00B64347" w:rsidRPr="00D82387" w:rsidRDefault="00B64347" w:rsidP="00061D31">
      <w:pPr>
        <w:autoSpaceDE w:val="0"/>
        <w:autoSpaceDN w:val="0"/>
        <w:adjustRightInd w:val="0"/>
        <w:rPr>
          <w:rFonts w:ascii="Arial" w:hAnsi="Arial" w:cs="Arial"/>
          <w:b/>
          <w:sz w:val="22"/>
          <w:szCs w:val="22"/>
        </w:rPr>
      </w:pPr>
    </w:p>
    <w:p w14:paraId="292F2DF0" w14:textId="53AA3FBF" w:rsidR="00B64347" w:rsidRPr="00D82387" w:rsidRDefault="00B64347" w:rsidP="00061D31">
      <w:pPr>
        <w:autoSpaceDE w:val="0"/>
        <w:autoSpaceDN w:val="0"/>
        <w:adjustRightInd w:val="0"/>
        <w:rPr>
          <w:rFonts w:ascii="Arial" w:hAnsi="Arial" w:cs="Arial"/>
          <w:sz w:val="22"/>
          <w:szCs w:val="22"/>
        </w:rPr>
      </w:pPr>
      <w:r w:rsidRPr="00D82387">
        <w:rPr>
          <w:rFonts w:ascii="Arial" w:hAnsi="Arial" w:cs="Arial"/>
          <w:b/>
          <w:sz w:val="22"/>
          <w:szCs w:val="22"/>
        </w:rPr>
        <w:t>15.</w:t>
      </w:r>
      <w:r w:rsidRPr="00D82387">
        <w:rPr>
          <w:rFonts w:ascii="Arial" w:hAnsi="Arial" w:cs="Arial"/>
          <w:sz w:val="22"/>
          <w:szCs w:val="22"/>
        </w:rPr>
        <w:t xml:space="preserve"> </w:t>
      </w:r>
      <w:r w:rsidRPr="00D82387">
        <w:rPr>
          <w:rFonts w:ascii="Arial" w:hAnsi="Arial" w:cs="Arial"/>
          <w:b/>
          <w:sz w:val="22"/>
          <w:szCs w:val="22"/>
        </w:rPr>
        <w:t xml:space="preserve">Exhibits. </w:t>
      </w:r>
      <w:r w:rsidR="00302BAF">
        <w:rPr>
          <w:rFonts w:ascii="Arial" w:hAnsi="Arial" w:cs="Arial"/>
          <w:sz w:val="22"/>
          <w:szCs w:val="22"/>
        </w:rPr>
        <w:t>You may wish to</w:t>
      </w:r>
      <w:r w:rsidRPr="00D82387">
        <w:rPr>
          <w:rFonts w:ascii="Arial" w:hAnsi="Arial" w:cs="Arial"/>
          <w:sz w:val="22"/>
          <w:szCs w:val="22"/>
        </w:rPr>
        <w:t xml:space="preserve"> create your own exhibit list during the trial.</w:t>
      </w:r>
    </w:p>
    <w:p w14:paraId="12020936" w14:textId="77777777" w:rsidR="00B64347" w:rsidRPr="00D82387" w:rsidRDefault="00B64347" w:rsidP="00061D31">
      <w:pPr>
        <w:autoSpaceDE w:val="0"/>
        <w:autoSpaceDN w:val="0"/>
        <w:adjustRightInd w:val="0"/>
        <w:rPr>
          <w:rFonts w:ascii="Arial" w:hAnsi="Arial" w:cs="Arial"/>
          <w:sz w:val="22"/>
          <w:szCs w:val="22"/>
        </w:rPr>
      </w:pPr>
    </w:p>
    <w:p w14:paraId="732818DB" w14:textId="180AEEDE" w:rsidR="00B64347" w:rsidRPr="00D82387" w:rsidRDefault="00302BAF" w:rsidP="00061D31">
      <w:pPr>
        <w:numPr>
          <w:ilvl w:val="0"/>
          <w:numId w:val="21"/>
        </w:numPr>
        <w:autoSpaceDE w:val="0"/>
        <w:autoSpaceDN w:val="0"/>
        <w:adjustRightInd w:val="0"/>
        <w:rPr>
          <w:rFonts w:ascii="Arial" w:hAnsi="Arial" w:cs="Arial"/>
          <w:sz w:val="22"/>
          <w:szCs w:val="22"/>
        </w:rPr>
      </w:pPr>
      <w:r>
        <w:rPr>
          <w:rFonts w:ascii="Arial" w:hAnsi="Arial" w:cs="Arial"/>
          <w:sz w:val="22"/>
          <w:szCs w:val="22"/>
        </w:rPr>
        <w:lastRenderedPageBreak/>
        <w:t>If so, your</w:t>
      </w:r>
      <w:r w:rsidR="00B64347" w:rsidRPr="00D82387">
        <w:rPr>
          <w:rFonts w:ascii="Arial" w:hAnsi="Arial" w:cs="Arial"/>
          <w:sz w:val="22"/>
          <w:szCs w:val="22"/>
        </w:rPr>
        <w:t xml:space="preserve"> exhibit list </w:t>
      </w:r>
      <w:r>
        <w:rPr>
          <w:rFonts w:ascii="Arial" w:hAnsi="Arial" w:cs="Arial"/>
          <w:sz w:val="22"/>
          <w:szCs w:val="22"/>
        </w:rPr>
        <w:t xml:space="preserve">should </w:t>
      </w:r>
      <w:r w:rsidR="00B64347" w:rsidRPr="00D82387">
        <w:rPr>
          <w:rFonts w:ascii="Arial" w:hAnsi="Arial" w:cs="Arial"/>
          <w:sz w:val="22"/>
          <w:szCs w:val="22"/>
        </w:rPr>
        <w:t>track the following information: exhibit number; description of exhibit; who authenticated the exhibit; whether the exhibit was offered in evidence; whether the exhibit was admitted in evidence; and the information discussed below regarding items that might contain biological evidence.</w:t>
      </w:r>
    </w:p>
    <w:p w14:paraId="644E8B42" w14:textId="0DE00800" w:rsidR="00B64347" w:rsidRPr="00D82387" w:rsidRDefault="00B64347" w:rsidP="005555EF">
      <w:pPr>
        <w:numPr>
          <w:ilvl w:val="0"/>
          <w:numId w:val="21"/>
        </w:numPr>
        <w:autoSpaceDE w:val="0"/>
        <w:autoSpaceDN w:val="0"/>
        <w:adjustRightInd w:val="0"/>
        <w:rPr>
          <w:rFonts w:ascii="Arial" w:hAnsi="Arial" w:cs="Arial"/>
          <w:sz w:val="22"/>
          <w:szCs w:val="22"/>
        </w:rPr>
      </w:pPr>
      <w:r w:rsidRPr="00D82387">
        <w:rPr>
          <w:rFonts w:ascii="Arial" w:hAnsi="Arial" w:cs="Arial"/>
          <w:sz w:val="22"/>
          <w:szCs w:val="22"/>
        </w:rPr>
        <w:t>Check regularly with the clerk regarding which exhibits have been admitted</w:t>
      </w:r>
      <w:r w:rsidR="00302BAF">
        <w:rPr>
          <w:rFonts w:ascii="Arial" w:hAnsi="Arial" w:cs="Arial"/>
          <w:sz w:val="22"/>
          <w:szCs w:val="22"/>
        </w:rPr>
        <w:t xml:space="preserve"> </w:t>
      </w:r>
      <w:proofErr w:type="gramStart"/>
      <w:r w:rsidR="00302BAF">
        <w:rPr>
          <w:rFonts w:ascii="Arial" w:hAnsi="Arial" w:cs="Arial"/>
          <w:sz w:val="22"/>
          <w:szCs w:val="22"/>
        </w:rPr>
        <w:t>to ensure</w:t>
      </w:r>
      <w:proofErr w:type="gramEnd"/>
      <w:r w:rsidR="00302BAF">
        <w:rPr>
          <w:rFonts w:ascii="Arial" w:hAnsi="Arial" w:cs="Arial"/>
          <w:sz w:val="22"/>
          <w:szCs w:val="22"/>
        </w:rPr>
        <w:t xml:space="preserve"> that </w:t>
      </w:r>
      <w:r w:rsidR="00327EEE">
        <w:rPr>
          <w:rFonts w:ascii="Arial" w:hAnsi="Arial" w:cs="Arial"/>
          <w:sz w:val="22"/>
          <w:szCs w:val="22"/>
        </w:rPr>
        <w:t xml:space="preserve">your </w:t>
      </w:r>
      <w:r w:rsidR="00182046">
        <w:rPr>
          <w:rFonts w:ascii="Arial" w:hAnsi="Arial" w:cs="Arial"/>
          <w:sz w:val="22"/>
          <w:szCs w:val="22"/>
        </w:rPr>
        <w:t xml:space="preserve">records and </w:t>
      </w:r>
      <w:r w:rsidR="00327EEE">
        <w:rPr>
          <w:rFonts w:ascii="Arial" w:hAnsi="Arial" w:cs="Arial"/>
          <w:sz w:val="22"/>
          <w:szCs w:val="22"/>
        </w:rPr>
        <w:t>the parties’ understandings are</w:t>
      </w:r>
      <w:r w:rsidR="00182046">
        <w:rPr>
          <w:rFonts w:ascii="Arial" w:hAnsi="Arial" w:cs="Arial"/>
          <w:sz w:val="22"/>
          <w:szCs w:val="22"/>
        </w:rPr>
        <w:t xml:space="preserve"> accurate</w:t>
      </w:r>
      <w:r w:rsidRPr="00D82387">
        <w:rPr>
          <w:rFonts w:ascii="Arial" w:hAnsi="Arial" w:cs="Arial"/>
          <w:sz w:val="22"/>
          <w:szCs w:val="22"/>
        </w:rPr>
        <w:t>.</w:t>
      </w:r>
    </w:p>
    <w:p w14:paraId="34414D00" w14:textId="4413FE62" w:rsidR="00B64347" w:rsidRPr="00D82387" w:rsidRDefault="00B64347" w:rsidP="005555EF">
      <w:pPr>
        <w:numPr>
          <w:ilvl w:val="0"/>
          <w:numId w:val="21"/>
        </w:numPr>
        <w:autoSpaceDE w:val="0"/>
        <w:autoSpaceDN w:val="0"/>
        <w:adjustRightInd w:val="0"/>
        <w:rPr>
          <w:rFonts w:ascii="Arial" w:hAnsi="Arial" w:cs="Arial"/>
          <w:sz w:val="22"/>
          <w:szCs w:val="22"/>
        </w:rPr>
      </w:pPr>
      <w:r w:rsidRPr="00D82387">
        <w:rPr>
          <w:rFonts w:ascii="Arial" w:hAnsi="Arial" w:cs="Arial"/>
          <w:sz w:val="22"/>
          <w:szCs w:val="22"/>
        </w:rPr>
        <w:t xml:space="preserve">When physical evidence is offered or admitted into evidence in a criminal proceeding, you must ask the parties (a) to identify the collecting agency and (b) whether the evidence in question is reasonably likely to contain biological evidence and if that biological evidence is relevant to establishing the identity of the perpetrator. G.S. 15A-268(a3). If either party asserts that the evidence may have biological evidentiary value, and you so find, you must instruct that the evidence be so designated in the court’s records and that the evidence be preserved pursuant to the G.S. 15A-268. </w:t>
      </w:r>
      <w:r w:rsidRPr="00D82387">
        <w:rPr>
          <w:rFonts w:ascii="Arial" w:hAnsi="Arial" w:cs="Arial"/>
          <w:i/>
          <w:sz w:val="22"/>
          <w:szCs w:val="22"/>
        </w:rPr>
        <w:t xml:space="preserve">Id. </w:t>
      </w:r>
      <w:r w:rsidRPr="00D82387">
        <w:rPr>
          <w:rFonts w:ascii="Arial" w:hAnsi="Arial" w:cs="Arial"/>
          <w:sz w:val="22"/>
          <w:szCs w:val="22"/>
        </w:rPr>
        <w:t>The Exhibits/Evidence Log Form (</w:t>
      </w:r>
      <w:hyperlink r:id="rId19" w:history="1">
        <w:r w:rsidRPr="00706696">
          <w:rPr>
            <w:rStyle w:val="Hyperlink"/>
            <w:rFonts w:ascii="Arial" w:hAnsi="Arial" w:cs="Arial"/>
            <w:sz w:val="22"/>
            <w:szCs w:val="22"/>
          </w:rPr>
          <w:t>AOC-G-150</w:t>
        </w:r>
      </w:hyperlink>
      <w:r w:rsidRPr="00D82387">
        <w:rPr>
          <w:rFonts w:ascii="Arial" w:hAnsi="Arial" w:cs="Arial"/>
          <w:sz w:val="22"/>
          <w:szCs w:val="22"/>
        </w:rPr>
        <w:t>) has fields for the courtroom clerk to record this information and the your finding.</w:t>
      </w:r>
    </w:p>
    <w:p w14:paraId="4833D3AA" w14:textId="77777777" w:rsidR="00B64347" w:rsidRPr="00D82387" w:rsidRDefault="00B64347" w:rsidP="00E144E6">
      <w:pPr>
        <w:autoSpaceDE w:val="0"/>
        <w:autoSpaceDN w:val="0"/>
        <w:adjustRightInd w:val="0"/>
        <w:rPr>
          <w:rFonts w:ascii="Arial" w:hAnsi="Arial" w:cs="Arial"/>
          <w:b/>
          <w:sz w:val="22"/>
          <w:szCs w:val="22"/>
        </w:rPr>
      </w:pPr>
    </w:p>
    <w:p w14:paraId="074BF25C" w14:textId="77777777" w:rsidR="00B64347" w:rsidRPr="00D82387" w:rsidRDefault="00B64347" w:rsidP="00E144E6">
      <w:pPr>
        <w:autoSpaceDE w:val="0"/>
        <w:autoSpaceDN w:val="0"/>
        <w:adjustRightInd w:val="0"/>
        <w:rPr>
          <w:rFonts w:ascii="Arial" w:hAnsi="Arial" w:cs="Arial"/>
          <w:b/>
          <w:sz w:val="22"/>
          <w:szCs w:val="22"/>
        </w:rPr>
      </w:pPr>
      <w:r w:rsidRPr="00D82387">
        <w:rPr>
          <w:rFonts w:ascii="Arial" w:hAnsi="Arial" w:cs="Arial"/>
          <w:b/>
          <w:sz w:val="22"/>
          <w:szCs w:val="22"/>
        </w:rPr>
        <w:t>16. Jury instructions ─ thinking ahead</w:t>
      </w:r>
    </w:p>
    <w:p w14:paraId="079D5F7C" w14:textId="77777777" w:rsidR="00B64347" w:rsidRPr="00D82387" w:rsidRDefault="00B64347" w:rsidP="00E144E6">
      <w:pPr>
        <w:autoSpaceDE w:val="0"/>
        <w:autoSpaceDN w:val="0"/>
        <w:adjustRightInd w:val="0"/>
        <w:rPr>
          <w:rFonts w:ascii="Arial" w:hAnsi="Arial" w:cs="Arial"/>
          <w:b/>
          <w:sz w:val="22"/>
          <w:szCs w:val="22"/>
        </w:rPr>
      </w:pPr>
    </w:p>
    <w:p w14:paraId="23C13249" w14:textId="11F3099F" w:rsidR="00B64347" w:rsidRPr="008D216D" w:rsidRDefault="00B64347" w:rsidP="00227E27">
      <w:pPr>
        <w:numPr>
          <w:ilvl w:val="0"/>
          <w:numId w:val="25"/>
        </w:numPr>
        <w:autoSpaceDE w:val="0"/>
        <w:autoSpaceDN w:val="0"/>
        <w:adjustRightInd w:val="0"/>
        <w:rPr>
          <w:rFonts w:ascii="Arial" w:hAnsi="Arial" w:cs="Arial"/>
          <w:b/>
          <w:sz w:val="22"/>
          <w:szCs w:val="22"/>
        </w:rPr>
      </w:pPr>
      <w:r w:rsidRPr="00706696">
        <w:rPr>
          <w:rFonts w:ascii="Arial" w:hAnsi="Arial" w:cs="Arial"/>
          <w:sz w:val="22"/>
          <w:szCs w:val="22"/>
        </w:rPr>
        <w:t xml:space="preserve">Before the trial begins, consider asking the parties if they know which jury instructions they </w:t>
      </w:r>
      <w:r w:rsidR="00706696" w:rsidRPr="00706696">
        <w:rPr>
          <w:rFonts w:ascii="Arial" w:hAnsi="Arial" w:cs="Arial"/>
          <w:sz w:val="22"/>
          <w:szCs w:val="22"/>
        </w:rPr>
        <w:t>plan to request</w:t>
      </w:r>
      <w:r w:rsidR="008D216D">
        <w:rPr>
          <w:rFonts w:ascii="Arial" w:hAnsi="Arial" w:cs="Arial"/>
          <w:sz w:val="22"/>
          <w:szCs w:val="22"/>
        </w:rPr>
        <w:t xml:space="preserve"> and ask them to provide advance copies of any such instructions.</w:t>
      </w:r>
    </w:p>
    <w:p w14:paraId="0FC6E16B" w14:textId="77777777" w:rsidR="008D216D" w:rsidRPr="00706696" w:rsidRDefault="008D216D" w:rsidP="008D216D">
      <w:pPr>
        <w:autoSpaceDE w:val="0"/>
        <w:autoSpaceDN w:val="0"/>
        <w:adjustRightInd w:val="0"/>
        <w:ind w:left="360"/>
        <w:rPr>
          <w:rFonts w:ascii="Arial" w:hAnsi="Arial" w:cs="Arial"/>
          <w:b/>
          <w:sz w:val="22"/>
          <w:szCs w:val="22"/>
        </w:rPr>
      </w:pPr>
    </w:p>
    <w:p w14:paraId="45B2EA05" w14:textId="77777777" w:rsidR="00B64347" w:rsidRPr="00D82387" w:rsidRDefault="00B64347" w:rsidP="006116F4">
      <w:pPr>
        <w:autoSpaceDE w:val="0"/>
        <w:autoSpaceDN w:val="0"/>
        <w:adjustRightInd w:val="0"/>
        <w:rPr>
          <w:rFonts w:ascii="Arial" w:hAnsi="Arial" w:cs="Arial"/>
          <w:sz w:val="22"/>
          <w:szCs w:val="22"/>
        </w:rPr>
      </w:pPr>
      <w:r w:rsidRPr="00D82387">
        <w:rPr>
          <w:rFonts w:ascii="Arial" w:hAnsi="Arial" w:cs="Arial"/>
          <w:b/>
          <w:sz w:val="22"/>
          <w:szCs w:val="22"/>
        </w:rPr>
        <w:t>17.</w:t>
      </w:r>
      <w:r w:rsidRPr="00D82387">
        <w:rPr>
          <w:rFonts w:ascii="Arial" w:hAnsi="Arial" w:cs="Arial"/>
          <w:sz w:val="22"/>
          <w:szCs w:val="22"/>
        </w:rPr>
        <w:t xml:space="preserve"> </w:t>
      </w:r>
      <w:r w:rsidRPr="00D82387">
        <w:rPr>
          <w:rFonts w:ascii="Arial" w:hAnsi="Arial" w:cs="Arial"/>
          <w:b/>
          <w:sz w:val="22"/>
          <w:szCs w:val="22"/>
        </w:rPr>
        <w:t>Opening statements.</w:t>
      </w:r>
      <w:r w:rsidRPr="00D82387">
        <w:rPr>
          <w:rFonts w:ascii="Arial" w:hAnsi="Arial" w:cs="Arial"/>
          <w:sz w:val="22"/>
          <w:szCs w:val="22"/>
        </w:rPr>
        <w:t xml:space="preserve"> Each party must be given the opportunity to make a brief opening statement. </w:t>
      </w:r>
      <w:r w:rsidRPr="00D82387">
        <w:rPr>
          <w:rFonts w:ascii="Arial" w:hAnsi="Arial" w:cs="Arial"/>
          <w:i/>
          <w:sz w:val="22"/>
          <w:szCs w:val="22"/>
        </w:rPr>
        <w:t xml:space="preserve">See </w:t>
      </w:r>
      <w:r w:rsidRPr="00D82387">
        <w:rPr>
          <w:rFonts w:ascii="Arial" w:hAnsi="Arial" w:cs="Arial"/>
          <w:sz w:val="22"/>
          <w:szCs w:val="22"/>
        </w:rPr>
        <w:t>G.S. 15A-1221(a)(4); Rules 9 &amp; 10 of the General Rules of Practice for the Superior and District Courts.</w:t>
      </w:r>
    </w:p>
    <w:p w14:paraId="7BC890F0" w14:textId="77777777" w:rsidR="00B64347" w:rsidRPr="00D82387" w:rsidRDefault="00B64347" w:rsidP="006116F4">
      <w:pPr>
        <w:autoSpaceDE w:val="0"/>
        <w:autoSpaceDN w:val="0"/>
        <w:adjustRightInd w:val="0"/>
        <w:rPr>
          <w:rFonts w:ascii="Arial" w:hAnsi="Arial" w:cs="Arial"/>
          <w:sz w:val="22"/>
          <w:szCs w:val="22"/>
        </w:rPr>
      </w:pPr>
    </w:p>
    <w:p w14:paraId="586D4032" w14:textId="77777777" w:rsidR="00B64347" w:rsidRPr="00D82387" w:rsidRDefault="00B64347" w:rsidP="0074444D">
      <w:pPr>
        <w:numPr>
          <w:ilvl w:val="0"/>
          <w:numId w:val="10"/>
        </w:numPr>
        <w:autoSpaceDE w:val="0"/>
        <w:autoSpaceDN w:val="0"/>
        <w:adjustRightInd w:val="0"/>
        <w:rPr>
          <w:rFonts w:ascii="Arial" w:hAnsi="Arial" w:cs="Arial"/>
          <w:sz w:val="22"/>
          <w:szCs w:val="22"/>
        </w:rPr>
      </w:pPr>
      <w:r w:rsidRPr="00D82387">
        <w:rPr>
          <w:rFonts w:ascii="Arial" w:hAnsi="Arial" w:cs="Arial"/>
          <w:sz w:val="22"/>
          <w:szCs w:val="22"/>
        </w:rPr>
        <w:t>Defense may reserve opening statement until it presents evidence. G.S. 15A-1221(a)(4), (a)(6).</w:t>
      </w:r>
    </w:p>
    <w:p w14:paraId="7244A57D" w14:textId="77777777" w:rsidR="00B64347" w:rsidRPr="00D82387" w:rsidRDefault="00B64347" w:rsidP="0074444D">
      <w:pPr>
        <w:numPr>
          <w:ilvl w:val="0"/>
          <w:numId w:val="9"/>
        </w:numPr>
        <w:autoSpaceDE w:val="0"/>
        <w:autoSpaceDN w:val="0"/>
        <w:adjustRightInd w:val="0"/>
        <w:rPr>
          <w:rFonts w:ascii="Arial" w:hAnsi="Arial" w:cs="Arial"/>
          <w:sz w:val="22"/>
          <w:szCs w:val="22"/>
        </w:rPr>
      </w:pPr>
      <w:r w:rsidRPr="00D82387">
        <w:rPr>
          <w:rFonts w:ascii="Arial" w:hAnsi="Arial" w:cs="Arial"/>
          <w:sz w:val="22"/>
          <w:szCs w:val="22"/>
        </w:rPr>
        <w:t>Consider discussing with counsel issues pertaining to opening and closing statements e.g., improper arguments, etc.</w:t>
      </w:r>
    </w:p>
    <w:p w14:paraId="4E8D98C2" w14:textId="6F37DBB0" w:rsidR="00B64347" w:rsidRPr="00D82387" w:rsidRDefault="00B64347" w:rsidP="0074444D">
      <w:pPr>
        <w:numPr>
          <w:ilvl w:val="0"/>
          <w:numId w:val="9"/>
        </w:numPr>
        <w:autoSpaceDE w:val="0"/>
        <w:autoSpaceDN w:val="0"/>
        <w:adjustRightInd w:val="0"/>
        <w:rPr>
          <w:rFonts w:ascii="Arial" w:hAnsi="Arial" w:cs="Arial"/>
          <w:sz w:val="22"/>
          <w:szCs w:val="22"/>
        </w:rPr>
      </w:pPr>
      <w:r w:rsidRPr="00D82387">
        <w:rPr>
          <w:rFonts w:ascii="Arial" w:hAnsi="Arial" w:cs="Arial"/>
          <w:sz w:val="22"/>
          <w:szCs w:val="22"/>
        </w:rPr>
        <w:t xml:space="preserve">Consider asking whether counsel will be making any admissions of guilt. See the section on </w:t>
      </w:r>
      <w:r w:rsidRPr="00D82387">
        <w:rPr>
          <w:rFonts w:ascii="Arial" w:hAnsi="Arial" w:cs="Arial"/>
          <w:i/>
          <w:sz w:val="22"/>
          <w:szCs w:val="22"/>
        </w:rPr>
        <w:t xml:space="preserve">Harbison </w:t>
      </w:r>
      <w:r w:rsidR="003B14DD">
        <w:rPr>
          <w:rFonts w:ascii="Arial" w:hAnsi="Arial" w:cs="Arial"/>
          <w:sz w:val="22"/>
          <w:szCs w:val="22"/>
        </w:rPr>
        <w:t xml:space="preserve">claims on </w:t>
      </w:r>
      <w:hyperlink r:id="rId20" w:history="1">
        <w:r w:rsidRPr="003B14DD">
          <w:rPr>
            <w:rStyle w:val="Hyperlink"/>
            <w:rFonts w:ascii="Arial" w:hAnsi="Arial" w:cs="Arial"/>
            <w:sz w:val="22"/>
            <w:szCs w:val="22"/>
          </w:rPr>
          <w:t>Ineffective Assistance of Counsel</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w:t>
      </w:r>
    </w:p>
    <w:p w14:paraId="292A16FB" w14:textId="77777777" w:rsidR="00B64347" w:rsidRPr="00D82387" w:rsidRDefault="00B64347" w:rsidP="006116F4">
      <w:pPr>
        <w:autoSpaceDE w:val="0"/>
        <w:autoSpaceDN w:val="0"/>
        <w:adjustRightInd w:val="0"/>
        <w:rPr>
          <w:rFonts w:ascii="Arial" w:hAnsi="Arial" w:cs="Arial"/>
          <w:b/>
          <w:sz w:val="22"/>
          <w:szCs w:val="22"/>
        </w:rPr>
      </w:pPr>
    </w:p>
    <w:p w14:paraId="4EC0601E" w14:textId="77777777" w:rsidR="00B64347" w:rsidRPr="00D82387" w:rsidRDefault="00B64347" w:rsidP="006116F4">
      <w:pPr>
        <w:autoSpaceDE w:val="0"/>
        <w:autoSpaceDN w:val="0"/>
        <w:adjustRightInd w:val="0"/>
        <w:rPr>
          <w:rFonts w:ascii="Arial" w:hAnsi="Arial" w:cs="Arial"/>
          <w:sz w:val="22"/>
          <w:szCs w:val="22"/>
        </w:rPr>
      </w:pPr>
      <w:r w:rsidRPr="00D82387">
        <w:rPr>
          <w:rFonts w:ascii="Arial" w:hAnsi="Arial" w:cs="Arial"/>
          <w:b/>
          <w:sz w:val="22"/>
          <w:szCs w:val="22"/>
        </w:rPr>
        <w:t>18.</w:t>
      </w:r>
      <w:r w:rsidRPr="00D82387">
        <w:rPr>
          <w:rFonts w:ascii="Arial" w:hAnsi="Arial" w:cs="Arial"/>
          <w:sz w:val="22"/>
          <w:szCs w:val="22"/>
        </w:rPr>
        <w:t xml:space="preserve"> </w:t>
      </w:r>
      <w:r w:rsidRPr="00D82387">
        <w:rPr>
          <w:rFonts w:ascii="Arial" w:hAnsi="Arial" w:cs="Arial"/>
          <w:b/>
          <w:sz w:val="22"/>
          <w:szCs w:val="22"/>
        </w:rPr>
        <w:t xml:space="preserve">The State’s case. </w:t>
      </w:r>
      <w:r w:rsidRPr="00D82387">
        <w:rPr>
          <w:rFonts w:ascii="Arial" w:hAnsi="Arial" w:cs="Arial"/>
          <w:sz w:val="22"/>
          <w:szCs w:val="22"/>
        </w:rPr>
        <w:t xml:space="preserve">The State must present evidence. G.S. 15A-1221(a)(5). </w:t>
      </w:r>
    </w:p>
    <w:p w14:paraId="45343CEF" w14:textId="77777777" w:rsidR="00B64347" w:rsidRPr="00D82387" w:rsidRDefault="00B64347" w:rsidP="006116F4">
      <w:pPr>
        <w:autoSpaceDE w:val="0"/>
        <w:autoSpaceDN w:val="0"/>
        <w:adjustRightInd w:val="0"/>
        <w:rPr>
          <w:rFonts w:ascii="Arial" w:hAnsi="Arial" w:cs="Arial"/>
          <w:sz w:val="22"/>
          <w:szCs w:val="22"/>
        </w:rPr>
      </w:pPr>
    </w:p>
    <w:p w14:paraId="00127518" w14:textId="77777777" w:rsidR="00B64347" w:rsidRPr="00D82387" w:rsidRDefault="00B64347" w:rsidP="00FA0562">
      <w:pPr>
        <w:numPr>
          <w:ilvl w:val="0"/>
          <w:numId w:val="43"/>
        </w:numPr>
        <w:autoSpaceDE w:val="0"/>
        <w:autoSpaceDN w:val="0"/>
        <w:adjustRightInd w:val="0"/>
        <w:rPr>
          <w:rFonts w:ascii="Arial" w:hAnsi="Arial" w:cs="Arial"/>
          <w:sz w:val="22"/>
          <w:szCs w:val="22"/>
        </w:rPr>
      </w:pPr>
      <w:r w:rsidRPr="00D82387">
        <w:rPr>
          <w:rFonts w:ascii="Arial" w:hAnsi="Arial" w:cs="Arial"/>
          <w:sz w:val="22"/>
          <w:szCs w:val="22"/>
        </w:rPr>
        <w:t xml:space="preserve">Before the close of the State’s case, be sure to arraign the defendant on any prior convictions that elevate the offense as required by G.S. 15A-928(c). See </w:t>
      </w:r>
      <w:hyperlink r:id="rId21" w:history="1">
        <w:r w:rsidRPr="003B14DD">
          <w:rPr>
            <w:rStyle w:val="Hyperlink"/>
            <w:rFonts w:ascii="Arial" w:hAnsi="Arial" w:cs="Arial"/>
            <w:sz w:val="22"/>
            <w:szCs w:val="22"/>
          </w:rPr>
          <w:t>Arraignment</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 xml:space="preserve"> for more information.</w:t>
      </w:r>
    </w:p>
    <w:p w14:paraId="5F22CC25" w14:textId="77777777" w:rsidR="00B64347" w:rsidRPr="00D82387" w:rsidRDefault="00B64347" w:rsidP="006116F4">
      <w:pPr>
        <w:autoSpaceDE w:val="0"/>
        <w:autoSpaceDN w:val="0"/>
        <w:adjustRightInd w:val="0"/>
        <w:rPr>
          <w:rFonts w:ascii="Arial" w:hAnsi="Arial" w:cs="Arial"/>
          <w:b/>
          <w:sz w:val="22"/>
          <w:szCs w:val="22"/>
        </w:rPr>
      </w:pPr>
    </w:p>
    <w:p w14:paraId="54FE8AA6" w14:textId="77777777" w:rsidR="00B64347" w:rsidRPr="00D82387" w:rsidRDefault="00B64347" w:rsidP="006116F4">
      <w:pPr>
        <w:autoSpaceDE w:val="0"/>
        <w:autoSpaceDN w:val="0"/>
        <w:adjustRightInd w:val="0"/>
        <w:rPr>
          <w:rFonts w:ascii="Arial" w:hAnsi="Arial" w:cs="Arial"/>
          <w:sz w:val="22"/>
          <w:szCs w:val="22"/>
        </w:rPr>
      </w:pPr>
      <w:r w:rsidRPr="00D82387">
        <w:rPr>
          <w:rFonts w:ascii="Arial" w:hAnsi="Arial" w:cs="Arial"/>
          <w:b/>
          <w:sz w:val="22"/>
          <w:szCs w:val="22"/>
        </w:rPr>
        <w:t>19.</w:t>
      </w:r>
      <w:r w:rsidRPr="00D82387">
        <w:rPr>
          <w:rFonts w:ascii="Arial" w:hAnsi="Arial" w:cs="Arial"/>
          <w:sz w:val="22"/>
          <w:szCs w:val="22"/>
        </w:rPr>
        <w:t xml:space="preserve"> </w:t>
      </w:r>
      <w:r w:rsidRPr="00D82387">
        <w:rPr>
          <w:rFonts w:ascii="Arial" w:hAnsi="Arial" w:cs="Arial"/>
          <w:b/>
          <w:sz w:val="22"/>
          <w:szCs w:val="22"/>
        </w:rPr>
        <w:t xml:space="preserve">Defense motion to dismiss. </w:t>
      </w:r>
      <w:r w:rsidRPr="00D82387">
        <w:rPr>
          <w:rFonts w:ascii="Arial" w:hAnsi="Arial" w:cs="Arial"/>
          <w:sz w:val="22"/>
          <w:szCs w:val="22"/>
        </w:rPr>
        <w:t>At the conclusion of the State’s case, rule on any motions to dismiss made under G.S. 15A-1227(a)(1).</w:t>
      </w:r>
    </w:p>
    <w:p w14:paraId="4419D64D" w14:textId="77777777" w:rsidR="00B64347" w:rsidRPr="00D82387" w:rsidRDefault="00B64347" w:rsidP="006116F4">
      <w:pPr>
        <w:autoSpaceDE w:val="0"/>
        <w:autoSpaceDN w:val="0"/>
        <w:adjustRightInd w:val="0"/>
        <w:rPr>
          <w:rFonts w:ascii="Arial" w:hAnsi="Arial" w:cs="Arial"/>
          <w:b/>
          <w:sz w:val="22"/>
          <w:szCs w:val="22"/>
        </w:rPr>
      </w:pPr>
    </w:p>
    <w:p w14:paraId="2E3F1334" w14:textId="77777777" w:rsidR="00B64347" w:rsidRPr="00D82387" w:rsidRDefault="00B64347" w:rsidP="006116F4">
      <w:pPr>
        <w:autoSpaceDE w:val="0"/>
        <w:autoSpaceDN w:val="0"/>
        <w:adjustRightInd w:val="0"/>
        <w:rPr>
          <w:rFonts w:ascii="Arial" w:hAnsi="Arial" w:cs="Arial"/>
          <w:sz w:val="22"/>
          <w:szCs w:val="22"/>
        </w:rPr>
      </w:pPr>
      <w:r w:rsidRPr="00D82387">
        <w:rPr>
          <w:rFonts w:ascii="Arial" w:hAnsi="Arial" w:cs="Arial"/>
          <w:b/>
          <w:sz w:val="22"/>
          <w:szCs w:val="22"/>
        </w:rPr>
        <w:t>20.</w:t>
      </w:r>
      <w:r w:rsidRPr="00D82387">
        <w:rPr>
          <w:rFonts w:ascii="Arial" w:hAnsi="Arial" w:cs="Arial"/>
          <w:sz w:val="22"/>
          <w:szCs w:val="22"/>
        </w:rPr>
        <w:t xml:space="preserve"> </w:t>
      </w:r>
      <w:r w:rsidRPr="00D82387">
        <w:rPr>
          <w:rFonts w:ascii="Arial" w:hAnsi="Arial" w:cs="Arial"/>
          <w:b/>
          <w:sz w:val="22"/>
          <w:szCs w:val="22"/>
        </w:rPr>
        <w:t xml:space="preserve">The defense case. </w:t>
      </w:r>
      <w:r w:rsidRPr="00D82387">
        <w:rPr>
          <w:rFonts w:ascii="Arial" w:hAnsi="Arial" w:cs="Arial"/>
          <w:sz w:val="22"/>
          <w:szCs w:val="22"/>
        </w:rPr>
        <w:t>G.S. 15A-1221(a)(6).</w:t>
      </w:r>
    </w:p>
    <w:p w14:paraId="44D07374" w14:textId="77777777" w:rsidR="00B64347" w:rsidRPr="00D82387" w:rsidRDefault="00B64347" w:rsidP="006116F4">
      <w:pPr>
        <w:autoSpaceDE w:val="0"/>
        <w:autoSpaceDN w:val="0"/>
        <w:adjustRightInd w:val="0"/>
        <w:rPr>
          <w:rFonts w:ascii="Arial" w:hAnsi="Arial" w:cs="Arial"/>
          <w:b/>
          <w:sz w:val="22"/>
          <w:szCs w:val="22"/>
        </w:rPr>
      </w:pPr>
    </w:p>
    <w:p w14:paraId="0BEA0083" w14:textId="77777777" w:rsidR="00B64347" w:rsidRPr="00D82387" w:rsidRDefault="00B64347" w:rsidP="00DF2E20">
      <w:pPr>
        <w:numPr>
          <w:ilvl w:val="0"/>
          <w:numId w:val="16"/>
        </w:numPr>
        <w:autoSpaceDE w:val="0"/>
        <w:autoSpaceDN w:val="0"/>
        <w:adjustRightInd w:val="0"/>
        <w:rPr>
          <w:rFonts w:ascii="Arial" w:hAnsi="Arial" w:cs="Arial"/>
          <w:sz w:val="22"/>
          <w:szCs w:val="22"/>
        </w:rPr>
      </w:pPr>
      <w:r w:rsidRPr="00D82387">
        <w:rPr>
          <w:rFonts w:ascii="Arial" w:hAnsi="Arial" w:cs="Arial"/>
          <w:sz w:val="22"/>
          <w:szCs w:val="22"/>
        </w:rPr>
        <w:t xml:space="preserve">The defense is not required to put on evidence. </w:t>
      </w:r>
      <w:r w:rsidRPr="00D82387">
        <w:rPr>
          <w:rFonts w:ascii="Arial" w:hAnsi="Arial" w:cs="Arial"/>
          <w:i/>
          <w:sz w:val="22"/>
          <w:szCs w:val="22"/>
        </w:rPr>
        <w:t>Id.</w:t>
      </w:r>
    </w:p>
    <w:p w14:paraId="2B224D20" w14:textId="77777777" w:rsidR="00B64347" w:rsidRPr="00D82387" w:rsidRDefault="00B64347" w:rsidP="00DF2E20">
      <w:pPr>
        <w:numPr>
          <w:ilvl w:val="0"/>
          <w:numId w:val="16"/>
        </w:numPr>
        <w:autoSpaceDE w:val="0"/>
        <w:autoSpaceDN w:val="0"/>
        <w:adjustRightInd w:val="0"/>
        <w:rPr>
          <w:rFonts w:ascii="Arial" w:hAnsi="Arial" w:cs="Arial"/>
          <w:sz w:val="22"/>
          <w:szCs w:val="22"/>
        </w:rPr>
      </w:pPr>
      <w:r w:rsidRPr="00D82387">
        <w:rPr>
          <w:rFonts w:ascii="Arial" w:hAnsi="Arial" w:cs="Arial"/>
          <w:sz w:val="22"/>
          <w:szCs w:val="22"/>
        </w:rPr>
        <w:t xml:space="preserve">Consider informing the defendant, out of the presence of the jury, of his or her right to testify/not to testify. </w:t>
      </w:r>
    </w:p>
    <w:p w14:paraId="5DF58C8E" w14:textId="77777777" w:rsidR="00B64347" w:rsidRPr="00D82387" w:rsidRDefault="00B64347" w:rsidP="00DF2E20">
      <w:pPr>
        <w:numPr>
          <w:ilvl w:val="1"/>
          <w:numId w:val="16"/>
        </w:numPr>
        <w:autoSpaceDE w:val="0"/>
        <w:autoSpaceDN w:val="0"/>
        <w:adjustRightInd w:val="0"/>
        <w:ind w:left="1080"/>
        <w:rPr>
          <w:rFonts w:ascii="Arial" w:hAnsi="Arial" w:cs="Arial"/>
          <w:sz w:val="22"/>
          <w:szCs w:val="22"/>
        </w:rPr>
      </w:pPr>
      <w:r w:rsidRPr="00D82387">
        <w:rPr>
          <w:rFonts w:ascii="Arial" w:hAnsi="Arial" w:cs="Arial"/>
          <w:sz w:val="22"/>
          <w:szCs w:val="22"/>
        </w:rPr>
        <w:lastRenderedPageBreak/>
        <w:t>Sample colloquy regarding the right to testify/not to testify: “You have the right to testify or not to testify. The decision about whether or not to testify should not be made by your lawyer, the district attorney, me, your family members, or anyone else. That decision is yours and yours alone. If you choose not to testify, I will give an instruction to the jury saying that they are not to hold that against you. Do you have any questions about your right to testify or not to testify, or anything related to that right? What is your decision about whether you will testify in this case? Let the record reflect that I have had this conversation with the defendant in open court with [his/her] lawyer present, outside the presence of the jury, and that the defendant has decided that [he/she] [will/will not] testify in this case.”</w:t>
      </w:r>
    </w:p>
    <w:p w14:paraId="301E0BD0" w14:textId="77777777" w:rsidR="00B64347" w:rsidRPr="00D82387" w:rsidRDefault="00B64347" w:rsidP="00DF2E20">
      <w:pPr>
        <w:numPr>
          <w:ilvl w:val="1"/>
          <w:numId w:val="16"/>
        </w:numPr>
        <w:autoSpaceDE w:val="0"/>
        <w:autoSpaceDN w:val="0"/>
        <w:adjustRightInd w:val="0"/>
        <w:ind w:left="1080"/>
        <w:rPr>
          <w:rFonts w:ascii="Arial" w:hAnsi="Arial" w:cs="Arial"/>
          <w:sz w:val="22"/>
          <w:szCs w:val="22"/>
        </w:rPr>
      </w:pPr>
      <w:r w:rsidRPr="00D82387">
        <w:rPr>
          <w:rFonts w:ascii="Arial" w:hAnsi="Arial" w:cs="Arial"/>
          <w:sz w:val="22"/>
          <w:szCs w:val="22"/>
        </w:rPr>
        <w:t>Alternate colloquy, for judges who do not wish to require a represented defendant to answer questions by the court: “You do not have to talk to me and you have the right to remain silent. Your lawyer tells me that you have decided [not to testify][to testify]. If this is correct, you do not need to say anything. However, this is not correct, now is the time to tell me.”</w:t>
      </w:r>
    </w:p>
    <w:p w14:paraId="0BB7F771" w14:textId="77777777" w:rsidR="00B64347" w:rsidRPr="00D82387" w:rsidRDefault="00B64347" w:rsidP="00635ADE">
      <w:pPr>
        <w:numPr>
          <w:ilvl w:val="0"/>
          <w:numId w:val="12"/>
        </w:numPr>
        <w:autoSpaceDE w:val="0"/>
        <w:autoSpaceDN w:val="0"/>
        <w:adjustRightInd w:val="0"/>
        <w:rPr>
          <w:rFonts w:ascii="Arial" w:hAnsi="Arial" w:cs="Arial"/>
          <w:sz w:val="22"/>
          <w:szCs w:val="22"/>
        </w:rPr>
      </w:pPr>
      <w:r w:rsidRPr="00D82387">
        <w:rPr>
          <w:rFonts w:ascii="Arial" w:hAnsi="Arial" w:cs="Arial"/>
          <w:sz w:val="22"/>
          <w:szCs w:val="22"/>
        </w:rPr>
        <w:t xml:space="preserve">If the defense has reserved opening statement, it may be given before the defense presents its case. </w:t>
      </w:r>
      <w:r w:rsidRPr="00D82387">
        <w:rPr>
          <w:rFonts w:ascii="Arial" w:hAnsi="Arial" w:cs="Arial"/>
          <w:i/>
          <w:sz w:val="22"/>
          <w:szCs w:val="22"/>
        </w:rPr>
        <w:t xml:space="preserve">Id. </w:t>
      </w:r>
    </w:p>
    <w:p w14:paraId="2B9C6B77" w14:textId="77777777" w:rsidR="00B64347" w:rsidRPr="00D82387" w:rsidRDefault="00B64347" w:rsidP="006116F4">
      <w:pPr>
        <w:autoSpaceDE w:val="0"/>
        <w:autoSpaceDN w:val="0"/>
        <w:adjustRightInd w:val="0"/>
        <w:rPr>
          <w:rFonts w:ascii="Arial" w:hAnsi="Arial" w:cs="Arial"/>
          <w:b/>
          <w:sz w:val="22"/>
          <w:szCs w:val="22"/>
        </w:rPr>
      </w:pPr>
    </w:p>
    <w:p w14:paraId="2AD37DA9" w14:textId="77777777" w:rsidR="00B64347" w:rsidRPr="00D82387" w:rsidRDefault="00B64347" w:rsidP="006116F4">
      <w:pPr>
        <w:autoSpaceDE w:val="0"/>
        <w:autoSpaceDN w:val="0"/>
        <w:adjustRightInd w:val="0"/>
        <w:rPr>
          <w:rFonts w:ascii="Arial" w:hAnsi="Arial" w:cs="Arial"/>
          <w:b/>
          <w:sz w:val="22"/>
          <w:szCs w:val="22"/>
        </w:rPr>
      </w:pPr>
      <w:r w:rsidRPr="00D82387">
        <w:rPr>
          <w:rFonts w:ascii="Arial" w:hAnsi="Arial" w:cs="Arial"/>
          <w:b/>
          <w:sz w:val="22"/>
          <w:szCs w:val="22"/>
        </w:rPr>
        <w:t>21.</w:t>
      </w:r>
      <w:r w:rsidRPr="00D82387">
        <w:rPr>
          <w:rFonts w:ascii="Arial" w:hAnsi="Arial" w:cs="Arial"/>
          <w:sz w:val="22"/>
          <w:szCs w:val="22"/>
        </w:rPr>
        <w:t xml:space="preserve"> </w:t>
      </w:r>
      <w:r w:rsidRPr="00D82387">
        <w:rPr>
          <w:rFonts w:ascii="Arial" w:hAnsi="Arial" w:cs="Arial"/>
          <w:b/>
          <w:sz w:val="22"/>
          <w:szCs w:val="22"/>
        </w:rPr>
        <w:t xml:space="preserve">Rebuttal and additional evidence. </w:t>
      </w:r>
    </w:p>
    <w:p w14:paraId="0E889689" w14:textId="77777777" w:rsidR="00B64347" w:rsidRPr="00D82387" w:rsidRDefault="00B64347" w:rsidP="006116F4">
      <w:pPr>
        <w:autoSpaceDE w:val="0"/>
        <w:autoSpaceDN w:val="0"/>
        <w:adjustRightInd w:val="0"/>
        <w:rPr>
          <w:rFonts w:ascii="Arial" w:hAnsi="Arial" w:cs="Arial"/>
          <w:b/>
          <w:sz w:val="22"/>
          <w:szCs w:val="22"/>
        </w:rPr>
      </w:pPr>
    </w:p>
    <w:p w14:paraId="2903CCF4" w14:textId="77777777" w:rsidR="00B64347" w:rsidRPr="00D82387" w:rsidRDefault="00B64347" w:rsidP="006116F4">
      <w:pPr>
        <w:numPr>
          <w:ilvl w:val="0"/>
          <w:numId w:val="12"/>
        </w:numPr>
        <w:autoSpaceDE w:val="0"/>
        <w:autoSpaceDN w:val="0"/>
        <w:adjustRightInd w:val="0"/>
        <w:rPr>
          <w:rFonts w:ascii="Arial" w:hAnsi="Arial" w:cs="Arial"/>
          <w:sz w:val="22"/>
          <w:szCs w:val="22"/>
        </w:rPr>
      </w:pPr>
      <w:r w:rsidRPr="00D82387">
        <w:rPr>
          <w:rFonts w:ascii="Arial" w:hAnsi="Arial" w:cs="Arial"/>
          <w:sz w:val="22"/>
          <w:szCs w:val="22"/>
        </w:rPr>
        <w:t xml:space="preserve">Each party may introduce rebuttal evidence in accordance with G.S. 15A-1226(a). </w:t>
      </w:r>
      <w:r w:rsidRPr="00D82387">
        <w:rPr>
          <w:rFonts w:ascii="Arial" w:hAnsi="Arial" w:cs="Arial"/>
          <w:i/>
          <w:sz w:val="22"/>
          <w:szCs w:val="22"/>
        </w:rPr>
        <w:t xml:space="preserve">See </w:t>
      </w:r>
      <w:r w:rsidRPr="00D82387">
        <w:rPr>
          <w:rFonts w:ascii="Arial" w:hAnsi="Arial" w:cs="Arial"/>
          <w:sz w:val="22"/>
          <w:szCs w:val="22"/>
        </w:rPr>
        <w:t>G.S. 15A-1221(a)(7).</w:t>
      </w:r>
    </w:p>
    <w:p w14:paraId="11DA758D" w14:textId="77777777" w:rsidR="00B64347" w:rsidRPr="00D82387" w:rsidRDefault="00B64347" w:rsidP="006116F4">
      <w:pPr>
        <w:numPr>
          <w:ilvl w:val="0"/>
          <w:numId w:val="12"/>
        </w:numPr>
        <w:autoSpaceDE w:val="0"/>
        <w:autoSpaceDN w:val="0"/>
        <w:adjustRightInd w:val="0"/>
        <w:rPr>
          <w:rFonts w:ascii="Arial" w:hAnsi="Arial" w:cs="Arial"/>
          <w:sz w:val="22"/>
          <w:szCs w:val="22"/>
        </w:rPr>
      </w:pPr>
      <w:r w:rsidRPr="00D82387">
        <w:rPr>
          <w:rFonts w:ascii="Arial" w:hAnsi="Arial" w:cs="Arial"/>
          <w:sz w:val="22"/>
          <w:szCs w:val="22"/>
        </w:rPr>
        <w:t>The judge, in his or her discretion, may permit any party to introduce additional evidence at any time before the verdict. G.S. 15A-1226(b).</w:t>
      </w:r>
    </w:p>
    <w:p w14:paraId="04DC4B96" w14:textId="77777777" w:rsidR="00B64347" w:rsidRPr="00D82387" w:rsidRDefault="00B64347" w:rsidP="007067DB">
      <w:pPr>
        <w:autoSpaceDE w:val="0"/>
        <w:autoSpaceDN w:val="0"/>
        <w:adjustRightInd w:val="0"/>
        <w:rPr>
          <w:rFonts w:ascii="Arial" w:hAnsi="Arial" w:cs="Arial"/>
          <w:b/>
          <w:sz w:val="22"/>
          <w:szCs w:val="22"/>
        </w:rPr>
      </w:pPr>
    </w:p>
    <w:p w14:paraId="124C7729" w14:textId="70030065" w:rsidR="00B64347" w:rsidRPr="00D82387" w:rsidRDefault="00B64347" w:rsidP="007067DB">
      <w:pPr>
        <w:autoSpaceDE w:val="0"/>
        <w:autoSpaceDN w:val="0"/>
        <w:adjustRightInd w:val="0"/>
        <w:rPr>
          <w:rFonts w:ascii="Arial" w:hAnsi="Arial" w:cs="Arial"/>
          <w:sz w:val="22"/>
          <w:szCs w:val="22"/>
        </w:rPr>
      </w:pPr>
      <w:r w:rsidRPr="00D82387">
        <w:rPr>
          <w:rFonts w:ascii="Arial" w:hAnsi="Arial" w:cs="Arial"/>
          <w:b/>
          <w:sz w:val="22"/>
          <w:szCs w:val="22"/>
        </w:rPr>
        <w:t xml:space="preserve">22. Absolute impasse. </w:t>
      </w:r>
      <w:r w:rsidRPr="00D82387">
        <w:rPr>
          <w:rFonts w:ascii="Arial" w:hAnsi="Arial" w:cs="Arial"/>
          <w:sz w:val="22"/>
          <w:szCs w:val="22"/>
        </w:rPr>
        <w:t xml:space="preserve">As a general rule, some decisions in the course of a criminal trial are made by the defendant and others are made by defense counsel. A defendant decides, for example, whether to testify and whether to plead guilty. Counsel typically decides strategy issues, such as which jurors to strike, which witnesses to call, and whether and how to conduct cross-examination. However, in North Carolina, there is a doctrine of absolute impasse. Under this doctrine, when defense counsel and a </w:t>
      </w:r>
      <w:r w:rsidRPr="00D82387">
        <w:rPr>
          <w:rFonts w:ascii="Arial" w:hAnsi="Arial" w:cs="Arial"/>
          <w:bCs/>
          <w:sz w:val="22"/>
          <w:szCs w:val="22"/>
        </w:rPr>
        <w:t>fully informed</w:t>
      </w:r>
      <w:r w:rsidRPr="00D82387">
        <w:rPr>
          <w:rFonts w:ascii="Arial" w:hAnsi="Arial" w:cs="Arial"/>
          <w:b/>
          <w:bCs/>
          <w:sz w:val="22"/>
          <w:szCs w:val="22"/>
        </w:rPr>
        <w:t xml:space="preserve"> </w:t>
      </w:r>
      <w:r w:rsidRPr="00D82387">
        <w:rPr>
          <w:rFonts w:ascii="Arial" w:hAnsi="Arial" w:cs="Arial"/>
          <w:sz w:val="22"/>
          <w:szCs w:val="22"/>
        </w:rPr>
        <w:t xml:space="preserve">criminal defendant reach an absolute impasse as to tactical decisions, </w:t>
      </w:r>
      <w:r w:rsidRPr="00D82387">
        <w:rPr>
          <w:rFonts w:ascii="Arial" w:hAnsi="Arial" w:cs="Arial"/>
          <w:iCs/>
          <w:sz w:val="22"/>
          <w:szCs w:val="22"/>
        </w:rPr>
        <w:t>the client's wishes must control. State v. Ali, 329 N.C. 394, 404 (1991). Reversible error occurs if an absolute impasse is brought to the trial judge’s attention and the judge fails to require defense counsel to abide by the defendant’s wishes.</w:t>
      </w:r>
      <w:r w:rsidRPr="00D82387">
        <w:rPr>
          <w:rFonts w:ascii="Arial" w:hAnsi="Arial" w:cs="Arial"/>
          <w:sz w:val="22"/>
          <w:szCs w:val="22"/>
        </w:rPr>
        <w:t xml:space="preserve"> </w:t>
      </w:r>
      <w:r w:rsidRPr="00D82387">
        <w:rPr>
          <w:rFonts w:ascii="Arial" w:hAnsi="Arial" w:cs="Arial"/>
          <w:i/>
          <w:sz w:val="22"/>
          <w:szCs w:val="22"/>
        </w:rPr>
        <w:t>See, e.g.</w:t>
      </w:r>
      <w:r w:rsidRPr="00D82387">
        <w:rPr>
          <w:rFonts w:ascii="Arial" w:hAnsi="Arial" w:cs="Arial"/>
          <w:sz w:val="22"/>
          <w:szCs w:val="22"/>
        </w:rPr>
        <w:t>,</w:t>
      </w:r>
      <w:r w:rsidRPr="00D82387">
        <w:rPr>
          <w:rFonts w:ascii="Arial" w:hAnsi="Arial" w:cs="Arial"/>
          <w:i/>
          <w:sz w:val="22"/>
          <w:szCs w:val="22"/>
        </w:rPr>
        <w:t xml:space="preserve"> </w:t>
      </w:r>
      <w:r w:rsidRPr="00D82387">
        <w:rPr>
          <w:rFonts w:ascii="Arial" w:hAnsi="Arial" w:cs="Arial"/>
          <w:sz w:val="22"/>
          <w:szCs w:val="22"/>
        </w:rPr>
        <w:t xml:space="preserve">State v. Freeman, </w:t>
      </w:r>
      <w:r w:rsidR="003B14DD">
        <w:rPr>
          <w:rFonts w:ascii="Arial" w:hAnsi="Arial" w:cs="Arial"/>
          <w:sz w:val="22"/>
          <w:szCs w:val="22"/>
        </w:rPr>
        <w:t xml:space="preserve">202 </w:t>
      </w:r>
      <w:r w:rsidRPr="00D82387">
        <w:rPr>
          <w:rFonts w:ascii="Arial" w:hAnsi="Arial" w:cs="Arial"/>
          <w:sz w:val="22"/>
          <w:szCs w:val="22"/>
        </w:rPr>
        <w:t xml:space="preserve">N.C. App. </w:t>
      </w:r>
      <w:r w:rsidR="003B14DD">
        <w:rPr>
          <w:rFonts w:ascii="Arial" w:hAnsi="Arial" w:cs="Arial"/>
          <w:sz w:val="22"/>
          <w:szCs w:val="22"/>
        </w:rPr>
        <w:t>740</w:t>
      </w:r>
      <w:r w:rsidRPr="00D82387">
        <w:rPr>
          <w:rFonts w:ascii="Arial" w:hAnsi="Arial" w:cs="Arial"/>
          <w:sz w:val="22"/>
          <w:szCs w:val="22"/>
        </w:rPr>
        <w:t xml:space="preserve"> (2010). For more </w:t>
      </w:r>
      <w:r w:rsidR="003B14DD">
        <w:rPr>
          <w:rFonts w:ascii="Arial" w:hAnsi="Arial" w:cs="Arial"/>
          <w:sz w:val="22"/>
          <w:szCs w:val="22"/>
        </w:rPr>
        <w:t xml:space="preserve">information on this issue, see </w:t>
      </w:r>
      <w:hyperlink r:id="rId22" w:history="1">
        <w:r w:rsidRPr="003B14DD">
          <w:rPr>
            <w:rStyle w:val="Hyperlink"/>
            <w:rFonts w:ascii="Arial" w:hAnsi="Arial" w:cs="Arial"/>
            <w:sz w:val="22"/>
            <w:szCs w:val="22"/>
          </w:rPr>
          <w:t>Absolute Impasse</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w:t>
      </w:r>
    </w:p>
    <w:p w14:paraId="1A84262E" w14:textId="77777777" w:rsidR="00B64347" w:rsidRPr="00D82387" w:rsidRDefault="00B64347" w:rsidP="006116F4">
      <w:pPr>
        <w:autoSpaceDE w:val="0"/>
        <w:autoSpaceDN w:val="0"/>
        <w:adjustRightInd w:val="0"/>
        <w:rPr>
          <w:rFonts w:ascii="Arial" w:hAnsi="Arial" w:cs="Arial"/>
          <w:b/>
          <w:sz w:val="22"/>
          <w:szCs w:val="22"/>
        </w:rPr>
      </w:pPr>
    </w:p>
    <w:p w14:paraId="5AB974B9" w14:textId="77777777" w:rsidR="00B64347" w:rsidRPr="00D82387" w:rsidRDefault="00B64347" w:rsidP="006116F4">
      <w:pPr>
        <w:autoSpaceDE w:val="0"/>
        <w:autoSpaceDN w:val="0"/>
        <w:adjustRightInd w:val="0"/>
        <w:rPr>
          <w:rFonts w:ascii="Arial" w:hAnsi="Arial" w:cs="Arial"/>
          <w:b/>
          <w:sz w:val="22"/>
          <w:szCs w:val="22"/>
        </w:rPr>
      </w:pPr>
      <w:r w:rsidRPr="00D82387">
        <w:rPr>
          <w:rFonts w:ascii="Arial" w:hAnsi="Arial" w:cs="Arial"/>
          <w:b/>
          <w:sz w:val="22"/>
          <w:szCs w:val="22"/>
        </w:rPr>
        <w:t>23.</w:t>
      </w:r>
      <w:r w:rsidRPr="00D82387">
        <w:rPr>
          <w:rFonts w:ascii="Arial" w:hAnsi="Arial" w:cs="Arial"/>
          <w:sz w:val="22"/>
          <w:szCs w:val="22"/>
        </w:rPr>
        <w:t xml:space="preserve"> </w:t>
      </w:r>
      <w:r w:rsidRPr="00D82387">
        <w:rPr>
          <w:rFonts w:ascii="Arial" w:hAnsi="Arial" w:cs="Arial"/>
          <w:b/>
          <w:sz w:val="22"/>
          <w:szCs w:val="22"/>
        </w:rPr>
        <w:t xml:space="preserve">Defense motion to dismiss. </w:t>
      </w:r>
      <w:r w:rsidRPr="00D82387">
        <w:rPr>
          <w:rFonts w:ascii="Arial" w:hAnsi="Arial" w:cs="Arial"/>
          <w:sz w:val="22"/>
          <w:szCs w:val="22"/>
        </w:rPr>
        <w:t>At the close of all evidence, rule on any motions to dismiss made under G.S. 15A-1227(a)(2).</w:t>
      </w:r>
    </w:p>
    <w:p w14:paraId="17BFB806" w14:textId="77777777" w:rsidR="00B64347" w:rsidRPr="00D82387" w:rsidRDefault="00B64347" w:rsidP="006116F4">
      <w:pPr>
        <w:autoSpaceDE w:val="0"/>
        <w:autoSpaceDN w:val="0"/>
        <w:adjustRightInd w:val="0"/>
        <w:rPr>
          <w:rFonts w:ascii="Arial" w:hAnsi="Arial" w:cs="Arial"/>
          <w:b/>
          <w:sz w:val="22"/>
          <w:szCs w:val="22"/>
        </w:rPr>
      </w:pPr>
    </w:p>
    <w:p w14:paraId="6D0681DF" w14:textId="25E95252" w:rsidR="00B64347" w:rsidRPr="00D82387" w:rsidRDefault="00B64347" w:rsidP="000D1FAB">
      <w:pPr>
        <w:autoSpaceDE w:val="0"/>
        <w:autoSpaceDN w:val="0"/>
        <w:adjustRightInd w:val="0"/>
        <w:rPr>
          <w:rFonts w:ascii="Arial" w:hAnsi="Arial" w:cs="Arial"/>
          <w:sz w:val="22"/>
          <w:szCs w:val="22"/>
        </w:rPr>
      </w:pPr>
      <w:r w:rsidRPr="00D82387">
        <w:rPr>
          <w:rFonts w:ascii="Arial" w:hAnsi="Arial" w:cs="Arial"/>
          <w:b/>
          <w:sz w:val="22"/>
          <w:szCs w:val="22"/>
        </w:rPr>
        <w:t>24.</w:t>
      </w:r>
      <w:r w:rsidRPr="00D82387">
        <w:rPr>
          <w:rFonts w:ascii="Arial" w:hAnsi="Arial" w:cs="Arial"/>
          <w:sz w:val="22"/>
          <w:szCs w:val="22"/>
        </w:rPr>
        <w:t xml:space="preserve"> </w:t>
      </w:r>
      <w:r w:rsidRPr="00D82387">
        <w:rPr>
          <w:rFonts w:ascii="Arial" w:hAnsi="Arial" w:cs="Arial"/>
          <w:b/>
          <w:sz w:val="22"/>
          <w:szCs w:val="22"/>
        </w:rPr>
        <w:t xml:space="preserve">Offers of proof. </w:t>
      </w:r>
      <w:r w:rsidR="000D1FAB">
        <w:rPr>
          <w:rFonts w:ascii="Arial" w:hAnsi="Arial" w:cs="Arial"/>
          <w:sz w:val="22"/>
          <w:szCs w:val="22"/>
        </w:rPr>
        <w:t>Receive</w:t>
      </w:r>
      <w:r w:rsidRPr="00D82387">
        <w:rPr>
          <w:rFonts w:ascii="Arial" w:hAnsi="Arial" w:cs="Arial"/>
          <w:sz w:val="22"/>
          <w:szCs w:val="22"/>
        </w:rPr>
        <w:t xml:space="preserve"> offers of proof </w:t>
      </w:r>
      <w:r w:rsidR="000D1FAB">
        <w:rPr>
          <w:rFonts w:ascii="Arial" w:hAnsi="Arial" w:cs="Arial"/>
          <w:sz w:val="22"/>
          <w:szCs w:val="22"/>
        </w:rPr>
        <w:t xml:space="preserve">outside the presence of the jury </w:t>
      </w:r>
      <w:r w:rsidRPr="00D82387">
        <w:rPr>
          <w:rFonts w:ascii="Arial" w:hAnsi="Arial" w:cs="Arial"/>
          <w:sz w:val="22"/>
          <w:szCs w:val="22"/>
        </w:rPr>
        <w:t xml:space="preserve">as they arise during the trial. </w:t>
      </w:r>
      <w:r w:rsidRPr="00D82387">
        <w:rPr>
          <w:rFonts w:ascii="Arial" w:hAnsi="Arial" w:cs="Arial"/>
          <w:i/>
          <w:sz w:val="22"/>
          <w:szCs w:val="22"/>
        </w:rPr>
        <w:t>See generally</w:t>
      </w:r>
      <w:r w:rsidRPr="00D82387">
        <w:rPr>
          <w:rFonts w:ascii="Arial" w:hAnsi="Arial" w:cs="Arial"/>
          <w:sz w:val="22"/>
          <w:szCs w:val="22"/>
        </w:rPr>
        <w:t xml:space="preserve"> N.C.R. Evid. 103(a)(2).</w:t>
      </w:r>
      <w:r w:rsidR="000D1FAB">
        <w:rPr>
          <w:rFonts w:ascii="Arial" w:hAnsi="Arial" w:cs="Arial"/>
          <w:sz w:val="22"/>
          <w:szCs w:val="22"/>
        </w:rPr>
        <w:t xml:space="preserve"> </w:t>
      </w:r>
      <w:r w:rsidRPr="00D82387">
        <w:rPr>
          <w:rFonts w:ascii="Arial" w:hAnsi="Arial" w:cs="Arial"/>
          <w:sz w:val="22"/>
          <w:szCs w:val="22"/>
        </w:rPr>
        <w:t>You may</w:t>
      </w:r>
      <w:r w:rsidR="00C064F6">
        <w:rPr>
          <w:rFonts w:ascii="Arial" w:hAnsi="Arial" w:cs="Arial"/>
          <w:sz w:val="22"/>
          <w:szCs w:val="22"/>
        </w:rPr>
        <w:t xml:space="preserve"> choose to</w:t>
      </w:r>
      <w:r w:rsidRPr="00D82387">
        <w:rPr>
          <w:rFonts w:ascii="Arial" w:hAnsi="Arial" w:cs="Arial"/>
          <w:sz w:val="22"/>
          <w:szCs w:val="22"/>
        </w:rPr>
        <w:t xml:space="preserve"> </w:t>
      </w:r>
      <w:proofErr w:type="gramStart"/>
      <w:r w:rsidRPr="00D82387">
        <w:rPr>
          <w:rFonts w:ascii="Arial" w:hAnsi="Arial" w:cs="Arial"/>
          <w:sz w:val="22"/>
          <w:szCs w:val="22"/>
        </w:rPr>
        <w:t>hear these</w:t>
      </w:r>
      <w:proofErr w:type="gramEnd"/>
      <w:r w:rsidRPr="00D82387">
        <w:rPr>
          <w:rFonts w:ascii="Arial" w:hAnsi="Arial" w:cs="Arial"/>
          <w:sz w:val="22"/>
          <w:szCs w:val="22"/>
        </w:rPr>
        <w:t xml:space="preserve"> at lunch</w:t>
      </w:r>
      <w:r w:rsidR="000D1FAB">
        <w:rPr>
          <w:rFonts w:ascii="Arial" w:hAnsi="Arial" w:cs="Arial"/>
          <w:sz w:val="22"/>
          <w:szCs w:val="22"/>
        </w:rPr>
        <w:t xml:space="preserve"> or </w:t>
      </w:r>
      <w:r w:rsidRPr="00D82387">
        <w:rPr>
          <w:rFonts w:ascii="Arial" w:hAnsi="Arial" w:cs="Arial"/>
          <w:sz w:val="22"/>
          <w:szCs w:val="22"/>
        </w:rPr>
        <w:t>at the end of the da</w:t>
      </w:r>
      <w:r w:rsidR="00C064F6">
        <w:rPr>
          <w:rFonts w:ascii="Arial" w:hAnsi="Arial" w:cs="Arial"/>
          <w:sz w:val="22"/>
          <w:szCs w:val="22"/>
        </w:rPr>
        <w:t>y.</w:t>
      </w:r>
    </w:p>
    <w:p w14:paraId="2DB14179" w14:textId="77777777" w:rsidR="00B64347" w:rsidRPr="00D82387" w:rsidRDefault="00B64347" w:rsidP="00D54294">
      <w:pPr>
        <w:autoSpaceDE w:val="0"/>
        <w:autoSpaceDN w:val="0"/>
        <w:adjustRightInd w:val="0"/>
        <w:rPr>
          <w:rFonts w:ascii="Arial" w:hAnsi="Arial" w:cs="Arial"/>
          <w:b/>
          <w:sz w:val="22"/>
          <w:szCs w:val="22"/>
        </w:rPr>
      </w:pPr>
    </w:p>
    <w:p w14:paraId="0429835F" w14:textId="77777777" w:rsidR="00B64347" w:rsidRPr="00D82387" w:rsidRDefault="00B64347" w:rsidP="00D54294">
      <w:pPr>
        <w:autoSpaceDE w:val="0"/>
        <w:autoSpaceDN w:val="0"/>
        <w:adjustRightInd w:val="0"/>
        <w:rPr>
          <w:rFonts w:ascii="Arial" w:hAnsi="Arial" w:cs="Arial"/>
          <w:sz w:val="22"/>
          <w:szCs w:val="22"/>
        </w:rPr>
      </w:pPr>
      <w:r w:rsidRPr="00D82387">
        <w:rPr>
          <w:rFonts w:ascii="Arial" w:hAnsi="Arial" w:cs="Arial"/>
          <w:b/>
          <w:sz w:val="22"/>
          <w:szCs w:val="22"/>
        </w:rPr>
        <w:t>25.</w:t>
      </w:r>
      <w:r w:rsidRPr="00D82387">
        <w:rPr>
          <w:rFonts w:ascii="Arial" w:hAnsi="Arial" w:cs="Arial"/>
          <w:sz w:val="22"/>
          <w:szCs w:val="22"/>
        </w:rPr>
        <w:t xml:space="preserve"> </w:t>
      </w:r>
      <w:r w:rsidRPr="00D82387">
        <w:rPr>
          <w:rFonts w:ascii="Arial" w:hAnsi="Arial" w:cs="Arial"/>
          <w:b/>
          <w:sz w:val="22"/>
          <w:szCs w:val="22"/>
        </w:rPr>
        <w:t>Charge Conference</w:t>
      </w:r>
      <w:r w:rsidRPr="00D82387">
        <w:rPr>
          <w:rFonts w:ascii="Arial" w:hAnsi="Arial" w:cs="Arial"/>
          <w:sz w:val="22"/>
          <w:szCs w:val="22"/>
        </w:rPr>
        <w:t xml:space="preserve">. </w:t>
      </w:r>
      <w:r w:rsidRPr="00D82387">
        <w:rPr>
          <w:rFonts w:ascii="Arial" w:hAnsi="Arial" w:cs="Arial"/>
          <w:i/>
          <w:sz w:val="22"/>
          <w:szCs w:val="22"/>
        </w:rPr>
        <w:t xml:space="preserve">See generally </w:t>
      </w:r>
      <w:r w:rsidRPr="00D82387">
        <w:rPr>
          <w:rFonts w:ascii="Arial" w:hAnsi="Arial" w:cs="Arial"/>
          <w:sz w:val="22"/>
          <w:szCs w:val="22"/>
        </w:rPr>
        <w:t xml:space="preserve">G.S. 15A-1231; Rule 21 of the General Rules of Practice for the Superior and District Courts. </w:t>
      </w:r>
    </w:p>
    <w:p w14:paraId="47A180C5" w14:textId="77777777" w:rsidR="00B64347" w:rsidRPr="00D82387" w:rsidRDefault="00B64347" w:rsidP="00D54294">
      <w:pPr>
        <w:autoSpaceDE w:val="0"/>
        <w:autoSpaceDN w:val="0"/>
        <w:adjustRightInd w:val="0"/>
        <w:rPr>
          <w:rFonts w:ascii="Arial" w:hAnsi="Arial" w:cs="Arial"/>
          <w:sz w:val="22"/>
          <w:szCs w:val="22"/>
        </w:rPr>
      </w:pPr>
    </w:p>
    <w:p w14:paraId="19D5D452" w14:textId="536F0D5E" w:rsidR="00B64347" w:rsidRPr="00D82387" w:rsidRDefault="00F41DFE" w:rsidP="00D54294">
      <w:pPr>
        <w:numPr>
          <w:ilvl w:val="0"/>
          <w:numId w:val="8"/>
        </w:numPr>
        <w:autoSpaceDE w:val="0"/>
        <w:autoSpaceDN w:val="0"/>
        <w:adjustRightInd w:val="0"/>
        <w:rPr>
          <w:rFonts w:ascii="Arial" w:hAnsi="Arial" w:cs="Arial"/>
          <w:sz w:val="22"/>
          <w:szCs w:val="22"/>
        </w:rPr>
      </w:pPr>
      <w:r>
        <w:rPr>
          <w:rFonts w:ascii="Arial" w:hAnsi="Arial" w:cs="Arial"/>
          <w:sz w:val="22"/>
          <w:szCs w:val="22"/>
        </w:rPr>
        <w:t>A</w:t>
      </w:r>
      <w:r w:rsidR="00B64347" w:rsidRPr="00D82387">
        <w:rPr>
          <w:rFonts w:ascii="Arial" w:hAnsi="Arial" w:cs="Arial"/>
          <w:sz w:val="22"/>
          <w:szCs w:val="22"/>
        </w:rPr>
        <w:t xml:space="preserve"> charge conference is mandatory. G.S. 15A-1231(b).</w:t>
      </w:r>
    </w:p>
    <w:p w14:paraId="3B3EFD98" w14:textId="77777777" w:rsidR="00B64347" w:rsidRPr="00D82387" w:rsidRDefault="00B64347" w:rsidP="00D54294">
      <w:pPr>
        <w:numPr>
          <w:ilvl w:val="0"/>
          <w:numId w:val="8"/>
        </w:numPr>
        <w:autoSpaceDE w:val="0"/>
        <w:autoSpaceDN w:val="0"/>
        <w:adjustRightInd w:val="0"/>
        <w:rPr>
          <w:rFonts w:ascii="Arial" w:hAnsi="Arial" w:cs="Arial"/>
          <w:sz w:val="22"/>
          <w:szCs w:val="22"/>
        </w:rPr>
      </w:pPr>
      <w:r w:rsidRPr="00D82387">
        <w:rPr>
          <w:rFonts w:ascii="Arial" w:hAnsi="Arial" w:cs="Arial"/>
          <w:sz w:val="22"/>
          <w:szCs w:val="22"/>
        </w:rPr>
        <w:lastRenderedPageBreak/>
        <w:t xml:space="preserve">It must be held out of the jury’s presence. </w:t>
      </w:r>
      <w:r w:rsidRPr="00D82387">
        <w:rPr>
          <w:rFonts w:ascii="Arial" w:hAnsi="Arial" w:cs="Arial"/>
          <w:i/>
          <w:sz w:val="22"/>
          <w:szCs w:val="22"/>
        </w:rPr>
        <w:t>Id.</w:t>
      </w:r>
    </w:p>
    <w:p w14:paraId="7A9385B5" w14:textId="77777777" w:rsidR="00B64347" w:rsidRPr="00D82387" w:rsidRDefault="00B64347" w:rsidP="00D54294">
      <w:pPr>
        <w:numPr>
          <w:ilvl w:val="0"/>
          <w:numId w:val="8"/>
        </w:numPr>
        <w:autoSpaceDE w:val="0"/>
        <w:autoSpaceDN w:val="0"/>
        <w:adjustRightInd w:val="0"/>
        <w:rPr>
          <w:rFonts w:ascii="Arial" w:hAnsi="Arial" w:cs="Arial"/>
          <w:sz w:val="22"/>
          <w:szCs w:val="22"/>
        </w:rPr>
      </w:pPr>
      <w:r w:rsidRPr="00D82387">
        <w:rPr>
          <w:rFonts w:ascii="Arial" w:hAnsi="Arial" w:cs="Arial"/>
          <w:sz w:val="22"/>
          <w:szCs w:val="22"/>
        </w:rPr>
        <w:t xml:space="preserve">It must be recorded. </w:t>
      </w:r>
      <w:r w:rsidRPr="00D82387">
        <w:rPr>
          <w:rFonts w:ascii="Arial" w:hAnsi="Arial" w:cs="Arial"/>
          <w:i/>
          <w:sz w:val="22"/>
          <w:szCs w:val="22"/>
        </w:rPr>
        <w:t>Id.</w:t>
      </w:r>
    </w:p>
    <w:p w14:paraId="087D7AA0" w14:textId="77777777" w:rsidR="00B64347" w:rsidRPr="00D82387" w:rsidRDefault="00B64347" w:rsidP="00D54294">
      <w:pPr>
        <w:numPr>
          <w:ilvl w:val="0"/>
          <w:numId w:val="5"/>
        </w:numPr>
        <w:autoSpaceDE w:val="0"/>
        <w:autoSpaceDN w:val="0"/>
        <w:adjustRightInd w:val="0"/>
        <w:rPr>
          <w:rFonts w:ascii="Arial" w:hAnsi="Arial" w:cs="Arial"/>
          <w:sz w:val="22"/>
          <w:szCs w:val="22"/>
        </w:rPr>
      </w:pPr>
      <w:r w:rsidRPr="00D82387">
        <w:rPr>
          <w:rFonts w:ascii="Arial" w:hAnsi="Arial" w:cs="Arial"/>
          <w:sz w:val="22"/>
          <w:szCs w:val="22"/>
        </w:rPr>
        <w:t xml:space="preserve">Any party may tender written instructions. G.S. 15A-1231(a). Any party tendering written instructions to the judge must provide copies to the other parties. </w:t>
      </w:r>
      <w:r w:rsidRPr="00D82387">
        <w:rPr>
          <w:rFonts w:ascii="Arial" w:hAnsi="Arial" w:cs="Arial"/>
          <w:i/>
          <w:sz w:val="22"/>
          <w:szCs w:val="22"/>
        </w:rPr>
        <w:t>Id.</w:t>
      </w:r>
    </w:p>
    <w:p w14:paraId="50D607FE" w14:textId="77777777" w:rsidR="00B64347" w:rsidRPr="00D82387" w:rsidRDefault="00B64347" w:rsidP="00D54294">
      <w:pPr>
        <w:numPr>
          <w:ilvl w:val="0"/>
          <w:numId w:val="5"/>
        </w:numPr>
        <w:autoSpaceDE w:val="0"/>
        <w:autoSpaceDN w:val="0"/>
        <w:adjustRightInd w:val="0"/>
        <w:rPr>
          <w:rFonts w:ascii="Arial" w:hAnsi="Arial" w:cs="Arial"/>
          <w:sz w:val="22"/>
          <w:szCs w:val="22"/>
        </w:rPr>
      </w:pPr>
      <w:r w:rsidRPr="00D82387">
        <w:rPr>
          <w:rFonts w:ascii="Arial" w:hAnsi="Arial" w:cs="Arial"/>
          <w:sz w:val="22"/>
          <w:szCs w:val="22"/>
        </w:rPr>
        <w:t>Inform the parties of:</w:t>
      </w:r>
    </w:p>
    <w:p w14:paraId="3DFD7A22" w14:textId="77777777" w:rsidR="00B64347" w:rsidRPr="00D82387" w:rsidRDefault="00B64347" w:rsidP="00B36905">
      <w:pPr>
        <w:numPr>
          <w:ilvl w:val="1"/>
          <w:numId w:val="5"/>
        </w:numPr>
        <w:tabs>
          <w:tab w:val="clear" w:pos="1440"/>
          <w:tab w:val="num" w:pos="1080"/>
        </w:tabs>
        <w:autoSpaceDE w:val="0"/>
        <w:autoSpaceDN w:val="0"/>
        <w:adjustRightInd w:val="0"/>
        <w:ind w:hanging="720"/>
        <w:rPr>
          <w:rFonts w:ascii="Arial" w:hAnsi="Arial" w:cs="Arial"/>
          <w:sz w:val="22"/>
          <w:szCs w:val="22"/>
        </w:rPr>
      </w:pPr>
      <w:r w:rsidRPr="00D82387">
        <w:rPr>
          <w:rFonts w:ascii="Arial" w:hAnsi="Arial" w:cs="Arial"/>
          <w:sz w:val="22"/>
          <w:szCs w:val="22"/>
        </w:rPr>
        <w:t>The offenses (and lesser included offenses) on which you will charge;</w:t>
      </w:r>
    </w:p>
    <w:p w14:paraId="4043428B" w14:textId="77777777" w:rsidR="00B64347" w:rsidRPr="00D82387" w:rsidRDefault="00B64347" w:rsidP="00B36905">
      <w:pPr>
        <w:numPr>
          <w:ilvl w:val="1"/>
          <w:numId w:val="5"/>
        </w:numPr>
        <w:tabs>
          <w:tab w:val="clear" w:pos="1440"/>
          <w:tab w:val="num" w:pos="1080"/>
        </w:tabs>
        <w:autoSpaceDE w:val="0"/>
        <w:autoSpaceDN w:val="0"/>
        <w:adjustRightInd w:val="0"/>
        <w:ind w:hanging="720"/>
        <w:rPr>
          <w:rFonts w:ascii="Arial" w:hAnsi="Arial" w:cs="Arial"/>
          <w:sz w:val="22"/>
          <w:szCs w:val="22"/>
        </w:rPr>
      </w:pPr>
      <w:r w:rsidRPr="00D82387">
        <w:rPr>
          <w:rFonts w:ascii="Arial" w:hAnsi="Arial" w:cs="Arial"/>
          <w:sz w:val="22"/>
          <w:szCs w:val="22"/>
        </w:rPr>
        <w:t>The affirmative defenses on which you will charge;</w:t>
      </w:r>
    </w:p>
    <w:p w14:paraId="6F5CA051" w14:textId="77777777" w:rsidR="00B64347" w:rsidRPr="00D82387" w:rsidRDefault="00B64347" w:rsidP="00B36905">
      <w:pPr>
        <w:numPr>
          <w:ilvl w:val="1"/>
          <w:numId w:val="5"/>
        </w:numPr>
        <w:tabs>
          <w:tab w:val="clear" w:pos="1440"/>
          <w:tab w:val="num" w:pos="1080"/>
        </w:tabs>
        <w:autoSpaceDE w:val="0"/>
        <w:autoSpaceDN w:val="0"/>
        <w:adjustRightInd w:val="0"/>
        <w:ind w:hanging="720"/>
        <w:rPr>
          <w:rFonts w:ascii="Arial" w:hAnsi="Arial" w:cs="Arial"/>
          <w:sz w:val="22"/>
          <w:szCs w:val="22"/>
        </w:rPr>
      </w:pPr>
      <w:r w:rsidRPr="00D82387">
        <w:rPr>
          <w:rFonts w:ascii="Arial" w:hAnsi="Arial" w:cs="Arial"/>
          <w:sz w:val="22"/>
          <w:szCs w:val="22"/>
        </w:rPr>
        <w:t>What, if any parts of the tendered instructions you will give; and</w:t>
      </w:r>
    </w:p>
    <w:p w14:paraId="4F7F2AC0" w14:textId="77777777" w:rsidR="00B64347" w:rsidRPr="00D82387" w:rsidRDefault="00B64347" w:rsidP="00B36905">
      <w:pPr>
        <w:numPr>
          <w:ilvl w:val="1"/>
          <w:numId w:val="5"/>
        </w:numPr>
        <w:tabs>
          <w:tab w:val="clear" w:pos="1440"/>
          <w:tab w:val="num" w:pos="1080"/>
        </w:tabs>
        <w:autoSpaceDE w:val="0"/>
        <w:autoSpaceDN w:val="0"/>
        <w:adjustRightInd w:val="0"/>
        <w:ind w:hanging="720"/>
        <w:rPr>
          <w:rFonts w:ascii="Arial" w:hAnsi="Arial" w:cs="Arial"/>
          <w:sz w:val="22"/>
          <w:szCs w:val="22"/>
        </w:rPr>
      </w:pPr>
      <w:r w:rsidRPr="00D82387">
        <w:rPr>
          <w:rFonts w:ascii="Arial" w:hAnsi="Arial" w:cs="Arial"/>
          <w:sz w:val="22"/>
          <w:szCs w:val="22"/>
        </w:rPr>
        <w:t>Any other instructions that you will give, if a party asks.</w:t>
      </w:r>
    </w:p>
    <w:p w14:paraId="5C97F42B" w14:textId="77777777" w:rsidR="00B64347" w:rsidRPr="00D82387" w:rsidRDefault="00B64347" w:rsidP="00B36905">
      <w:pPr>
        <w:tabs>
          <w:tab w:val="num" w:pos="1080"/>
        </w:tabs>
        <w:autoSpaceDE w:val="0"/>
        <w:autoSpaceDN w:val="0"/>
        <w:adjustRightInd w:val="0"/>
        <w:ind w:left="1080" w:hanging="720"/>
        <w:rPr>
          <w:rFonts w:ascii="Arial" w:hAnsi="Arial" w:cs="Arial"/>
          <w:sz w:val="22"/>
          <w:szCs w:val="22"/>
        </w:rPr>
      </w:pPr>
      <w:r w:rsidRPr="00D82387">
        <w:rPr>
          <w:rFonts w:ascii="Arial" w:hAnsi="Arial" w:cs="Arial"/>
          <w:sz w:val="22"/>
          <w:szCs w:val="22"/>
        </w:rPr>
        <w:t xml:space="preserve">      G.S. 15A-1231(b).</w:t>
      </w:r>
    </w:p>
    <w:p w14:paraId="4C7F0F74" w14:textId="3E33151B" w:rsidR="00B64347" w:rsidRPr="00D82387" w:rsidRDefault="00706696" w:rsidP="00D54294">
      <w:pPr>
        <w:numPr>
          <w:ilvl w:val="0"/>
          <w:numId w:val="5"/>
        </w:numPr>
        <w:autoSpaceDE w:val="0"/>
        <w:autoSpaceDN w:val="0"/>
        <w:adjustRightInd w:val="0"/>
        <w:rPr>
          <w:rFonts w:ascii="Arial" w:hAnsi="Arial" w:cs="Arial"/>
          <w:sz w:val="22"/>
          <w:szCs w:val="22"/>
        </w:rPr>
      </w:pPr>
      <w:r>
        <w:rPr>
          <w:rFonts w:ascii="Arial" w:hAnsi="Arial" w:cs="Arial"/>
          <w:sz w:val="22"/>
          <w:szCs w:val="22"/>
        </w:rPr>
        <w:t>I</w:t>
      </w:r>
      <w:r w:rsidR="00B64347" w:rsidRPr="00D82387">
        <w:rPr>
          <w:rFonts w:ascii="Arial" w:hAnsi="Arial" w:cs="Arial"/>
          <w:sz w:val="22"/>
          <w:szCs w:val="22"/>
        </w:rPr>
        <w:t>nclude a final mandate in your instructions.</w:t>
      </w:r>
    </w:p>
    <w:p w14:paraId="02C54DD7" w14:textId="77777777" w:rsidR="00B64347" w:rsidRPr="00D82387" w:rsidRDefault="00B64347" w:rsidP="00D54294">
      <w:pPr>
        <w:numPr>
          <w:ilvl w:val="0"/>
          <w:numId w:val="5"/>
        </w:numPr>
        <w:autoSpaceDE w:val="0"/>
        <w:autoSpaceDN w:val="0"/>
        <w:adjustRightInd w:val="0"/>
        <w:rPr>
          <w:rFonts w:ascii="Arial" w:hAnsi="Arial" w:cs="Arial"/>
          <w:sz w:val="22"/>
          <w:szCs w:val="22"/>
        </w:rPr>
      </w:pPr>
      <w:r w:rsidRPr="00D82387">
        <w:rPr>
          <w:rFonts w:ascii="Arial" w:hAnsi="Arial" w:cs="Arial"/>
          <w:sz w:val="22"/>
          <w:szCs w:val="22"/>
        </w:rPr>
        <w:t xml:space="preserve">Every charge conference should include discussion of the possible verdicts. </w:t>
      </w:r>
    </w:p>
    <w:p w14:paraId="6647DF7C" w14:textId="77777777" w:rsidR="00B64347" w:rsidRPr="00D82387" w:rsidRDefault="00B64347" w:rsidP="00B36905">
      <w:pPr>
        <w:numPr>
          <w:ilvl w:val="0"/>
          <w:numId w:val="32"/>
        </w:numPr>
        <w:autoSpaceDE w:val="0"/>
        <w:autoSpaceDN w:val="0"/>
        <w:adjustRightInd w:val="0"/>
        <w:ind w:left="1080"/>
        <w:rPr>
          <w:rFonts w:ascii="Arial" w:hAnsi="Arial" w:cs="Arial"/>
          <w:sz w:val="22"/>
          <w:szCs w:val="22"/>
        </w:rPr>
      </w:pPr>
      <w:r w:rsidRPr="00D82387">
        <w:rPr>
          <w:rFonts w:ascii="Arial" w:hAnsi="Arial" w:cs="Arial"/>
          <w:sz w:val="22"/>
          <w:szCs w:val="22"/>
        </w:rPr>
        <w:t xml:space="preserve">Always articulate how the verdict sheet should read. </w:t>
      </w:r>
    </w:p>
    <w:p w14:paraId="6E558298" w14:textId="77777777" w:rsidR="00B64347" w:rsidRPr="00D82387" w:rsidRDefault="00B64347" w:rsidP="00B36905">
      <w:pPr>
        <w:numPr>
          <w:ilvl w:val="0"/>
          <w:numId w:val="32"/>
        </w:numPr>
        <w:autoSpaceDE w:val="0"/>
        <w:autoSpaceDN w:val="0"/>
        <w:adjustRightInd w:val="0"/>
        <w:ind w:left="1080"/>
        <w:rPr>
          <w:rFonts w:ascii="Arial" w:hAnsi="Arial" w:cs="Arial"/>
          <w:sz w:val="22"/>
          <w:szCs w:val="22"/>
        </w:rPr>
      </w:pPr>
      <w:r w:rsidRPr="00D82387">
        <w:rPr>
          <w:rFonts w:ascii="Arial" w:hAnsi="Arial" w:cs="Arial"/>
          <w:sz w:val="22"/>
          <w:szCs w:val="22"/>
        </w:rPr>
        <w:t>Make sure that a verdict sheet is being prepared (usually by the clerk, although in some counties by the court reporter, lawyers, or judge).</w:t>
      </w:r>
    </w:p>
    <w:p w14:paraId="617FFD4C" w14:textId="77777777" w:rsidR="00B64347" w:rsidRPr="00D82387" w:rsidRDefault="00B64347" w:rsidP="006116F4">
      <w:pPr>
        <w:autoSpaceDE w:val="0"/>
        <w:autoSpaceDN w:val="0"/>
        <w:adjustRightInd w:val="0"/>
        <w:rPr>
          <w:rFonts w:ascii="Arial" w:hAnsi="Arial" w:cs="Arial"/>
          <w:b/>
          <w:sz w:val="22"/>
          <w:szCs w:val="22"/>
        </w:rPr>
      </w:pPr>
    </w:p>
    <w:p w14:paraId="06254506" w14:textId="77777777" w:rsidR="00B64347" w:rsidRPr="00D82387" w:rsidRDefault="00B64347" w:rsidP="006116F4">
      <w:pPr>
        <w:autoSpaceDE w:val="0"/>
        <w:autoSpaceDN w:val="0"/>
        <w:adjustRightInd w:val="0"/>
        <w:rPr>
          <w:rFonts w:ascii="Arial" w:hAnsi="Arial" w:cs="Arial"/>
          <w:sz w:val="22"/>
          <w:szCs w:val="22"/>
        </w:rPr>
      </w:pPr>
      <w:r w:rsidRPr="00D82387">
        <w:rPr>
          <w:rFonts w:ascii="Arial" w:hAnsi="Arial" w:cs="Arial"/>
          <w:b/>
          <w:sz w:val="22"/>
          <w:szCs w:val="22"/>
        </w:rPr>
        <w:t>26.</w:t>
      </w:r>
      <w:r w:rsidRPr="00D82387">
        <w:rPr>
          <w:rFonts w:ascii="Arial" w:hAnsi="Arial" w:cs="Arial"/>
          <w:sz w:val="22"/>
          <w:szCs w:val="22"/>
        </w:rPr>
        <w:t xml:space="preserve"> </w:t>
      </w:r>
      <w:r w:rsidRPr="00D82387">
        <w:rPr>
          <w:rFonts w:ascii="Arial" w:hAnsi="Arial" w:cs="Arial"/>
          <w:b/>
          <w:sz w:val="22"/>
          <w:szCs w:val="22"/>
        </w:rPr>
        <w:t>Closing arguments.</w:t>
      </w:r>
      <w:r w:rsidRPr="00D82387">
        <w:rPr>
          <w:rFonts w:ascii="Arial" w:hAnsi="Arial" w:cs="Arial"/>
          <w:sz w:val="22"/>
          <w:szCs w:val="22"/>
        </w:rPr>
        <w:t xml:space="preserve"> Closing arguments are done after all evidence has been presented. G.S. 15A-1221(a)(8); Rule 10 of the General Rules of Practice for the Superior and District Courts. </w:t>
      </w:r>
    </w:p>
    <w:p w14:paraId="5ED5A6AF" w14:textId="77777777" w:rsidR="00B64347" w:rsidRPr="00D82387" w:rsidRDefault="00B64347" w:rsidP="006116F4">
      <w:pPr>
        <w:autoSpaceDE w:val="0"/>
        <w:autoSpaceDN w:val="0"/>
        <w:adjustRightInd w:val="0"/>
        <w:rPr>
          <w:rFonts w:ascii="Arial" w:hAnsi="Arial" w:cs="Arial"/>
          <w:sz w:val="22"/>
          <w:szCs w:val="22"/>
        </w:rPr>
      </w:pPr>
    </w:p>
    <w:p w14:paraId="4568678F" w14:textId="48BD94BC" w:rsidR="00B64347" w:rsidRPr="00D82387" w:rsidRDefault="00B64347" w:rsidP="006116F4">
      <w:pPr>
        <w:numPr>
          <w:ilvl w:val="0"/>
          <w:numId w:val="5"/>
        </w:numPr>
        <w:autoSpaceDE w:val="0"/>
        <w:autoSpaceDN w:val="0"/>
        <w:adjustRightInd w:val="0"/>
        <w:rPr>
          <w:rFonts w:ascii="Arial" w:hAnsi="Arial" w:cs="Arial"/>
          <w:sz w:val="22"/>
          <w:szCs w:val="22"/>
        </w:rPr>
      </w:pPr>
      <w:r w:rsidRPr="00D82387">
        <w:rPr>
          <w:rFonts w:ascii="Arial" w:hAnsi="Arial" w:cs="Arial"/>
          <w:sz w:val="22"/>
          <w:szCs w:val="22"/>
        </w:rPr>
        <w:t xml:space="preserve">For the order of closing arguments, see </w:t>
      </w:r>
      <w:hyperlink r:id="rId23" w:history="1">
        <w:r w:rsidR="00E76F41" w:rsidRPr="00E76F41">
          <w:rPr>
            <w:rStyle w:val="Hyperlink"/>
            <w:rFonts w:ascii="Arial" w:hAnsi="Arial" w:cs="Arial"/>
            <w:sz w:val="22"/>
            <w:szCs w:val="22"/>
          </w:rPr>
          <w:t>Order &amp; Limits on Closing Statements</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w:t>
      </w:r>
    </w:p>
    <w:p w14:paraId="5159A693" w14:textId="612A7235" w:rsidR="00B64347" w:rsidRPr="00D82387" w:rsidRDefault="00B64347" w:rsidP="0074444D">
      <w:pPr>
        <w:numPr>
          <w:ilvl w:val="0"/>
          <w:numId w:val="5"/>
        </w:numPr>
        <w:autoSpaceDE w:val="0"/>
        <w:autoSpaceDN w:val="0"/>
        <w:adjustRightInd w:val="0"/>
        <w:rPr>
          <w:rFonts w:ascii="Arial" w:hAnsi="Arial" w:cs="Arial"/>
          <w:sz w:val="22"/>
          <w:szCs w:val="22"/>
        </w:rPr>
      </w:pPr>
      <w:r w:rsidRPr="00D82387">
        <w:rPr>
          <w:rFonts w:ascii="Arial" w:hAnsi="Arial" w:cs="Arial"/>
          <w:sz w:val="22"/>
          <w:szCs w:val="22"/>
        </w:rPr>
        <w:t>Consider asking</w:t>
      </w:r>
      <w:r w:rsidR="00E400E4">
        <w:rPr>
          <w:rFonts w:ascii="Arial" w:hAnsi="Arial" w:cs="Arial"/>
          <w:sz w:val="22"/>
          <w:szCs w:val="22"/>
        </w:rPr>
        <w:t xml:space="preserve"> in advance of closing argument</w:t>
      </w:r>
      <w:r w:rsidRPr="00D82387">
        <w:rPr>
          <w:rFonts w:ascii="Arial" w:hAnsi="Arial" w:cs="Arial"/>
          <w:sz w:val="22"/>
          <w:szCs w:val="22"/>
        </w:rPr>
        <w:t xml:space="preserve"> whether counsel will be making any admissions of guilt. See the section on </w:t>
      </w:r>
      <w:r w:rsidRPr="00D82387">
        <w:rPr>
          <w:rFonts w:ascii="Arial" w:hAnsi="Arial" w:cs="Arial"/>
          <w:i/>
          <w:sz w:val="22"/>
          <w:szCs w:val="22"/>
        </w:rPr>
        <w:t xml:space="preserve">Harbison </w:t>
      </w:r>
      <w:r w:rsidR="003B14DD">
        <w:rPr>
          <w:rFonts w:ascii="Arial" w:hAnsi="Arial" w:cs="Arial"/>
          <w:sz w:val="22"/>
          <w:szCs w:val="22"/>
        </w:rPr>
        <w:t xml:space="preserve">claims in </w:t>
      </w:r>
      <w:hyperlink r:id="rId24" w:history="1">
        <w:r w:rsidRPr="003B14DD">
          <w:rPr>
            <w:rStyle w:val="Hyperlink"/>
            <w:rFonts w:ascii="Arial" w:hAnsi="Arial" w:cs="Arial"/>
            <w:sz w:val="22"/>
            <w:szCs w:val="22"/>
          </w:rPr>
          <w:t>Ineff</w:t>
        </w:r>
        <w:r w:rsidRPr="003B14DD">
          <w:rPr>
            <w:rStyle w:val="Hyperlink"/>
            <w:rFonts w:ascii="Arial" w:hAnsi="Arial" w:cs="Arial"/>
            <w:sz w:val="22"/>
            <w:szCs w:val="22"/>
          </w:rPr>
          <w:t>e</w:t>
        </w:r>
        <w:r w:rsidRPr="003B14DD">
          <w:rPr>
            <w:rStyle w:val="Hyperlink"/>
            <w:rFonts w:ascii="Arial" w:hAnsi="Arial" w:cs="Arial"/>
            <w:sz w:val="22"/>
            <w:szCs w:val="22"/>
          </w:rPr>
          <w:t>ctive Assistance of Counsel</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w:t>
      </w:r>
    </w:p>
    <w:p w14:paraId="77583622" w14:textId="77777777" w:rsidR="00B64347" w:rsidRPr="00D82387" w:rsidRDefault="00B64347" w:rsidP="0074444D">
      <w:pPr>
        <w:numPr>
          <w:ilvl w:val="0"/>
          <w:numId w:val="5"/>
        </w:numPr>
        <w:autoSpaceDE w:val="0"/>
        <w:autoSpaceDN w:val="0"/>
        <w:adjustRightInd w:val="0"/>
        <w:rPr>
          <w:rFonts w:ascii="Arial" w:hAnsi="Arial" w:cs="Arial"/>
          <w:sz w:val="22"/>
          <w:szCs w:val="22"/>
        </w:rPr>
      </w:pPr>
      <w:r w:rsidRPr="00D82387">
        <w:rPr>
          <w:rFonts w:ascii="Arial" w:hAnsi="Arial" w:cs="Arial"/>
          <w:sz w:val="22"/>
          <w:szCs w:val="22"/>
        </w:rPr>
        <w:t>Consider reviewing with counsel the limits on closing arguments prescribed by G.S. 15A-1230.</w:t>
      </w:r>
    </w:p>
    <w:p w14:paraId="3B82787F" w14:textId="77777777" w:rsidR="00B64347" w:rsidRPr="00D82387" w:rsidRDefault="00B64347" w:rsidP="003259ED">
      <w:pPr>
        <w:autoSpaceDE w:val="0"/>
        <w:autoSpaceDN w:val="0"/>
        <w:adjustRightInd w:val="0"/>
        <w:rPr>
          <w:rFonts w:ascii="Arial" w:hAnsi="Arial" w:cs="Arial"/>
          <w:b/>
          <w:sz w:val="22"/>
          <w:szCs w:val="22"/>
        </w:rPr>
      </w:pPr>
    </w:p>
    <w:p w14:paraId="17556A78" w14:textId="77777777" w:rsidR="00B64347" w:rsidRPr="00D82387" w:rsidRDefault="00B64347" w:rsidP="003259ED">
      <w:pPr>
        <w:autoSpaceDE w:val="0"/>
        <w:autoSpaceDN w:val="0"/>
        <w:adjustRightInd w:val="0"/>
        <w:rPr>
          <w:rFonts w:ascii="Arial" w:hAnsi="Arial" w:cs="Arial"/>
          <w:sz w:val="22"/>
          <w:szCs w:val="22"/>
        </w:rPr>
      </w:pPr>
      <w:r w:rsidRPr="00D82387">
        <w:rPr>
          <w:rFonts w:ascii="Arial" w:hAnsi="Arial" w:cs="Arial"/>
          <w:b/>
          <w:sz w:val="22"/>
          <w:szCs w:val="22"/>
        </w:rPr>
        <w:t>27.</w:t>
      </w:r>
      <w:r w:rsidRPr="00D82387">
        <w:rPr>
          <w:rFonts w:ascii="Arial" w:hAnsi="Arial" w:cs="Arial"/>
          <w:sz w:val="22"/>
          <w:szCs w:val="22"/>
        </w:rPr>
        <w:t xml:space="preserve"> </w:t>
      </w:r>
      <w:r w:rsidRPr="00D82387">
        <w:rPr>
          <w:rFonts w:ascii="Arial" w:hAnsi="Arial" w:cs="Arial"/>
          <w:b/>
          <w:sz w:val="22"/>
          <w:szCs w:val="22"/>
        </w:rPr>
        <w:t>Charge the jury.</w:t>
      </w:r>
      <w:r w:rsidRPr="00D82387">
        <w:rPr>
          <w:rFonts w:ascii="Arial" w:hAnsi="Arial" w:cs="Arial"/>
          <w:sz w:val="22"/>
          <w:szCs w:val="22"/>
        </w:rPr>
        <w:t xml:space="preserve"> </w:t>
      </w:r>
    </w:p>
    <w:p w14:paraId="42E23843" w14:textId="77777777" w:rsidR="00B64347" w:rsidRPr="00D82387" w:rsidRDefault="00B64347" w:rsidP="003259ED">
      <w:pPr>
        <w:autoSpaceDE w:val="0"/>
        <w:autoSpaceDN w:val="0"/>
        <w:adjustRightInd w:val="0"/>
        <w:rPr>
          <w:rFonts w:ascii="Arial" w:hAnsi="Arial" w:cs="Arial"/>
          <w:sz w:val="22"/>
          <w:szCs w:val="22"/>
        </w:rPr>
      </w:pPr>
    </w:p>
    <w:p w14:paraId="7B9544CB" w14:textId="77777777" w:rsidR="00B64347" w:rsidRPr="00D82387" w:rsidRDefault="00B64347" w:rsidP="0006676E">
      <w:pPr>
        <w:pStyle w:val="ListParagraph"/>
        <w:numPr>
          <w:ilvl w:val="0"/>
          <w:numId w:val="44"/>
        </w:numPr>
        <w:autoSpaceDE w:val="0"/>
        <w:autoSpaceDN w:val="0"/>
        <w:adjustRightInd w:val="0"/>
        <w:rPr>
          <w:rFonts w:ascii="Arial" w:hAnsi="Arial" w:cs="Arial"/>
          <w:sz w:val="22"/>
          <w:szCs w:val="22"/>
        </w:rPr>
      </w:pPr>
      <w:r w:rsidRPr="00D82387">
        <w:rPr>
          <w:rFonts w:ascii="Arial" w:hAnsi="Arial" w:cs="Arial"/>
          <w:sz w:val="22"/>
          <w:szCs w:val="22"/>
        </w:rPr>
        <w:t>The judge must charge the jury. G.S. 15A-1221(a)(9); 15A-1231(c); 15A-1232.</w:t>
      </w:r>
    </w:p>
    <w:p w14:paraId="287D1383" w14:textId="79206431" w:rsidR="00B64347" w:rsidRPr="00D82387" w:rsidRDefault="00B64347" w:rsidP="0006676E">
      <w:pPr>
        <w:pStyle w:val="ListParagraph"/>
        <w:numPr>
          <w:ilvl w:val="0"/>
          <w:numId w:val="44"/>
        </w:numPr>
        <w:autoSpaceDE w:val="0"/>
        <w:autoSpaceDN w:val="0"/>
        <w:adjustRightInd w:val="0"/>
        <w:rPr>
          <w:rFonts w:ascii="Arial" w:hAnsi="Arial" w:cs="Arial"/>
          <w:sz w:val="22"/>
          <w:szCs w:val="22"/>
        </w:rPr>
      </w:pPr>
      <w:r w:rsidRPr="00D82387">
        <w:rPr>
          <w:rFonts w:ascii="Arial" w:hAnsi="Arial" w:cs="Arial"/>
          <w:sz w:val="22"/>
          <w:szCs w:val="22"/>
        </w:rPr>
        <w:t xml:space="preserve">It is recommended that you follow the </w:t>
      </w:r>
      <w:hyperlink r:id="rId25" w:history="1">
        <w:r w:rsidRPr="004A296E">
          <w:rPr>
            <w:rStyle w:val="Hyperlink"/>
            <w:rFonts w:ascii="Arial" w:hAnsi="Arial" w:cs="Arial"/>
            <w:sz w:val="22"/>
            <w:szCs w:val="22"/>
          </w:rPr>
          <w:t>North Carolina Pattern Jury Instructions</w:t>
        </w:r>
      </w:hyperlink>
      <w:r w:rsidRPr="00D82387">
        <w:rPr>
          <w:rFonts w:ascii="Arial" w:hAnsi="Arial" w:cs="Arial"/>
          <w:sz w:val="22"/>
          <w:szCs w:val="22"/>
        </w:rPr>
        <w:t xml:space="preserve"> whenever possible. </w:t>
      </w:r>
    </w:p>
    <w:p w14:paraId="6162547E" w14:textId="77777777" w:rsidR="00B64347" w:rsidRPr="00D82387" w:rsidRDefault="00B64347" w:rsidP="0006676E">
      <w:pPr>
        <w:pStyle w:val="ListParagraph"/>
        <w:numPr>
          <w:ilvl w:val="0"/>
          <w:numId w:val="44"/>
        </w:numPr>
        <w:autoSpaceDE w:val="0"/>
        <w:autoSpaceDN w:val="0"/>
        <w:adjustRightInd w:val="0"/>
        <w:rPr>
          <w:rFonts w:ascii="Arial" w:hAnsi="Arial" w:cs="Arial"/>
          <w:sz w:val="22"/>
          <w:szCs w:val="22"/>
        </w:rPr>
      </w:pPr>
      <w:r w:rsidRPr="00D82387">
        <w:rPr>
          <w:rFonts w:ascii="Arial" w:hAnsi="Arial" w:cs="Arial"/>
          <w:sz w:val="22"/>
          <w:szCs w:val="22"/>
        </w:rPr>
        <w:t>You must give an instruction informing the jury that in order to return a verdict, all 12 jurors must agree to a verdict of guilty or not guilty. G.S. 15A-1235(a).</w:t>
      </w:r>
    </w:p>
    <w:p w14:paraId="14503FB1" w14:textId="77777777" w:rsidR="00B64347" w:rsidRPr="00D82387" w:rsidRDefault="00B64347" w:rsidP="0006676E">
      <w:pPr>
        <w:pStyle w:val="ListParagraph"/>
        <w:numPr>
          <w:ilvl w:val="0"/>
          <w:numId w:val="44"/>
        </w:numPr>
        <w:autoSpaceDE w:val="0"/>
        <w:autoSpaceDN w:val="0"/>
        <w:adjustRightInd w:val="0"/>
        <w:rPr>
          <w:rFonts w:ascii="Arial" w:hAnsi="Arial" w:cs="Arial"/>
          <w:sz w:val="22"/>
          <w:szCs w:val="22"/>
        </w:rPr>
      </w:pPr>
      <w:r w:rsidRPr="00D82387">
        <w:rPr>
          <w:rFonts w:ascii="Arial" w:hAnsi="Arial" w:cs="Arial"/>
          <w:sz w:val="22"/>
          <w:szCs w:val="22"/>
        </w:rPr>
        <w:t>A trial court has inherent authority, in its discretion, to submit its instructions on the law to the jury in writing. State v. McAvoy, 331 N.C. 583, 591 (1992).</w:t>
      </w:r>
    </w:p>
    <w:p w14:paraId="65A81B93" w14:textId="77777777" w:rsidR="00B64347" w:rsidRPr="00D82387" w:rsidRDefault="00B64347" w:rsidP="00CF29FC">
      <w:pPr>
        <w:rPr>
          <w:rFonts w:ascii="Arial" w:hAnsi="Arial" w:cs="Arial"/>
          <w:b/>
          <w:sz w:val="22"/>
          <w:szCs w:val="22"/>
        </w:rPr>
      </w:pPr>
    </w:p>
    <w:p w14:paraId="7D36D208" w14:textId="6337427F" w:rsidR="00B64347" w:rsidRPr="00D82387" w:rsidRDefault="00B64347" w:rsidP="00CF29FC">
      <w:pPr>
        <w:rPr>
          <w:rFonts w:ascii="Arial" w:hAnsi="Arial" w:cs="Arial"/>
          <w:b/>
          <w:sz w:val="22"/>
          <w:szCs w:val="22"/>
        </w:rPr>
      </w:pPr>
      <w:r w:rsidRPr="00D82387">
        <w:rPr>
          <w:rFonts w:ascii="Arial" w:hAnsi="Arial" w:cs="Arial"/>
          <w:b/>
          <w:sz w:val="22"/>
          <w:szCs w:val="22"/>
        </w:rPr>
        <w:t xml:space="preserve">28. </w:t>
      </w:r>
      <w:r w:rsidR="00E76F41">
        <w:rPr>
          <w:rFonts w:ascii="Arial" w:hAnsi="Arial" w:cs="Arial"/>
          <w:b/>
          <w:sz w:val="22"/>
          <w:szCs w:val="22"/>
        </w:rPr>
        <w:t>A</w:t>
      </w:r>
      <w:r w:rsidRPr="00D82387">
        <w:rPr>
          <w:rFonts w:ascii="Arial" w:hAnsi="Arial" w:cs="Arial"/>
          <w:b/>
          <w:sz w:val="22"/>
          <w:szCs w:val="22"/>
        </w:rPr>
        <w:t>lternate</w:t>
      </w:r>
      <w:r w:rsidR="00E76F41">
        <w:rPr>
          <w:rFonts w:ascii="Arial" w:hAnsi="Arial" w:cs="Arial"/>
          <w:b/>
          <w:sz w:val="22"/>
          <w:szCs w:val="22"/>
        </w:rPr>
        <w:t xml:space="preserve"> Jurors</w:t>
      </w:r>
      <w:r w:rsidRPr="00D82387">
        <w:rPr>
          <w:rFonts w:ascii="Arial" w:hAnsi="Arial" w:cs="Arial"/>
          <w:b/>
          <w:sz w:val="22"/>
          <w:szCs w:val="22"/>
        </w:rPr>
        <w:t xml:space="preserve">. </w:t>
      </w:r>
    </w:p>
    <w:p w14:paraId="3B2471DF" w14:textId="77777777" w:rsidR="00B64347" w:rsidRPr="00D82387" w:rsidRDefault="00B64347" w:rsidP="00CF29FC">
      <w:pPr>
        <w:rPr>
          <w:rFonts w:ascii="Arial" w:hAnsi="Arial" w:cs="Arial"/>
          <w:b/>
          <w:sz w:val="22"/>
          <w:szCs w:val="22"/>
        </w:rPr>
      </w:pPr>
    </w:p>
    <w:p w14:paraId="0671F8BB" w14:textId="2AB57A35" w:rsidR="003B14F3" w:rsidRDefault="00B375BA" w:rsidP="00CF29FC">
      <w:pPr>
        <w:numPr>
          <w:ilvl w:val="0"/>
          <w:numId w:val="38"/>
        </w:numPr>
        <w:rPr>
          <w:rFonts w:ascii="Arial" w:hAnsi="Arial" w:cs="Arial"/>
          <w:sz w:val="22"/>
          <w:szCs w:val="22"/>
        </w:rPr>
      </w:pPr>
      <w:r>
        <w:rPr>
          <w:rFonts w:ascii="Arial" w:hAnsi="Arial" w:cs="Arial"/>
          <w:sz w:val="22"/>
          <w:szCs w:val="22"/>
        </w:rPr>
        <w:t>A</w:t>
      </w:r>
      <w:r w:rsidR="00633105" w:rsidRPr="00633105">
        <w:rPr>
          <w:rFonts w:ascii="Arial" w:hAnsi="Arial" w:cs="Arial"/>
          <w:sz w:val="22"/>
          <w:szCs w:val="22"/>
        </w:rPr>
        <w:t xml:space="preserve">lternate juror(s) </w:t>
      </w:r>
      <w:r w:rsidR="00746369">
        <w:rPr>
          <w:rFonts w:ascii="Arial" w:hAnsi="Arial" w:cs="Arial"/>
          <w:sz w:val="22"/>
          <w:szCs w:val="22"/>
        </w:rPr>
        <w:t>must be retained upon submission of the case to the jury for</w:t>
      </w:r>
      <w:r w:rsidR="00DC2560">
        <w:rPr>
          <w:rFonts w:ascii="Arial" w:hAnsi="Arial" w:cs="Arial"/>
          <w:sz w:val="22"/>
          <w:szCs w:val="22"/>
        </w:rPr>
        <w:t xml:space="preserve"> deliberations. </w:t>
      </w:r>
      <w:proofErr w:type="gramStart"/>
      <w:r w:rsidR="00DC2560">
        <w:rPr>
          <w:rFonts w:ascii="Arial" w:hAnsi="Arial" w:cs="Arial"/>
          <w:sz w:val="22"/>
          <w:szCs w:val="22"/>
        </w:rPr>
        <w:t>G,S.</w:t>
      </w:r>
      <w:proofErr w:type="gramEnd"/>
      <w:r w:rsidR="00DC2560">
        <w:rPr>
          <w:rFonts w:ascii="Arial" w:hAnsi="Arial" w:cs="Arial"/>
          <w:sz w:val="22"/>
          <w:szCs w:val="22"/>
        </w:rPr>
        <w:t xml:space="preserve"> 15A-1215(a). An alternate juror may be substituted for a regular juror before the jury b</w:t>
      </w:r>
      <w:r w:rsidR="007C0266">
        <w:rPr>
          <w:rFonts w:ascii="Arial" w:hAnsi="Arial" w:cs="Arial"/>
          <w:sz w:val="22"/>
          <w:szCs w:val="22"/>
        </w:rPr>
        <w:t xml:space="preserve">egins its deliberations as well as after deliberations </w:t>
      </w:r>
      <w:r w:rsidR="00633105" w:rsidRPr="00633105">
        <w:rPr>
          <w:rFonts w:ascii="Arial" w:hAnsi="Arial" w:cs="Arial"/>
          <w:sz w:val="22"/>
          <w:szCs w:val="22"/>
        </w:rPr>
        <w:t>pursuant to N.C. Gen. § 15A-1215(a)</w:t>
      </w:r>
      <w:r w:rsidR="007C0266">
        <w:rPr>
          <w:rFonts w:ascii="Arial" w:hAnsi="Arial" w:cs="Arial"/>
          <w:sz w:val="22"/>
          <w:szCs w:val="22"/>
        </w:rPr>
        <w:t xml:space="preserve">. An alternate juror also may serve as a juror in a </w:t>
      </w:r>
      <w:r w:rsidR="00633105">
        <w:rPr>
          <w:rFonts w:ascii="Arial" w:hAnsi="Arial" w:cs="Arial"/>
          <w:sz w:val="22"/>
          <w:szCs w:val="22"/>
        </w:rPr>
        <w:t>in a bifurcated proceeding (e.g. habitual felon, or a jury sentencing hearing under G.S. 15A-1340.16(a1) or G.S. 20-179</w:t>
      </w:r>
      <w:r w:rsidR="00633105" w:rsidRPr="00633105">
        <w:rPr>
          <w:rFonts w:ascii="Arial" w:hAnsi="Arial" w:cs="Arial"/>
          <w:sz w:val="22"/>
          <w:szCs w:val="22"/>
        </w:rPr>
        <w:t xml:space="preserve">. </w:t>
      </w:r>
      <w:r w:rsidR="00633105">
        <w:rPr>
          <w:rFonts w:ascii="Arial" w:hAnsi="Arial" w:cs="Arial"/>
          <w:sz w:val="22"/>
          <w:szCs w:val="22"/>
        </w:rPr>
        <w:t>Alternate jurors may not join regular jurors in the jury room for any portion of their deliberations unless and until they are substituted as regular jurors.</w:t>
      </w:r>
      <w:r w:rsidR="00080457">
        <w:rPr>
          <w:rFonts w:ascii="Arial" w:hAnsi="Arial" w:cs="Arial"/>
          <w:sz w:val="22"/>
          <w:szCs w:val="22"/>
        </w:rPr>
        <w:t xml:space="preserve"> They also may not be present in the courtroom for any non-jury proceedings in the case. The</w:t>
      </w:r>
      <w:r w:rsidR="00080457" w:rsidRPr="00080457">
        <w:rPr>
          <w:rFonts w:ascii="Arial" w:hAnsi="Arial" w:cs="Arial"/>
          <w:sz w:val="22"/>
          <w:szCs w:val="22"/>
        </w:rPr>
        <w:t xml:space="preserve"> trial court should remind </w:t>
      </w:r>
      <w:r w:rsidR="00080457">
        <w:rPr>
          <w:rFonts w:ascii="Arial" w:hAnsi="Arial" w:cs="Arial"/>
          <w:sz w:val="22"/>
          <w:szCs w:val="22"/>
        </w:rPr>
        <w:t>alternate</w:t>
      </w:r>
      <w:r w:rsidR="00080457" w:rsidRPr="00080457">
        <w:rPr>
          <w:rFonts w:ascii="Arial" w:hAnsi="Arial" w:cs="Arial"/>
          <w:sz w:val="22"/>
          <w:szCs w:val="22"/>
        </w:rPr>
        <w:t xml:space="preserve"> jurors that they are not to </w:t>
      </w:r>
      <w:r w:rsidR="00080457" w:rsidRPr="00080457">
        <w:rPr>
          <w:rFonts w:ascii="Arial" w:hAnsi="Arial" w:cs="Arial"/>
          <w:sz w:val="22"/>
          <w:szCs w:val="22"/>
        </w:rPr>
        <w:lastRenderedPageBreak/>
        <w:t xml:space="preserve">discuss the case among themselves or with anyone else while </w:t>
      </w:r>
      <w:r w:rsidR="00080457">
        <w:rPr>
          <w:rFonts w:ascii="Arial" w:hAnsi="Arial" w:cs="Arial"/>
          <w:sz w:val="22"/>
          <w:szCs w:val="22"/>
        </w:rPr>
        <w:t>they are retained</w:t>
      </w:r>
      <w:r w:rsidR="00080457" w:rsidRPr="00080457">
        <w:rPr>
          <w:rFonts w:ascii="Arial" w:hAnsi="Arial" w:cs="Arial"/>
          <w:sz w:val="22"/>
          <w:szCs w:val="22"/>
        </w:rPr>
        <w:t xml:space="preserve"> and that all other instructions governing their conduct remain in effect until they are released.</w:t>
      </w:r>
    </w:p>
    <w:p w14:paraId="738A15AA" w14:textId="24F8F8C0" w:rsidR="00E76F41" w:rsidRPr="00D82387" w:rsidRDefault="00E76F41" w:rsidP="00CF29FC">
      <w:pPr>
        <w:numPr>
          <w:ilvl w:val="0"/>
          <w:numId w:val="38"/>
        </w:numPr>
        <w:rPr>
          <w:rFonts w:ascii="Arial" w:hAnsi="Arial" w:cs="Arial"/>
          <w:sz w:val="22"/>
          <w:szCs w:val="22"/>
        </w:rPr>
      </w:pPr>
      <w:r>
        <w:rPr>
          <w:rFonts w:ascii="Arial" w:hAnsi="Arial" w:cs="Arial"/>
          <w:sz w:val="22"/>
          <w:szCs w:val="22"/>
        </w:rPr>
        <w:t xml:space="preserve">For further discussion of substitution of </w:t>
      </w:r>
      <w:r w:rsidR="00977676">
        <w:rPr>
          <w:rFonts w:ascii="Arial" w:hAnsi="Arial" w:cs="Arial"/>
          <w:sz w:val="22"/>
          <w:szCs w:val="22"/>
        </w:rPr>
        <w:t xml:space="preserve">alternate </w:t>
      </w:r>
      <w:r>
        <w:rPr>
          <w:rFonts w:ascii="Arial" w:hAnsi="Arial" w:cs="Arial"/>
          <w:sz w:val="22"/>
          <w:szCs w:val="22"/>
        </w:rPr>
        <w:t xml:space="preserve">jurors, see </w:t>
      </w:r>
      <w:hyperlink r:id="rId26" w:history="1">
        <w:r w:rsidRPr="00E76F41">
          <w:rPr>
            <w:rStyle w:val="Hyperlink"/>
            <w:rFonts w:ascii="Arial" w:hAnsi="Arial" w:cs="Arial"/>
            <w:sz w:val="22"/>
            <w:szCs w:val="22"/>
          </w:rPr>
          <w:t>Jury Mis</w:t>
        </w:r>
        <w:r w:rsidRPr="00E76F41">
          <w:rPr>
            <w:rStyle w:val="Hyperlink"/>
            <w:rFonts w:ascii="Arial" w:hAnsi="Arial" w:cs="Arial"/>
            <w:sz w:val="22"/>
            <w:szCs w:val="22"/>
          </w:rPr>
          <w:t>c</w:t>
        </w:r>
        <w:r w:rsidRPr="00E76F41">
          <w:rPr>
            <w:rStyle w:val="Hyperlink"/>
            <w:rFonts w:ascii="Arial" w:hAnsi="Arial" w:cs="Arial"/>
            <w:sz w:val="22"/>
            <w:szCs w:val="22"/>
          </w:rPr>
          <w:t>onduct</w:t>
        </w:r>
      </w:hyperlink>
      <w:r>
        <w:rPr>
          <w:rFonts w:ascii="Arial" w:hAnsi="Arial" w:cs="Arial"/>
          <w:sz w:val="22"/>
          <w:szCs w:val="22"/>
        </w:rPr>
        <w:t xml:space="preserve"> in this </w:t>
      </w:r>
      <w:proofErr w:type="spellStart"/>
      <w:r>
        <w:rPr>
          <w:rFonts w:ascii="Arial" w:hAnsi="Arial" w:cs="Arial"/>
          <w:sz w:val="22"/>
          <w:szCs w:val="22"/>
        </w:rPr>
        <w:t>Benchbook</w:t>
      </w:r>
      <w:proofErr w:type="spellEnd"/>
      <w:r>
        <w:rPr>
          <w:rFonts w:ascii="Arial" w:hAnsi="Arial" w:cs="Arial"/>
          <w:sz w:val="22"/>
          <w:szCs w:val="22"/>
        </w:rPr>
        <w:t>.</w:t>
      </w:r>
    </w:p>
    <w:p w14:paraId="463719F7" w14:textId="77777777" w:rsidR="00B64347" w:rsidRPr="00D82387" w:rsidRDefault="00B64347" w:rsidP="006116F4">
      <w:pPr>
        <w:autoSpaceDE w:val="0"/>
        <w:autoSpaceDN w:val="0"/>
        <w:adjustRightInd w:val="0"/>
        <w:rPr>
          <w:rFonts w:ascii="Arial" w:hAnsi="Arial" w:cs="Arial"/>
          <w:b/>
          <w:sz w:val="22"/>
          <w:szCs w:val="22"/>
        </w:rPr>
      </w:pPr>
    </w:p>
    <w:p w14:paraId="4AEBE455" w14:textId="77777777" w:rsidR="00B64347" w:rsidRPr="00D82387" w:rsidRDefault="00B64347" w:rsidP="006116F4">
      <w:pPr>
        <w:autoSpaceDE w:val="0"/>
        <w:autoSpaceDN w:val="0"/>
        <w:adjustRightInd w:val="0"/>
        <w:rPr>
          <w:rFonts w:ascii="Arial" w:hAnsi="Arial" w:cs="Arial"/>
          <w:sz w:val="22"/>
          <w:szCs w:val="22"/>
        </w:rPr>
      </w:pPr>
      <w:r w:rsidRPr="00D82387">
        <w:rPr>
          <w:rFonts w:ascii="Arial" w:hAnsi="Arial" w:cs="Arial"/>
          <w:b/>
          <w:sz w:val="22"/>
          <w:szCs w:val="22"/>
        </w:rPr>
        <w:t>29.</w:t>
      </w:r>
      <w:r w:rsidRPr="00D82387">
        <w:rPr>
          <w:rFonts w:ascii="Arial" w:hAnsi="Arial" w:cs="Arial"/>
          <w:sz w:val="22"/>
          <w:szCs w:val="22"/>
        </w:rPr>
        <w:t xml:space="preserve"> </w:t>
      </w:r>
      <w:r w:rsidRPr="00D82387">
        <w:rPr>
          <w:rFonts w:ascii="Arial" w:hAnsi="Arial" w:cs="Arial"/>
          <w:b/>
          <w:sz w:val="22"/>
          <w:szCs w:val="22"/>
        </w:rPr>
        <w:t xml:space="preserve">Jury deliberations. </w:t>
      </w:r>
      <w:r w:rsidRPr="00D82387">
        <w:rPr>
          <w:rFonts w:ascii="Arial" w:hAnsi="Arial" w:cs="Arial"/>
          <w:sz w:val="22"/>
          <w:szCs w:val="22"/>
        </w:rPr>
        <w:t>G.S. 15A-1221(a)(10).</w:t>
      </w:r>
    </w:p>
    <w:p w14:paraId="56A37548" w14:textId="77777777" w:rsidR="00B64347" w:rsidRPr="00D82387" w:rsidRDefault="00B64347" w:rsidP="006116F4">
      <w:pPr>
        <w:autoSpaceDE w:val="0"/>
        <w:autoSpaceDN w:val="0"/>
        <w:adjustRightInd w:val="0"/>
        <w:rPr>
          <w:rFonts w:ascii="Arial" w:hAnsi="Arial" w:cs="Arial"/>
          <w:b/>
          <w:sz w:val="22"/>
          <w:szCs w:val="22"/>
        </w:rPr>
      </w:pPr>
    </w:p>
    <w:p w14:paraId="57D73448" w14:textId="77777777" w:rsidR="00B64347" w:rsidRPr="00D82387" w:rsidRDefault="00B64347" w:rsidP="00230651">
      <w:pPr>
        <w:numPr>
          <w:ilvl w:val="0"/>
          <w:numId w:val="34"/>
        </w:numPr>
        <w:rPr>
          <w:rFonts w:ascii="Arial" w:hAnsi="Arial" w:cs="Arial"/>
          <w:sz w:val="22"/>
          <w:szCs w:val="22"/>
        </w:rPr>
      </w:pPr>
      <w:r w:rsidRPr="00D82387">
        <w:rPr>
          <w:rFonts w:ascii="Arial" w:hAnsi="Arial" w:cs="Arial"/>
          <w:sz w:val="22"/>
          <w:szCs w:val="22"/>
        </w:rPr>
        <w:t>During your concluding instructions, instruct the jury: “Your first order of business when you retire to the jury room will be to select one of your members as foreperson to lead you in your deliberations, but do not begin your discussions of the case until you receive the verdict sheet from the bailiff. When you receive the verdict sheet, that will be your signal to begin your deliberations. Once you have agreed unanimously upon a verdict, your foreperson should mark that verdict, date and sign the verdict sheet, and then knock on the door of the jury room as a signal to us that you have arrived at a verdict. You will then be returned to the courtroom to announce your verdict.”</w:t>
      </w:r>
    </w:p>
    <w:p w14:paraId="75FD81EC" w14:textId="77777777" w:rsidR="00B64347" w:rsidRPr="00D82387" w:rsidRDefault="00B64347" w:rsidP="00230651">
      <w:pPr>
        <w:numPr>
          <w:ilvl w:val="0"/>
          <w:numId w:val="34"/>
        </w:numPr>
        <w:rPr>
          <w:rFonts w:ascii="Arial" w:hAnsi="Arial" w:cs="Arial"/>
          <w:sz w:val="22"/>
          <w:szCs w:val="22"/>
        </w:rPr>
      </w:pPr>
      <w:r w:rsidRPr="00D82387">
        <w:rPr>
          <w:rFonts w:ascii="Arial" w:hAnsi="Arial" w:cs="Arial"/>
          <w:sz w:val="22"/>
          <w:szCs w:val="22"/>
        </w:rPr>
        <w:t xml:space="preserve">After the jury leaves the courtroom, check with counsel about whether any additional instructions or corrections are needed. </w:t>
      </w:r>
    </w:p>
    <w:p w14:paraId="196E3DC9" w14:textId="77777777" w:rsidR="00B64347" w:rsidRPr="00D82387" w:rsidRDefault="00B64347" w:rsidP="00230651">
      <w:pPr>
        <w:numPr>
          <w:ilvl w:val="0"/>
          <w:numId w:val="34"/>
        </w:numPr>
        <w:autoSpaceDE w:val="0"/>
        <w:autoSpaceDN w:val="0"/>
        <w:adjustRightInd w:val="0"/>
        <w:rPr>
          <w:rFonts w:ascii="Arial" w:hAnsi="Arial" w:cs="Arial"/>
          <w:sz w:val="22"/>
          <w:szCs w:val="22"/>
        </w:rPr>
      </w:pPr>
      <w:r w:rsidRPr="00D82387">
        <w:rPr>
          <w:rFonts w:ascii="Arial" w:hAnsi="Arial" w:cs="Arial"/>
          <w:sz w:val="22"/>
          <w:szCs w:val="22"/>
        </w:rPr>
        <w:t xml:space="preserve">If issues are raised, announce your decision and return the jury to the courtroom for further instruction, if necessary. </w:t>
      </w:r>
    </w:p>
    <w:p w14:paraId="35451605" w14:textId="77777777" w:rsidR="00B64347" w:rsidRPr="00D82387" w:rsidRDefault="00B64347" w:rsidP="00230651">
      <w:pPr>
        <w:numPr>
          <w:ilvl w:val="0"/>
          <w:numId w:val="34"/>
        </w:numPr>
        <w:rPr>
          <w:rFonts w:ascii="Arial" w:hAnsi="Arial" w:cs="Arial"/>
          <w:sz w:val="22"/>
          <w:szCs w:val="22"/>
        </w:rPr>
      </w:pPr>
      <w:r w:rsidRPr="00D82387">
        <w:rPr>
          <w:rFonts w:ascii="Arial" w:hAnsi="Arial" w:cs="Arial"/>
          <w:sz w:val="22"/>
          <w:szCs w:val="22"/>
        </w:rPr>
        <w:t>If no issues are raised send the verdict sheet to the jury, stating: “Please take the verdict sheet to the jurors. It is now _______ o'clock am/pm.”</w:t>
      </w:r>
    </w:p>
    <w:p w14:paraId="366A9B07" w14:textId="69832D01" w:rsidR="00B64347" w:rsidRPr="00D82387" w:rsidRDefault="005229AA" w:rsidP="00CF29FC">
      <w:pPr>
        <w:numPr>
          <w:ilvl w:val="0"/>
          <w:numId w:val="34"/>
        </w:numPr>
        <w:rPr>
          <w:rFonts w:ascii="Arial" w:hAnsi="Arial" w:cs="Arial"/>
          <w:sz w:val="22"/>
          <w:szCs w:val="22"/>
        </w:rPr>
      </w:pPr>
      <w:r>
        <w:rPr>
          <w:rFonts w:ascii="Arial" w:hAnsi="Arial" w:cs="Arial"/>
          <w:sz w:val="22"/>
          <w:szCs w:val="22"/>
        </w:rPr>
        <w:t>J</w:t>
      </w:r>
      <w:r w:rsidR="00B64347" w:rsidRPr="00D82387">
        <w:rPr>
          <w:rFonts w:ascii="Arial" w:hAnsi="Arial" w:cs="Arial"/>
          <w:sz w:val="22"/>
          <w:szCs w:val="22"/>
        </w:rPr>
        <w:t>urors may take their notes into the jury room during deliberations</w:t>
      </w:r>
      <w:r>
        <w:rPr>
          <w:rFonts w:ascii="Arial" w:hAnsi="Arial" w:cs="Arial"/>
          <w:sz w:val="22"/>
          <w:szCs w:val="22"/>
        </w:rPr>
        <w:t xml:space="preserve"> unless the judge directs otherwise</w:t>
      </w:r>
      <w:r w:rsidR="00B64347" w:rsidRPr="00D82387">
        <w:rPr>
          <w:rFonts w:ascii="Arial" w:hAnsi="Arial" w:cs="Arial"/>
          <w:sz w:val="22"/>
          <w:szCs w:val="22"/>
        </w:rPr>
        <w:t xml:space="preserve">. </w:t>
      </w:r>
      <w:r w:rsidR="00B64347" w:rsidRPr="00D82387">
        <w:rPr>
          <w:rFonts w:ascii="Arial" w:hAnsi="Arial" w:cs="Arial"/>
          <w:i/>
          <w:sz w:val="22"/>
          <w:szCs w:val="22"/>
        </w:rPr>
        <w:t xml:space="preserve">See </w:t>
      </w:r>
      <w:r w:rsidR="00B64347" w:rsidRPr="00D82387">
        <w:rPr>
          <w:rFonts w:ascii="Arial" w:hAnsi="Arial" w:cs="Arial"/>
          <w:sz w:val="22"/>
          <w:szCs w:val="22"/>
        </w:rPr>
        <w:t xml:space="preserve">G.S. 15A-1228; </w:t>
      </w:r>
      <w:r w:rsidR="00B64347" w:rsidRPr="00D82387">
        <w:rPr>
          <w:rFonts w:ascii="Arial" w:hAnsi="Arial" w:cs="Arial"/>
          <w:i/>
          <w:sz w:val="22"/>
          <w:szCs w:val="22"/>
        </w:rPr>
        <w:t>see also</w:t>
      </w:r>
      <w:r w:rsidR="00B64347" w:rsidRPr="00D82387">
        <w:rPr>
          <w:rFonts w:ascii="Arial" w:hAnsi="Arial" w:cs="Arial"/>
          <w:sz w:val="22"/>
          <w:szCs w:val="22"/>
        </w:rPr>
        <w:t xml:space="preserve"> </w:t>
      </w:r>
      <w:hyperlink r:id="rId27" w:history="1">
        <w:r w:rsidR="003B14DD" w:rsidRPr="003B14DD">
          <w:rPr>
            <w:rStyle w:val="Hyperlink"/>
            <w:rFonts w:ascii="Arial" w:hAnsi="Arial" w:cs="Arial"/>
            <w:sz w:val="22"/>
            <w:szCs w:val="22"/>
          </w:rPr>
          <w:t xml:space="preserve">Note </w:t>
        </w:r>
        <w:r w:rsidR="003B14DD" w:rsidRPr="003B14DD">
          <w:rPr>
            <w:rStyle w:val="Hyperlink"/>
            <w:rFonts w:ascii="Arial" w:hAnsi="Arial" w:cs="Arial"/>
            <w:sz w:val="22"/>
            <w:szCs w:val="22"/>
          </w:rPr>
          <w:t>T</w:t>
        </w:r>
        <w:r w:rsidR="003B14DD" w:rsidRPr="003B14DD">
          <w:rPr>
            <w:rStyle w:val="Hyperlink"/>
            <w:rFonts w:ascii="Arial" w:hAnsi="Arial" w:cs="Arial"/>
            <w:sz w:val="22"/>
            <w:szCs w:val="22"/>
          </w:rPr>
          <w:t>aking by the Jury</w:t>
        </w:r>
      </w:hyperlink>
      <w:r w:rsidR="00B64347"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00B64347" w:rsidRPr="00D82387">
        <w:rPr>
          <w:rFonts w:ascii="Arial" w:hAnsi="Arial" w:cs="Arial"/>
          <w:sz w:val="22"/>
          <w:szCs w:val="22"/>
        </w:rPr>
        <w:t>.</w:t>
      </w:r>
    </w:p>
    <w:p w14:paraId="123544DD" w14:textId="745F3584" w:rsidR="00B64347" w:rsidRPr="00D82387" w:rsidRDefault="00B64347" w:rsidP="009B42D0">
      <w:pPr>
        <w:numPr>
          <w:ilvl w:val="1"/>
          <w:numId w:val="7"/>
        </w:numPr>
        <w:tabs>
          <w:tab w:val="clear" w:pos="1080"/>
          <w:tab w:val="num" w:pos="720"/>
        </w:tabs>
        <w:autoSpaceDE w:val="0"/>
        <w:autoSpaceDN w:val="0"/>
        <w:adjustRightInd w:val="0"/>
        <w:ind w:left="720"/>
        <w:rPr>
          <w:rFonts w:ascii="Arial" w:hAnsi="Arial" w:cs="Arial"/>
          <w:sz w:val="22"/>
          <w:szCs w:val="22"/>
        </w:rPr>
      </w:pPr>
      <w:r w:rsidRPr="00D82387">
        <w:rPr>
          <w:rFonts w:ascii="Arial" w:hAnsi="Arial" w:cs="Arial"/>
          <w:sz w:val="22"/>
          <w:szCs w:val="22"/>
        </w:rPr>
        <w:t xml:space="preserve">Recess court </w:t>
      </w:r>
      <w:r w:rsidR="00633105">
        <w:rPr>
          <w:rFonts w:ascii="Arial" w:hAnsi="Arial" w:cs="Arial"/>
          <w:sz w:val="22"/>
          <w:szCs w:val="22"/>
        </w:rPr>
        <w:t xml:space="preserve">proceedings in the case at hand </w:t>
      </w:r>
      <w:r w:rsidRPr="00D82387">
        <w:rPr>
          <w:rFonts w:ascii="Arial" w:hAnsi="Arial" w:cs="Arial"/>
          <w:sz w:val="22"/>
          <w:szCs w:val="22"/>
        </w:rPr>
        <w:t>during the jury deliberations.</w:t>
      </w:r>
    </w:p>
    <w:p w14:paraId="23A49276" w14:textId="3BB14DD4" w:rsidR="00B64347" w:rsidRPr="001E319C" w:rsidRDefault="00B64347" w:rsidP="001E319C">
      <w:pPr>
        <w:numPr>
          <w:ilvl w:val="1"/>
          <w:numId w:val="7"/>
        </w:numPr>
        <w:tabs>
          <w:tab w:val="clear" w:pos="1080"/>
          <w:tab w:val="num" w:pos="720"/>
        </w:tabs>
        <w:autoSpaceDE w:val="0"/>
        <w:autoSpaceDN w:val="0"/>
        <w:adjustRightInd w:val="0"/>
        <w:ind w:left="720"/>
        <w:rPr>
          <w:rFonts w:ascii="Arial" w:hAnsi="Arial" w:cs="Arial"/>
          <w:sz w:val="22"/>
          <w:szCs w:val="22"/>
        </w:rPr>
      </w:pPr>
      <w:r w:rsidRPr="001E319C">
        <w:rPr>
          <w:rFonts w:ascii="Arial" w:hAnsi="Arial" w:cs="Arial"/>
          <w:sz w:val="22"/>
          <w:szCs w:val="22"/>
        </w:rPr>
        <w:t xml:space="preserve">You may wish to take pleas, handle probation violations, or handle other non-jury matters while the jury is deliberating. At least one attorney representing the defendant must remain in the immediate area of the courtroom </w:t>
      </w:r>
      <w:proofErr w:type="gramStart"/>
      <w:r w:rsidRPr="001E319C">
        <w:rPr>
          <w:rFonts w:ascii="Arial" w:hAnsi="Arial" w:cs="Arial"/>
          <w:sz w:val="22"/>
          <w:szCs w:val="22"/>
        </w:rPr>
        <w:t>so as to</w:t>
      </w:r>
      <w:proofErr w:type="gramEnd"/>
      <w:r w:rsidRPr="001E319C">
        <w:rPr>
          <w:rFonts w:ascii="Arial" w:hAnsi="Arial" w:cs="Arial"/>
          <w:sz w:val="22"/>
          <w:szCs w:val="22"/>
        </w:rPr>
        <w:t xml:space="preserve"> </w:t>
      </w:r>
      <w:proofErr w:type="gramStart"/>
      <w:r w:rsidRPr="001E319C">
        <w:rPr>
          <w:rFonts w:ascii="Arial" w:hAnsi="Arial" w:cs="Arial"/>
          <w:sz w:val="22"/>
          <w:szCs w:val="22"/>
        </w:rPr>
        <w:t>be available at all times</w:t>
      </w:r>
      <w:proofErr w:type="gramEnd"/>
      <w:r w:rsidRPr="001E319C">
        <w:rPr>
          <w:rFonts w:ascii="Arial" w:hAnsi="Arial" w:cs="Arial"/>
          <w:sz w:val="22"/>
          <w:szCs w:val="22"/>
        </w:rPr>
        <w:t xml:space="preserve"> during deliberations. Rule 13 of the General Rules of Practice for the Superior and District Courts. </w:t>
      </w:r>
    </w:p>
    <w:p w14:paraId="7B937E53" w14:textId="77777777" w:rsidR="00B64347" w:rsidRPr="00D82387" w:rsidRDefault="00B64347" w:rsidP="00272853">
      <w:pPr>
        <w:numPr>
          <w:ilvl w:val="0"/>
          <w:numId w:val="42"/>
        </w:numPr>
        <w:autoSpaceDE w:val="0"/>
        <w:autoSpaceDN w:val="0"/>
        <w:adjustRightInd w:val="0"/>
        <w:ind w:left="1080"/>
        <w:rPr>
          <w:rFonts w:ascii="Arial" w:hAnsi="Arial" w:cs="Arial"/>
          <w:sz w:val="22"/>
          <w:szCs w:val="22"/>
        </w:rPr>
      </w:pPr>
      <w:r w:rsidRPr="00D82387">
        <w:rPr>
          <w:rFonts w:ascii="Arial" w:hAnsi="Arial" w:cs="Arial"/>
          <w:sz w:val="22"/>
          <w:szCs w:val="22"/>
        </w:rPr>
        <w:t>Suggested colloquy: “Court is at ease while the jury deliberates [or, if you are going to handle other matters—e.g., pleas in other cases—while the jury deliberates: Court is at ease in this case while the jury deliberates] but counsel should remain in the courtroom or right outside the door in case the jury has questions or if your presence is required for some other reason.”</w:t>
      </w:r>
    </w:p>
    <w:p w14:paraId="64621E9A" w14:textId="4CDD1314" w:rsidR="00B64347" w:rsidRPr="00D82387" w:rsidRDefault="00B64347" w:rsidP="009B42D0">
      <w:pPr>
        <w:numPr>
          <w:ilvl w:val="1"/>
          <w:numId w:val="7"/>
        </w:numPr>
        <w:tabs>
          <w:tab w:val="clear" w:pos="1080"/>
          <w:tab w:val="num" w:pos="720"/>
        </w:tabs>
        <w:autoSpaceDE w:val="0"/>
        <w:autoSpaceDN w:val="0"/>
        <w:adjustRightInd w:val="0"/>
        <w:ind w:left="720"/>
        <w:rPr>
          <w:rFonts w:ascii="Arial" w:hAnsi="Arial" w:cs="Arial"/>
          <w:sz w:val="22"/>
          <w:szCs w:val="22"/>
        </w:rPr>
      </w:pPr>
      <w:r w:rsidRPr="00D82387">
        <w:rPr>
          <w:rFonts w:ascii="Arial" w:hAnsi="Arial" w:cs="Arial"/>
          <w:sz w:val="22"/>
          <w:szCs w:val="22"/>
        </w:rPr>
        <w:t xml:space="preserve">Address the jury’s requests for evidence and/or exhibits and/or questions as they arise. </w:t>
      </w:r>
      <w:r w:rsidRPr="00D82387">
        <w:rPr>
          <w:rFonts w:ascii="Arial" w:hAnsi="Arial" w:cs="Arial"/>
          <w:i/>
          <w:sz w:val="22"/>
          <w:szCs w:val="22"/>
        </w:rPr>
        <w:t xml:space="preserve">See generally </w:t>
      </w:r>
      <w:r w:rsidRPr="00D82387">
        <w:rPr>
          <w:rFonts w:ascii="Arial" w:hAnsi="Arial" w:cs="Arial"/>
          <w:sz w:val="22"/>
          <w:szCs w:val="22"/>
        </w:rPr>
        <w:t>G.S. 15A-1233 (review of testimony;</w:t>
      </w:r>
      <w:r w:rsidR="003B14DD">
        <w:rPr>
          <w:rFonts w:ascii="Arial" w:hAnsi="Arial" w:cs="Arial"/>
          <w:sz w:val="22"/>
          <w:szCs w:val="22"/>
        </w:rPr>
        <w:t xml:space="preserve"> use of evidence by the jury); </w:t>
      </w:r>
      <w:hyperlink r:id="rId28" w:history="1">
        <w:r w:rsidRPr="003B14DD">
          <w:rPr>
            <w:rStyle w:val="Hyperlink"/>
            <w:rFonts w:ascii="Arial" w:hAnsi="Arial" w:cs="Arial"/>
            <w:sz w:val="22"/>
            <w:szCs w:val="22"/>
          </w:rPr>
          <w:t>Jury Rev</w:t>
        </w:r>
        <w:r w:rsidRPr="003B14DD">
          <w:rPr>
            <w:rStyle w:val="Hyperlink"/>
            <w:rFonts w:ascii="Arial" w:hAnsi="Arial" w:cs="Arial"/>
            <w:sz w:val="22"/>
            <w:szCs w:val="22"/>
          </w:rPr>
          <w:t>i</w:t>
        </w:r>
        <w:r w:rsidRPr="003B14DD">
          <w:rPr>
            <w:rStyle w:val="Hyperlink"/>
            <w:rFonts w:ascii="Arial" w:hAnsi="Arial" w:cs="Arial"/>
            <w:sz w:val="22"/>
            <w:szCs w:val="22"/>
          </w:rPr>
          <w:t>ew of Evidence</w:t>
        </w:r>
      </w:hyperlink>
      <w:r w:rsidR="003B14DD">
        <w:rPr>
          <w:rFonts w:ascii="Arial" w:hAnsi="Arial" w:cs="Arial"/>
          <w:sz w:val="22"/>
          <w:szCs w:val="22"/>
        </w:rPr>
        <w:t xml:space="preserve"> </w:t>
      </w:r>
      <w:r w:rsidRPr="00D82387">
        <w:rPr>
          <w:rFonts w:ascii="Arial" w:hAnsi="Arial" w:cs="Arial"/>
          <w:sz w:val="22"/>
          <w:szCs w:val="22"/>
        </w:rPr>
        <w:t xml:space="preserve">in this </w:t>
      </w:r>
      <w:proofErr w:type="spellStart"/>
      <w:r w:rsidR="00DB7E47">
        <w:rPr>
          <w:rFonts w:ascii="Arial" w:hAnsi="Arial" w:cs="Arial"/>
          <w:sz w:val="22"/>
          <w:szCs w:val="22"/>
        </w:rPr>
        <w:t>Benchbook</w:t>
      </w:r>
      <w:proofErr w:type="spellEnd"/>
      <w:r w:rsidRPr="00D82387">
        <w:rPr>
          <w:rFonts w:ascii="Arial" w:hAnsi="Arial" w:cs="Arial"/>
          <w:sz w:val="22"/>
          <w:szCs w:val="22"/>
        </w:rPr>
        <w:t>. Always address the entire jury on these issues, not just the jury foreperson.</w:t>
      </w:r>
    </w:p>
    <w:p w14:paraId="233CDBBB" w14:textId="77777777" w:rsidR="00B64347" w:rsidRPr="00D82387" w:rsidRDefault="00B64347" w:rsidP="00B36905">
      <w:pPr>
        <w:numPr>
          <w:ilvl w:val="0"/>
          <w:numId w:val="27"/>
        </w:numPr>
        <w:autoSpaceDE w:val="0"/>
        <w:autoSpaceDN w:val="0"/>
        <w:adjustRightInd w:val="0"/>
        <w:ind w:left="1080"/>
        <w:rPr>
          <w:rFonts w:ascii="Arial" w:hAnsi="Arial" w:cs="Arial"/>
          <w:sz w:val="22"/>
          <w:szCs w:val="22"/>
        </w:rPr>
      </w:pPr>
      <w:r w:rsidRPr="00D82387">
        <w:rPr>
          <w:rFonts w:ascii="Arial" w:hAnsi="Arial" w:cs="Arial"/>
          <w:sz w:val="22"/>
          <w:szCs w:val="22"/>
        </w:rPr>
        <w:t>Suggested procedure for dealing with questions from the jury:</w:t>
      </w:r>
    </w:p>
    <w:p w14:paraId="70C649FB" w14:textId="77777777" w:rsidR="00B64347" w:rsidRPr="00D82387" w:rsidRDefault="00B64347" w:rsidP="00B36905">
      <w:pPr>
        <w:numPr>
          <w:ilvl w:val="1"/>
          <w:numId w:val="27"/>
        </w:numPr>
        <w:autoSpaceDE w:val="0"/>
        <w:autoSpaceDN w:val="0"/>
        <w:adjustRightInd w:val="0"/>
        <w:ind w:left="1440"/>
        <w:rPr>
          <w:rFonts w:ascii="Arial" w:hAnsi="Arial" w:cs="Arial"/>
          <w:sz w:val="22"/>
          <w:szCs w:val="22"/>
        </w:rPr>
      </w:pPr>
      <w:r w:rsidRPr="00D82387">
        <w:rPr>
          <w:rFonts w:ascii="Arial" w:hAnsi="Arial" w:cs="Arial"/>
          <w:sz w:val="22"/>
          <w:szCs w:val="22"/>
        </w:rPr>
        <w:t xml:space="preserve">Make sure any questions from the jury are presented in writing and are made part of the court file as “court exhibits.” </w:t>
      </w:r>
    </w:p>
    <w:p w14:paraId="0211131B" w14:textId="77777777" w:rsidR="00B64347" w:rsidRPr="00D82387" w:rsidRDefault="00B64347" w:rsidP="00B36905">
      <w:pPr>
        <w:numPr>
          <w:ilvl w:val="1"/>
          <w:numId w:val="27"/>
        </w:numPr>
        <w:autoSpaceDE w:val="0"/>
        <w:autoSpaceDN w:val="0"/>
        <w:adjustRightInd w:val="0"/>
        <w:ind w:left="1440"/>
        <w:rPr>
          <w:rFonts w:ascii="Arial" w:hAnsi="Arial" w:cs="Arial"/>
          <w:sz w:val="22"/>
          <w:szCs w:val="22"/>
        </w:rPr>
      </w:pPr>
      <w:r w:rsidRPr="00D82387">
        <w:rPr>
          <w:rFonts w:ascii="Arial" w:hAnsi="Arial" w:cs="Arial"/>
          <w:sz w:val="22"/>
          <w:szCs w:val="22"/>
        </w:rPr>
        <w:t>Present all questions on the record in open court, outside of the presence of the jury.</w:t>
      </w:r>
    </w:p>
    <w:p w14:paraId="64169C18" w14:textId="77777777" w:rsidR="00B64347" w:rsidRPr="00D82387" w:rsidRDefault="00B64347" w:rsidP="00B36905">
      <w:pPr>
        <w:numPr>
          <w:ilvl w:val="1"/>
          <w:numId w:val="27"/>
        </w:numPr>
        <w:autoSpaceDE w:val="0"/>
        <w:autoSpaceDN w:val="0"/>
        <w:adjustRightInd w:val="0"/>
        <w:ind w:left="1440"/>
        <w:rPr>
          <w:rFonts w:ascii="Arial" w:hAnsi="Arial" w:cs="Arial"/>
          <w:sz w:val="22"/>
          <w:szCs w:val="22"/>
        </w:rPr>
      </w:pPr>
      <w:r w:rsidRPr="00D82387">
        <w:rPr>
          <w:rFonts w:ascii="Arial" w:hAnsi="Arial" w:cs="Arial"/>
          <w:sz w:val="22"/>
          <w:szCs w:val="22"/>
        </w:rPr>
        <w:t>Get input from counsel and/or an unrepresented defendant about how to address the question.</w:t>
      </w:r>
    </w:p>
    <w:p w14:paraId="526F21C8" w14:textId="77777777" w:rsidR="00B64347" w:rsidRPr="00D82387" w:rsidRDefault="00B64347" w:rsidP="00B36905">
      <w:pPr>
        <w:numPr>
          <w:ilvl w:val="1"/>
          <w:numId w:val="27"/>
        </w:numPr>
        <w:autoSpaceDE w:val="0"/>
        <w:autoSpaceDN w:val="0"/>
        <w:adjustRightInd w:val="0"/>
        <w:ind w:left="1440"/>
        <w:rPr>
          <w:rFonts w:ascii="Arial" w:hAnsi="Arial" w:cs="Arial"/>
          <w:sz w:val="22"/>
          <w:szCs w:val="22"/>
        </w:rPr>
      </w:pPr>
      <w:r w:rsidRPr="00D82387">
        <w:rPr>
          <w:rFonts w:ascii="Arial" w:hAnsi="Arial" w:cs="Arial"/>
          <w:sz w:val="22"/>
          <w:szCs w:val="22"/>
        </w:rPr>
        <w:t xml:space="preserve">Announce your decision before proceeding, allowing time for objections. </w:t>
      </w:r>
    </w:p>
    <w:p w14:paraId="0C6FD711" w14:textId="77777777" w:rsidR="00B64347" w:rsidRPr="00D82387" w:rsidRDefault="00B64347" w:rsidP="00B36905">
      <w:pPr>
        <w:numPr>
          <w:ilvl w:val="1"/>
          <w:numId w:val="27"/>
        </w:numPr>
        <w:autoSpaceDE w:val="0"/>
        <w:autoSpaceDN w:val="0"/>
        <w:adjustRightInd w:val="0"/>
        <w:ind w:left="1440"/>
        <w:rPr>
          <w:rFonts w:ascii="Arial" w:hAnsi="Arial" w:cs="Arial"/>
          <w:sz w:val="22"/>
          <w:szCs w:val="22"/>
        </w:rPr>
      </w:pPr>
      <w:r w:rsidRPr="00D82387">
        <w:rPr>
          <w:rFonts w:ascii="Arial" w:hAnsi="Arial" w:cs="Arial"/>
          <w:sz w:val="22"/>
          <w:szCs w:val="22"/>
        </w:rPr>
        <w:lastRenderedPageBreak/>
        <w:t>Bring the jury into the courtroom, addressing all questions on the record, in open court.</w:t>
      </w:r>
    </w:p>
    <w:p w14:paraId="399A5FBF" w14:textId="3BDE9576" w:rsidR="00B64347" w:rsidRPr="00D82387" w:rsidRDefault="00B64347" w:rsidP="00B36905">
      <w:pPr>
        <w:numPr>
          <w:ilvl w:val="1"/>
          <w:numId w:val="27"/>
        </w:numPr>
        <w:autoSpaceDE w:val="0"/>
        <w:autoSpaceDN w:val="0"/>
        <w:adjustRightInd w:val="0"/>
        <w:ind w:left="1440"/>
        <w:rPr>
          <w:rFonts w:ascii="Arial" w:hAnsi="Arial" w:cs="Arial"/>
          <w:sz w:val="22"/>
          <w:szCs w:val="22"/>
        </w:rPr>
      </w:pPr>
      <w:r w:rsidRPr="00D82387">
        <w:rPr>
          <w:rFonts w:ascii="Arial" w:hAnsi="Arial" w:cs="Arial"/>
          <w:sz w:val="22"/>
          <w:szCs w:val="22"/>
        </w:rPr>
        <w:t>Never send messages back and forth to the jury room</w:t>
      </w:r>
      <w:r w:rsidR="001E319C">
        <w:rPr>
          <w:rFonts w:ascii="Arial" w:hAnsi="Arial" w:cs="Arial"/>
          <w:sz w:val="22"/>
          <w:szCs w:val="22"/>
        </w:rPr>
        <w:t xml:space="preserve"> or communicate solely with the jury foreperson</w:t>
      </w:r>
      <w:r w:rsidRPr="00D82387">
        <w:rPr>
          <w:rFonts w:ascii="Arial" w:hAnsi="Arial" w:cs="Arial"/>
          <w:sz w:val="22"/>
          <w:szCs w:val="22"/>
        </w:rPr>
        <w:t>.</w:t>
      </w:r>
    </w:p>
    <w:p w14:paraId="7258018B" w14:textId="77777777" w:rsidR="00B64347" w:rsidRPr="00D82387" w:rsidRDefault="00B64347" w:rsidP="00B36905">
      <w:pPr>
        <w:numPr>
          <w:ilvl w:val="0"/>
          <w:numId w:val="17"/>
        </w:numPr>
        <w:autoSpaceDE w:val="0"/>
        <w:autoSpaceDN w:val="0"/>
        <w:adjustRightInd w:val="0"/>
        <w:ind w:left="1080"/>
        <w:rPr>
          <w:rFonts w:ascii="Arial" w:hAnsi="Arial" w:cs="Arial"/>
          <w:sz w:val="22"/>
          <w:szCs w:val="22"/>
        </w:rPr>
      </w:pPr>
      <w:r w:rsidRPr="00D82387">
        <w:rPr>
          <w:rFonts w:ascii="Arial" w:hAnsi="Arial" w:cs="Arial"/>
          <w:sz w:val="22"/>
          <w:szCs w:val="22"/>
        </w:rPr>
        <w:t>If exhibits are sent back to the jury room, ensure safekeeping during breaks and/or overnight recesses.</w:t>
      </w:r>
    </w:p>
    <w:p w14:paraId="35402590" w14:textId="77777777" w:rsidR="00B64347" w:rsidRPr="00D82387" w:rsidRDefault="00B64347" w:rsidP="00B36905">
      <w:pPr>
        <w:numPr>
          <w:ilvl w:val="0"/>
          <w:numId w:val="17"/>
        </w:numPr>
        <w:autoSpaceDE w:val="0"/>
        <w:autoSpaceDN w:val="0"/>
        <w:adjustRightInd w:val="0"/>
        <w:ind w:left="1080"/>
        <w:rPr>
          <w:rFonts w:ascii="Arial" w:hAnsi="Arial" w:cs="Arial"/>
          <w:sz w:val="22"/>
          <w:szCs w:val="22"/>
        </w:rPr>
      </w:pPr>
      <w:r w:rsidRPr="00D82387">
        <w:rPr>
          <w:rFonts w:ascii="Arial" w:hAnsi="Arial" w:cs="Arial"/>
          <w:sz w:val="22"/>
          <w:szCs w:val="22"/>
        </w:rPr>
        <w:t>If the jury asks for a transcript of testimony, rule on that request “in your discretion.”</w:t>
      </w:r>
    </w:p>
    <w:p w14:paraId="78EDC6B9" w14:textId="77777777" w:rsidR="00B64347" w:rsidRPr="00D82387" w:rsidRDefault="00B64347" w:rsidP="00B36905">
      <w:pPr>
        <w:numPr>
          <w:ilvl w:val="0"/>
          <w:numId w:val="17"/>
        </w:numPr>
        <w:autoSpaceDE w:val="0"/>
        <w:autoSpaceDN w:val="0"/>
        <w:adjustRightInd w:val="0"/>
        <w:ind w:left="1080"/>
        <w:rPr>
          <w:rFonts w:ascii="Arial" w:hAnsi="Arial" w:cs="Arial"/>
          <w:sz w:val="22"/>
          <w:szCs w:val="22"/>
        </w:rPr>
      </w:pPr>
      <w:r w:rsidRPr="00D82387">
        <w:rPr>
          <w:rFonts w:ascii="Arial" w:hAnsi="Arial" w:cs="Arial"/>
          <w:sz w:val="22"/>
          <w:szCs w:val="22"/>
        </w:rPr>
        <w:t>See G.S. 15A-1234 regarding additional instructions that may be given to a deliberating jury.</w:t>
      </w:r>
    </w:p>
    <w:p w14:paraId="54ED9700" w14:textId="658686DB" w:rsidR="00B64347" w:rsidRPr="00D82387" w:rsidRDefault="00B64347" w:rsidP="009B42D0">
      <w:pPr>
        <w:numPr>
          <w:ilvl w:val="0"/>
          <w:numId w:val="18"/>
        </w:numPr>
        <w:autoSpaceDE w:val="0"/>
        <w:autoSpaceDN w:val="0"/>
        <w:adjustRightInd w:val="0"/>
        <w:ind w:left="720"/>
        <w:rPr>
          <w:rFonts w:ascii="Arial" w:hAnsi="Arial" w:cs="Arial"/>
          <w:sz w:val="22"/>
          <w:szCs w:val="22"/>
        </w:rPr>
      </w:pPr>
      <w:r w:rsidRPr="00D82387">
        <w:rPr>
          <w:rFonts w:ascii="Arial" w:hAnsi="Arial" w:cs="Arial"/>
          <w:sz w:val="22"/>
          <w:szCs w:val="22"/>
        </w:rPr>
        <w:t xml:space="preserve">If the jury fails to arrive at a verdict before the conclusion of the first day, </w:t>
      </w:r>
      <w:r w:rsidR="001E319C">
        <w:rPr>
          <w:rFonts w:ascii="Arial" w:hAnsi="Arial" w:cs="Arial"/>
          <w:sz w:val="22"/>
          <w:szCs w:val="22"/>
        </w:rPr>
        <w:t>provide jurors with the recess instructions in N.C.P.I. – Crime 100.33</w:t>
      </w:r>
      <w:r w:rsidRPr="00D82387">
        <w:rPr>
          <w:rFonts w:ascii="Arial" w:hAnsi="Arial" w:cs="Arial"/>
          <w:sz w:val="22"/>
          <w:szCs w:val="22"/>
        </w:rPr>
        <w:t xml:space="preserve"> and set a time for their return. </w:t>
      </w:r>
    </w:p>
    <w:p w14:paraId="39C6B524" w14:textId="77777777" w:rsidR="00B64347" w:rsidRPr="00D82387" w:rsidRDefault="00B64347" w:rsidP="002C5D54">
      <w:pPr>
        <w:autoSpaceDE w:val="0"/>
        <w:autoSpaceDN w:val="0"/>
        <w:adjustRightInd w:val="0"/>
        <w:rPr>
          <w:rFonts w:ascii="Arial" w:hAnsi="Arial" w:cs="Arial"/>
          <w:b/>
          <w:sz w:val="22"/>
          <w:szCs w:val="22"/>
        </w:rPr>
      </w:pPr>
    </w:p>
    <w:p w14:paraId="171FED43" w14:textId="77777777" w:rsidR="00B64347" w:rsidRPr="00D82387" w:rsidRDefault="00B64347" w:rsidP="002C5D54">
      <w:pPr>
        <w:autoSpaceDE w:val="0"/>
        <w:autoSpaceDN w:val="0"/>
        <w:adjustRightInd w:val="0"/>
        <w:rPr>
          <w:rFonts w:ascii="Arial" w:hAnsi="Arial" w:cs="Arial"/>
          <w:sz w:val="22"/>
          <w:szCs w:val="22"/>
        </w:rPr>
      </w:pPr>
      <w:r w:rsidRPr="00D82387">
        <w:rPr>
          <w:rFonts w:ascii="Arial" w:hAnsi="Arial" w:cs="Arial"/>
          <w:b/>
          <w:sz w:val="22"/>
          <w:szCs w:val="22"/>
        </w:rPr>
        <w:t>30.</w:t>
      </w:r>
      <w:r w:rsidRPr="00D82387">
        <w:rPr>
          <w:rFonts w:ascii="Arial" w:hAnsi="Arial" w:cs="Arial"/>
          <w:sz w:val="22"/>
          <w:szCs w:val="22"/>
        </w:rPr>
        <w:t xml:space="preserve"> </w:t>
      </w:r>
      <w:r w:rsidRPr="00D82387">
        <w:rPr>
          <w:rFonts w:ascii="Arial" w:hAnsi="Arial" w:cs="Arial"/>
          <w:b/>
          <w:sz w:val="22"/>
          <w:szCs w:val="22"/>
        </w:rPr>
        <w:t xml:space="preserve">Extending the session. </w:t>
      </w:r>
      <w:r w:rsidRPr="00D82387">
        <w:rPr>
          <w:rFonts w:ascii="Arial" w:hAnsi="Arial" w:cs="Arial"/>
          <w:sz w:val="22"/>
          <w:szCs w:val="22"/>
        </w:rPr>
        <w:t xml:space="preserve">If the trial or deliberations require </w:t>
      </w:r>
      <w:r w:rsidR="003B14DD">
        <w:rPr>
          <w:rFonts w:ascii="Arial" w:hAnsi="Arial" w:cs="Arial"/>
          <w:sz w:val="22"/>
          <w:szCs w:val="22"/>
        </w:rPr>
        <w:t xml:space="preserve">you to extend the session, see </w:t>
      </w:r>
      <w:hyperlink r:id="rId29" w:history="1">
        <w:r w:rsidRPr="003B14DD">
          <w:rPr>
            <w:rStyle w:val="Hyperlink"/>
            <w:rFonts w:ascii="Arial" w:hAnsi="Arial" w:cs="Arial"/>
            <w:sz w:val="22"/>
            <w:szCs w:val="22"/>
          </w:rPr>
          <w:t>Exten</w:t>
        </w:r>
        <w:r w:rsidR="003B14DD" w:rsidRPr="003B14DD">
          <w:rPr>
            <w:rStyle w:val="Hyperlink"/>
            <w:rFonts w:ascii="Arial" w:hAnsi="Arial" w:cs="Arial"/>
            <w:sz w:val="22"/>
            <w:szCs w:val="22"/>
          </w:rPr>
          <w:t>ding th</w:t>
        </w:r>
        <w:r w:rsidR="003B14DD" w:rsidRPr="003B14DD">
          <w:rPr>
            <w:rStyle w:val="Hyperlink"/>
            <w:rFonts w:ascii="Arial" w:hAnsi="Arial" w:cs="Arial"/>
            <w:sz w:val="22"/>
            <w:szCs w:val="22"/>
          </w:rPr>
          <w:t>e</w:t>
        </w:r>
        <w:r w:rsidRPr="003B14DD">
          <w:rPr>
            <w:rStyle w:val="Hyperlink"/>
            <w:rFonts w:ascii="Arial" w:hAnsi="Arial" w:cs="Arial"/>
            <w:sz w:val="22"/>
            <w:szCs w:val="22"/>
          </w:rPr>
          <w:t xml:space="preserve"> Session</w:t>
        </w:r>
      </w:hyperlink>
      <w:r w:rsidRPr="00D82387">
        <w:rPr>
          <w:rFonts w:ascii="Arial" w:hAnsi="Arial" w:cs="Arial"/>
          <w:sz w:val="22"/>
          <w:szCs w:val="22"/>
        </w:rPr>
        <w:t xml:space="preserve"> in this </w:t>
      </w:r>
      <w:proofErr w:type="spellStart"/>
      <w:r w:rsidR="00DB7E47">
        <w:rPr>
          <w:rFonts w:ascii="Arial" w:hAnsi="Arial" w:cs="Arial"/>
          <w:sz w:val="22"/>
          <w:szCs w:val="22"/>
        </w:rPr>
        <w:t>Benchbook</w:t>
      </w:r>
      <w:proofErr w:type="spellEnd"/>
      <w:r w:rsidRPr="00D82387">
        <w:rPr>
          <w:rFonts w:ascii="Arial" w:hAnsi="Arial" w:cs="Arial"/>
          <w:sz w:val="22"/>
          <w:szCs w:val="22"/>
        </w:rPr>
        <w:t xml:space="preserve"> for more information about entry of an extension order.</w:t>
      </w:r>
    </w:p>
    <w:p w14:paraId="3EDDEC3F" w14:textId="77777777" w:rsidR="00B64347" w:rsidRPr="00D82387" w:rsidRDefault="00B64347" w:rsidP="006116F4">
      <w:pPr>
        <w:autoSpaceDE w:val="0"/>
        <w:autoSpaceDN w:val="0"/>
        <w:adjustRightInd w:val="0"/>
        <w:rPr>
          <w:rFonts w:ascii="Arial" w:hAnsi="Arial" w:cs="Arial"/>
          <w:b/>
          <w:sz w:val="22"/>
          <w:szCs w:val="22"/>
        </w:rPr>
      </w:pPr>
    </w:p>
    <w:p w14:paraId="62BCFC9C" w14:textId="77777777" w:rsidR="00B64347" w:rsidRPr="00D82387" w:rsidRDefault="00B64347" w:rsidP="006116F4">
      <w:pPr>
        <w:autoSpaceDE w:val="0"/>
        <w:autoSpaceDN w:val="0"/>
        <w:adjustRightInd w:val="0"/>
        <w:rPr>
          <w:rFonts w:ascii="Arial" w:hAnsi="Arial" w:cs="Arial"/>
          <w:b/>
          <w:sz w:val="22"/>
          <w:szCs w:val="22"/>
        </w:rPr>
      </w:pPr>
      <w:r w:rsidRPr="00D82387">
        <w:rPr>
          <w:rFonts w:ascii="Arial" w:hAnsi="Arial" w:cs="Arial"/>
          <w:b/>
          <w:sz w:val="22"/>
          <w:szCs w:val="22"/>
        </w:rPr>
        <w:t>31.</w:t>
      </w:r>
      <w:r w:rsidRPr="00D82387">
        <w:rPr>
          <w:rFonts w:ascii="Arial" w:hAnsi="Arial" w:cs="Arial"/>
          <w:sz w:val="22"/>
          <w:szCs w:val="22"/>
        </w:rPr>
        <w:t xml:space="preserve"> </w:t>
      </w:r>
      <w:r w:rsidRPr="00D82387">
        <w:rPr>
          <w:rFonts w:ascii="Arial" w:hAnsi="Arial" w:cs="Arial"/>
          <w:b/>
          <w:sz w:val="22"/>
          <w:szCs w:val="22"/>
        </w:rPr>
        <w:t xml:space="preserve">Verdict/deadlocked jury. </w:t>
      </w:r>
    </w:p>
    <w:p w14:paraId="0733D0B4" w14:textId="77777777" w:rsidR="00B64347" w:rsidRPr="00D82387" w:rsidRDefault="00B64347" w:rsidP="006116F4">
      <w:pPr>
        <w:autoSpaceDE w:val="0"/>
        <w:autoSpaceDN w:val="0"/>
        <w:adjustRightInd w:val="0"/>
        <w:rPr>
          <w:rFonts w:ascii="Arial" w:hAnsi="Arial" w:cs="Arial"/>
          <w:b/>
          <w:sz w:val="22"/>
          <w:szCs w:val="22"/>
        </w:rPr>
      </w:pPr>
    </w:p>
    <w:p w14:paraId="69DA4FAC" w14:textId="747BFCB3" w:rsidR="00DB7E47" w:rsidRDefault="00DB7E47" w:rsidP="009B42D0">
      <w:pPr>
        <w:numPr>
          <w:ilvl w:val="0"/>
          <w:numId w:val="18"/>
        </w:numPr>
        <w:autoSpaceDE w:val="0"/>
        <w:autoSpaceDN w:val="0"/>
        <w:adjustRightInd w:val="0"/>
        <w:ind w:left="720"/>
        <w:rPr>
          <w:rFonts w:ascii="Arial" w:hAnsi="Arial" w:cs="Arial"/>
          <w:sz w:val="22"/>
          <w:szCs w:val="22"/>
        </w:rPr>
      </w:pPr>
      <w:r>
        <w:rPr>
          <w:rFonts w:ascii="Arial" w:hAnsi="Arial" w:cs="Arial"/>
          <w:sz w:val="22"/>
          <w:szCs w:val="22"/>
        </w:rPr>
        <w:t xml:space="preserve">For guidance on how to handle a potential or actual jury deadlock, see </w:t>
      </w:r>
      <w:hyperlink r:id="rId30" w:history="1">
        <w:r w:rsidRPr="00DB7E47">
          <w:rPr>
            <w:rStyle w:val="Hyperlink"/>
            <w:rFonts w:ascii="Arial" w:hAnsi="Arial" w:cs="Arial"/>
            <w:sz w:val="22"/>
            <w:szCs w:val="22"/>
          </w:rPr>
          <w:t>J</w:t>
        </w:r>
        <w:r w:rsidRPr="00DB7E47">
          <w:rPr>
            <w:rStyle w:val="Hyperlink"/>
            <w:rFonts w:ascii="Arial" w:hAnsi="Arial" w:cs="Arial"/>
            <w:sz w:val="22"/>
            <w:szCs w:val="22"/>
          </w:rPr>
          <w:t>u</w:t>
        </w:r>
        <w:r w:rsidRPr="00DB7E47">
          <w:rPr>
            <w:rStyle w:val="Hyperlink"/>
            <w:rFonts w:ascii="Arial" w:hAnsi="Arial" w:cs="Arial"/>
            <w:sz w:val="22"/>
            <w:szCs w:val="22"/>
          </w:rPr>
          <w:t>ry Deadlock</w:t>
        </w:r>
      </w:hyperlink>
      <w:r>
        <w:rPr>
          <w:rFonts w:ascii="Arial" w:hAnsi="Arial" w:cs="Arial"/>
          <w:sz w:val="22"/>
          <w:szCs w:val="22"/>
        </w:rPr>
        <w:t xml:space="preserve"> in this </w:t>
      </w:r>
      <w:proofErr w:type="spellStart"/>
      <w:r>
        <w:rPr>
          <w:rFonts w:ascii="Arial" w:hAnsi="Arial" w:cs="Arial"/>
          <w:sz w:val="22"/>
          <w:szCs w:val="22"/>
        </w:rPr>
        <w:t>Benchbook</w:t>
      </w:r>
      <w:proofErr w:type="spellEnd"/>
      <w:r>
        <w:rPr>
          <w:rFonts w:ascii="Arial" w:hAnsi="Arial" w:cs="Arial"/>
          <w:sz w:val="22"/>
          <w:szCs w:val="22"/>
        </w:rPr>
        <w:t>.</w:t>
      </w:r>
    </w:p>
    <w:p w14:paraId="772F61DB" w14:textId="174C09B2" w:rsidR="00B64347" w:rsidRPr="00DB7E47" w:rsidRDefault="00DB7E47" w:rsidP="00DB7E47">
      <w:pPr>
        <w:numPr>
          <w:ilvl w:val="0"/>
          <w:numId w:val="18"/>
        </w:numPr>
        <w:autoSpaceDE w:val="0"/>
        <w:autoSpaceDN w:val="0"/>
        <w:adjustRightInd w:val="0"/>
        <w:ind w:left="720"/>
        <w:rPr>
          <w:rFonts w:ascii="Arial" w:hAnsi="Arial" w:cs="Arial"/>
          <w:sz w:val="22"/>
          <w:szCs w:val="22"/>
        </w:rPr>
      </w:pPr>
      <w:r>
        <w:rPr>
          <w:rFonts w:ascii="Arial" w:hAnsi="Arial" w:cs="Arial"/>
          <w:sz w:val="22"/>
          <w:szCs w:val="22"/>
        </w:rPr>
        <w:t xml:space="preserve">For guidance on the form of the verdict, taking a verdict and polling the jury, see </w:t>
      </w:r>
      <w:hyperlink r:id="rId31" w:history="1">
        <w:r w:rsidRPr="00DB7E47">
          <w:rPr>
            <w:rStyle w:val="Hyperlink"/>
            <w:rFonts w:ascii="Arial" w:hAnsi="Arial" w:cs="Arial"/>
            <w:sz w:val="22"/>
            <w:szCs w:val="22"/>
          </w:rPr>
          <w:t>Jury</w:t>
        </w:r>
        <w:r w:rsidRPr="00DB7E47">
          <w:rPr>
            <w:rStyle w:val="Hyperlink"/>
            <w:rFonts w:ascii="Arial" w:hAnsi="Arial" w:cs="Arial"/>
            <w:sz w:val="22"/>
            <w:szCs w:val="22"/>
          </w:rPr>
          <w:t xml:space="preserve"> </w:t>
        </w:r>
        <w:r w:rsidRPr="00DB7E47">
          <w:rPr>
            <w:rStyle w:val="Hyperlink"/>
            <w:rFonts w:ascii="Arial" w:hAnsi="Arial" w:cs="Arial"/>
            <w:sz w:val="22"/>
            <w:szCs w:val="22"/>
          </w:rPr>
          <w:t>Verdict</w:t>
        </w:r>
      </w:hyperlink>
      <w:r>
        <w:rPr>
          <w:rFonts w:ascii="Arial" w:hAnsi="Arial" w:cs="Arial"/>
          <w:sz w:val="22"/>
          <w:szCs w:val="22"/>
        </w:rPr>
        <w:t xml:space="preserve"> in this </w:t>
      </w:r>
      <w:proofErr w:type="spellStart"/>
      <w:r>
        <w:rPr>
          <w:rFonts w:ascii="Arial" w:hAnsi="Arial" w:cs="Arial"/>
          <w:sz w:val="22"/>
          <w:szCs w:val="22"/>
        </w:rPr>
        <w:t>Benchbook</w:t>
      </w:r>
      <w:proofErr w:type="spellEnd"/>
      <w:r>
        <w:rPr>
          <w:rFonts w:ascii="Arial" w:hAnsi="Arial" w:cs="Arial"/>
          <w:sz w:val="22"/>
          <w:szCs w:val="22"/>
        </w:rPr>
        <w:t xml:space="preserve">. </w:t>
      </w:r>
    </w:p>
    <w:p w14:paraId="6FCA0FBB" w14:textId="77777777" w:rsidR="00B64347" w:rsidRPr="00D82387" w:rsidRDefault="00B64347" w:rsidP="006116F4">
      <w:pPr>
        <w:autoSpaceDE w:val="0"/>
        <w:autoSpaceDN w:val="0"/>
        <w:adjustRightInd w:val="0"/>
        <w:rPr>
          <w:rFonts w:ascii="Arial" w:hAnsi="Arial" w:cs="Arial"/>
          <w:b/>
          <w:sz w:val="22"/>
          <w:szCs w:val="22"/>
        </w:rPr>
      </w:pPr>
    </w:p>
    <w:p w14:paraId="35CA7ED5" w14:textId="2FB95C1E" w:rsidR="00B64347" w:rsidRPr="00D82387" w:rsidRDefault="00B64347" w:rsidP="006116F4">
      <w:pPr>
        <w:autoSpaceDE w:val="0"/>
        <w:autoSpaceDN w:val="0"/>
        <w:adjustRightInd w:val="0"/>
        <w:rPr>
          <w:rFonts w:ascii="Arial" w:hAnsi="Arial" w:cs="Arial"/>
          <w:sz w:val="22"/>
          <w:szCs w:val="22"/>
        </w:rPr>
      </w:pPr>
      <w:r w:rsidRPr="00D82387">
        <w:rPr>
          <w:rFonts w:ascii="Arial" w:hAnsi="Arial" w:cs="Arial"/>
          <w:b/>
          <w:sz w:val="22"/>
          <w:szCs w:val="22"/>
        </w:rPr>
        <w:t>32.</w:t>
      </w:r>
      <w:r w:rsidRPr="00D82387">
        <w:rPr>
          <w:rFonts w:ascii="Arial" w:hAnsi="Arial" w:cs="Arial"/>
          <w:sz w:val="22"/>
          <w:szCs w:val="22"/>
        </w:rPr>
        <w:t xml:space="preserve"> </w:t>
      </w:r>
      <w:r w:rsidRPr="00D82387">
        <w:rPr>
          <w:rFonts w:ascii="Arial" w:hAnsi="Arial" w:cs="Arial"/>
          <w:b/>
          <w:sz w:val="22"/>
          <w:szCs w:val="22"/>
        </w:rPr>
        <w:t xml:space="preserve">Discharge the jury. </w:t>
      </w:r>
      <w:r w:rsidRPr="00D82387">
        <w:rPr>
          <w:rFonts w:ascii="Arial" w:hAnsi="Arial" w:cs="Arial"/>
          <w:sz w:val="22"/>
          <w:szCs w:val="22"/>
        </w:rPr>
        <w:t xml:space="preserve">Thank </w:t>
      </w:r>
      <w:r w:rsidR="00797D66">
        <w:rPr>
          <w:rFonts w:ascii="Arial" w:hAnsi="Arial" w:cs="Arial"/>
          <w:sz w:val="22"/>
          <w:szCs w:val="22"/>
        </w:rPr>
        <w:t xml:space="preserve">jurors for their service </w:t>
      </w:r>
      <w:r w:rsidRPr="00D82387">
        <w:rPr>
          <w:rFonts w:ascii="Arial" w:hAnsi="Arial" w:cs="Arial"/>
          <w:sz w:val="22"/>
          <w:szCs w:val="22"/>
        </w:rPr>
        <w:t>and discharge the jury.</w:t>
      </w:r>
    </w:p>
    <w:p w14:paraId="34707BA2" w14:textId="77777777" w:rsidR="00B64347" w:rsidRPr="00D82387" w:rsidRDefault="00B64347" w:rsidP="006116F4">
      <w:pPr>
        <w:autoSpaceDE w:val="0"/>
        <w:autoSpaceDN w:val="0"/>
        <w:adjustRightInd w:val="0"/>
        <w:rPr>
          <w:rFonts w:ascii="Arial" w:hAnsi="Arial" w:cs="Arial"/>
          <w:b/>
          <w:sz w:val="22"/>
          <w:szCs w:val="22"/>
        </w:rPr>
      </w:pPr>
    </w:p>
    <w:p w14:paraId="5A43CFEA" w14:textId="77777777" w:rsidR="00B64347" w:rsidRPr="00D82387" w:rsidRDefault="00B64347" w:rsidP="006116F4">
      <w:pPr>
        <w:autoSpaceDE w:val="0"/>
        <w:autoSpaceDN w:val="0"/>
        <w:adjustRightInd w:val="0"/>
        <w:rPr>
          <w:rFonts w:ascii="Arial" w:hAnsi="Arial" w:cs="Arial"/>
          <w:b/>
          <w:sz w:val="22"/>
          <w:szCs w:val="22"/>
        </w:rPr>
      </w:pPr>
      <w:r w:rsidRPr="00D82387">
        <w:rPr>
          <w:rFonts w:ascii="Arial" w:hAnsi="Arial" w:cs="Arial"/>
          <w:b/>
          <w:sz w:val="22"/>
          <w:szCs w:val="22"/>
        </w:rPr>
        <w:t>33.</w:t>
      </w:r>
      <w:r w:rsidRPr="00D82387">
        <w:rPr>
          <w:rFonts w:ascii="Arial" w:hAnsi="Arial" w:cs="Arial"/>
          <w:sz w:val="22"/>
          <w:szCs w:val="22"/>
        </w:rPr>
        <w:t xml:space="preserve"> </w:t>
      </w:r>
      <w:r w:rsidRPr="00D82387">
        <w:rPr>
          <w:rFonts w:ascii="Arial" w:hAnsi="Arial" w:cs="Arial"/>
          <w:b/>
          <w:sz w:val="22"/>
          <w:szCs w:val="22"/>
        </w:rPr>
        <w:t>Discharge or sentence the defendant.</w:t>
      </w:r>
    </w:p>
    <w:p w14:paraId="768C2A95" w14:textId="77777777" w:rsidR="00B64347" w:rsidRPr="00D82387" w:rsidRDefault="00B64347" w:rsidP="006116F4">
      <w:pPr>
        <w:autoSpaceDE w:val="0"/>
        <w:autoSpaceDN w:val="0"/>
        <w:adjustRightInd w:val="0"/>
        <w:rPr>
          <w:rFonts w:ascii="Arial" w:hAnsi="Arial" w:cs="Arial"/>
          <w:b/>
          <w:sz w:val="22"/>
          <w:szCs w:val="22"/>
        </w:rPr>
      </w:pPr>
    </w:p>
    <w:p w14:paraId="7A4A8984" w14:textId="6D87462B" w:rsidR="00B64347" w:rsidRPr="00D82387" w:rsidRDefault="00B64347" w:rsidP="009B42D0">
      <w:pPr>
        <w:numPr>
          <w:ilvl w:val="0"/>
          <w:numId w:val="18"/>
        </w:numPr>
        <w:autoSpaceDE w:val="0"/>
        <w:autoSpaceDN w:val="0"/>
        <w:adjustRightInd w:val="0"/>
        <w:ind w:left="720"/>
        <w:rPr>
          <w:rFonts w:ascii="Arial" w:hAnsi="Arial" w:cs="Arial"/>
          <w:sz w:val="22"/>
          <w:szCs w:val="22"/>
        </w:rPr>
      </w:pPr>
      <w:r w:rsidRPr="00D82387">
        <w:rPr>
          <w:rFonts w:ascii="Arial" w:hAnsi="Arial" w:cs="Arial"/>
          <w:sz w:val="22"/>
          <w:szCs w:val="22"/>
        </w:rPr>
        <w:t xml:space="preserve">If </w:t>
      </w:r>
      <w:proofErr w:type="gramStart"/>
      <w:r w:rsidR="00797D66">
        <w:rPr>
          <w:rFonts w:ascii="Arial" w:hAnsi="Arial" w:cs="Arial"/>
          <w:sz w:val="22"/>
          <w:szCs w:val="22"/>
        </w:rPr>
        <w:t>all of</w:t>
      </w:r>
      <w:proofErr w:type="gramEnd"/>
      <w:r w:rsidR="00797D66">
        <w:rPr>
          <w:rFonts w:ascii="Arial" w:hAnsi="Arial" w:cs="Arial"/>
          <w:sz w:val="22"/>
          <w:szCs w:val="22"/>
        </w:rPr>
        <w:t xml:space="preserve"> the</w:t>
      </w:r>
      <w:r w:rsidR="00797D66" w:rsidRPr="00D82387">
        <w:rPr>
          <w:rFonts w:ascii="Arial" w:hAnsi="Arial" w:cs="Arial"/>
          <w:sz w:val="22"/>
          <w:szCs w:val="22"/>
        </w:rPr>
        <w:t xml:space="preserve"> </w:t>
      </w:r>
      <w:r w:rsidRPr="00D82387">
        <w:rPr>
          <w:rFonts w:ascii="Arial" w:hAnsi="Arial" w:cs="Arial"/>
          <w:sz w:val="22"/>
          <w:szCs w:val="22"/>
        </w:rPr>
        <w:t>verdict</w:t>
      </w:r>
      <w:r w:rsidR="00797D66">
        <w:rPr>
          <w:rFonts w:ascii="Arial" w:hAnsi="Arial" w:cs="Arial"/>
          <w:sz w:val="22"/>
          <w:szCs w:val="22"/>
        </w:rPr>
        <w:t>s</w:t>
      </w:r>
      <w:r w:rsidRPr="00D82387">
        <w:rPr>
          <w:rFonts w:ascii="Arial" w:hAnsi="Arial" w:cs="Arial"/>
          <w:sz w:val="22"/>
          <w:szCs w:val="22"/>
        </w:rPr>
        <w:t xml:space="preserve"> </w:t>
      </w:r>
      <w:r w:rsidR="00797D66">
        <w:rPr>
          <w:rFonts w:ascii="Arial" w:hAnsi="Arial" w:cs="Arial"/>
          <w:sz w:val="22"/>
          <w:szCs w:val="22"/>
        </w:rPr>
        <w:t>are</w:t>
      </w:r>
      <w:r w:rsidRPr="00D82387">
        <w:rPr>
          <w:rFonts w:ascii="Arial" w:hAnsi="Arial" w:cs="Arial"/>
          <w:sz w:val="22"/>
          <w:szCs w:val="22"/>
        </w:rPr>
        <w:t xml:space="preserve"> not guilty, discharge the defendant.</w:t>
      </w:r>
    </w:p>
    <w:p w14:paraId="188A82AB" w14:textId="0F34551B" w:rsidR="00B64347" w:rsidRPr="00D82387" w:rsidRDefault="00B64347" w:rsidP="009B42D0">
      <w:pPr>
        <w:numPr>
          <w:ilvl w:val="0"/>
          <w:numId w:val="18"/>
        </w:numPr>
        <w:autoSpaceDE w:val="0"/>
        <w:autoSpaceDN w:val="0"/>
        <w:adjustRightInd w:val="0"/>
        <w:ind w:left="720"/>
        <w:rPr>
          <w:rFonts w:ascii="Arial" w:hAnsi="Arial" w:cs="Arial"/>
          <w:sz w:val="22"/>
          <w:szCs w:val="22"/>
        </w:rPr>
      </w:pPr>
      <w:r w:rsidRPr="00D82387">
        <w:rPr>
          <w:rFonts w:ascii="Arial" w:hAnsi="Arial" w:cs="Arial"/>
          <w:sz w:val="22"/>
          <w:szCs w:val="22"/>
        </w:rPr>
        <w:t>If defendant has been found guilty</w:t>
      </w:r>
      <w:r w:rsidR="00797D66">
        <w:rPr>
          <w:rFonts w:ascii="Arial" w:hAnsi="Arial" w:cs="Arial"/>
          <w:sz w:val="22"/>
          <w:szCs w:val="22"/>
        </w:rPr>
        <w:t xml:space="preserve"> of one or more offenses</w:t>
      </w:r>
      <w:r w:rsidRPr="00D82387">
        <w:rPr>
          <w:rFonts w:ascii="Arial" w:hAnsi="Arial" w:cs="Arial"/>
          <w:sz w:val="22"/>
          <w:szCs w:val="22"/>
        </w:rPr>
        <w:t>:</w:t>
      </w:r>
    </w:p>
    <w:p w14:paraId="14C39B63" w14:textId="77777777" w:rsidR="00B64347" w:rsidRPr="00D82387" w:rsidRDefault="00B64347" w:rsidP="009953C6">
      <w:pPr>
        <w:numPr>
          <w:ilvl w:val="1"/>
          <w:numId w:val="4"/>
        </w:numPr>
        <w:tabs>
          <w:tab w:val="num" w:pos="1080"/>
        </w:tabs>
        <w:autoSpaceDE w:val="0"/>
        <w:autoSpaceDN w:val="0"/>
        <w:adjustRightInd w:val="0"/>
        <w:ind w:left="1080"/>
        <w:rPr>
          <w:rFonts w:ascii="Arial" w:hAnsi="Arial" w:cs="Arial"/>
          <w:sz w:val="22"/>
          <w:szCs w:val="22"/>
        </w:rPr>
      </w:pPr>
      <w:r w:rsidRPr="00D82387">
        <w:rPr>
          <w:rFonts w:ascii="Arial" w:hAnsi="Arial" w:cs="Arial"/>
          <w:sz w:val="22"/>
          <w:szCs w:val="22"/>
        </w:rPr>
        <w:t>Rule on any motions to dismiss made under G.S. 15A-1227(a)(3).</w:t>
      </w:r>
    </w:p>
    <w:p w14:paraId="2F2CE076" w14:textId="77777777" w:rsidR="00B64347" w:rsidRPr="00D82387" w:rsidRDefault="00B64347" w:rsidP="009953C6">
      <w:pPr>
        <w:numPr>
          <w:ilvl w:val="1"/>
          <w:numId w:val="4"/>
        </w:numPr>
        <w:tabs>
          <w:tab w:val="num" w:pos="1080"/>
        </w:tabs>
        <w:autoSpaceDE w:val="0"/>
        <w:autoSpaceDN w:val="0"/>
        <w:adjustRightInd w:val="0"/>
        <w:ind w:left="1080"/>
        <w:rPr>
          <w:rFonts w:ascii="Arial" w:hAnsi="Arial" w:cs="Arial"/>
          <w:sz w:val="22"/>
          <w:szCs w:val="22"/>
        </w:rPr>
      </w:pPr>
      <w:r w:rsidRPr="00D82387">
        <w:rPr>
          <w:rFonts w:ascii="Arial" w:hAnsi="Arial" w:cs="Arial"/>
          <w:sz w:val="22"/>
          <w:szCs w:val="22"/>
        </w:rPr>
        <w:t>Move to any additional proceeding (e.g., habitual felon, or jury sentencing hearing under G.S. 15A-1340.16(a1)).</w:t>
      </w:r>
    </w:p>
    <w:p w14:paraId="67ABCAE2" w14:textId="77777777" w:rsidR="00B64347" w:rsidRPr="00D82387" w:rsidRDefault="00B64347" w:rsidP="009953C6">
      <w:pPr>
        <w:numPr>
          <w:ilvl w:val="1"/>
          <w:numId w:val="4"/>
        </w:numPr>
        <w:tabs>
          <w:tab w:val="num" w:pos="1080"/>
        </w:tabs>
        <w:autoSpaceDE w:val="0"/>
        <w:autoSpaceDN w:val="0"/>
        <w:adjustRightInd w:val="0"/>
        <w:ind w:left="1080"/>
        <w:rPr>
          <w:rFonts w:ascii="Arial" w:hAnsi="Arial" w:cs="Arial"/>
          <w:sz w:val="22"/>
          <w:szCs w:val="22"/>
        </w:rPr>
      </w:pPr>
      <w:r w:rsidRPr="00D82387">
        <w:rPr>
          <w:rFonts w:ascii="Arial" w:hAnsi="Arial" w:cs="Arial"/>
          <w:sz w:val="22"/>
          <w:szCs w:val="22"/>
        </w:rPr>
        <w:t>Sentence the defendant in open court</w:t>
      </w:r>
    </w:p>
    <w:p w14:paraId="44932CE6" w14:textId="77777777" w:rsidR="00B64347" w:rsidRPr="00D82387" w:rsidRDefault="00B64347" w:rsidP="009953C6">
      <w:pPr>
        <w:numPr>
          <w:ilvl w:val="2"/>
          <w:numId w:val="4"/>
        </w:numPr>
        <w:tabs>
          <w:tab w:val="num" w:pos="1440"/>
        </w:tabs>
        <w:autoSpaceDE w:val="0"/>
        <w:autoSpaceDN w:val="0"/>
        <w:adjustRightInd w:val="0"/>
        <w:ind w:left="1440"/>
        <w:rPr>
          <w:rFonts w:ascii="Arial" w:hAnsi="Arial" w:cs="Arial"/>
          <w:sz w:val="22"/>
          <w:szCs w:val="22"/>
        </w:rPr>
      </w:pPr>
      <w:r w:rsidRPr="00D82387">
        <w:rPr>
          <w:rFonts w:ascii="Arial" w:hAnsi="Arial" w:cs="Arial"/>
          <w:sz w:val="22"/>
          <w:szCs w:val="22"/>
        </w:rPr>
        <w:t>If the</w:t>
      </w:r>
      <w:r w:rsidR="00AA4FD7">
        <w:rPr>
          <w:rFonts w:ascii="Arial" w:hAnsi="Arial" w:cs="Arial"/>
          <w:sz w:val="22"/>
          <w:szCs w:val="22"/>
        </w:rPr>
        <w:t xml:space="preserve"> defendant is not present, enter a Prayer for Judgment Continued. See </w:t>
      </w:r>
      <w:hyperlink r:id="rId32" w:history="1">
        <w:r w:rsidRPr="00AA4FD7">
          <w:rPr>
            <w:rStyle w:val="Hyperlink"/>
            <w:rFonts w:ascii="Arial" w:hAnsi="Arial" w:cs="Arial"/>
            <w:sz w:val="22"/>
            <w:szCs w:val="22"/>
          </w:rPr>
          <w:t xml:space="preserve">Trial in </w:t>
        </w:r>
        <w:r w:rsidR="00AA4FD7" w:rsidRPr="00AA4FD7">
          <w:rPr>
            <w:rStyle w:val="Hyperlink"/>
            <w:rFonts w:ascii="Arial" w:hAnsi="Arial" w:cs="Arial"/>
            <w:sz w:val="22"/>
            <w:szCs w:val="22"/>
          </w:rPr>
          <w:t xml:space="preserve">the </w:t>
        </w:r>
        <w:r w:rsidRPr="00AA4FD7">
          <w:rPr>
            <w:rStyle w:val="Hyperlink"/>
            <w:rFonts w:ascii="Arial" w:hAnsi="Arial" w:cs="Arial"/>
            <w:sz w:val="22"/>
            <w:szCs w:val="22"/>
          </w:rPr>
          <w:t>Defendant’s Absence</w:t>
        </w:r>
      </w:hyperlink>
      <w:r w:rsidRPr="00D82387">
        <w:rPr>
          <w:rFonts w:ascii="Arial" w:hAnsi="Arial" w:cs="Arial"/>
          <w:sz w:val="22"/>
          <w:szCs w:val="22"/>
        </w:rPr>
        <w:t xml:space="preserve"> </w:t>
      </w:r>
      <w:r w:rsidR="00AA4FD7">
        <w:rPr>
          <w:rFonts w:ascii="Arial" w:hAnsi="Arial" w:cs="Arial"/>
          <w:sz w:val="22"/>
          <w:szCs w:val="22"/>
        </w:rPr>
        <w:t xml:space="preserve">and </w:t>
      </w:r>
      <w:hyperlink r:id="rId33" w:history="1">
        <w:r w:rsidR="00AA4FD7" w:rsidRPr="00AA4FD7">
          <w:rPr>
            <w:rStyle w:val="Hyperlink"/>
            <w:rFonts w:ascii="Arial" w:hAnsi="Arial" w:cs="Arial"/>
            <w:sz w:val="22"/>
            <w:szCs w:val="22"/>
          </w:rPr>
          <w:t>Prayer for Judgment Continued</w:t>
        </w:r>
      </w:hyperlink>
      <w:r w:rsidR="00AA4FD7">
        <w:rPr>
          <w:rFonts w:ascii="Arial" w:hAnsi="Arial" w:cs="Arial"/>
          <w:sz w:val="22"/>
          <w:szCs w:val="22"/>
        </w:rPr>
        <w:t xml:space="preserve"> </w:t>
      </w:r>
      <w:r w:rsidRPr="00D82387">
        <w:rPr>
          <w:rFonts w:ascii="Arial" w:hAnsi="Arial" w:cs="Arial"/>
          <w:sz w:val="22"/>
          <w:szCs w:val="22"/>
        </w:rPr>
        <w:t xml:space="preserve">in this </w:t>
      </w:r>
      <w:proofErr w:type="spellStart"/>
      <w:r w:rsidR="00DB7E47">
        <w:rPr>
          <w:rFonts w:ascii="Arial" w:hAnsi="Arial" w:cs="Arial"/>
          <w:sz w:val="22"/>
          <w:szCs w:val="22"/>
        </w:rPr>
        <w:t>Benchbook</w:t>
      </w:r>
      <w:proofErr w:type="spellEnd"/>
    </w:p>
    <w:p w14:paraId="5D2E4380" w14:textId="799BC3DF" w:rsidR="00B64347" w:rsidRPr="00D82387" w:rsidRDefault="00B64347" w:rsidP="002F4328">
      <w:pPr>
        <w:numPr>
          <w:ilvl w:val="1"/>
          <w:numId w:val="4"/>
        </w:numPr>
        <w:tabs>
          <w:tab w:val="num" w:pos="1080"/>
        </w:tabs>
        <w:autoSpaceDE w:val="0"/>
        <w:autoSpaceDN w:val="0"/>
        <w:adjustRightInd w:val="0"/>
        <w:ind w:left="1080"/>
        <w:rPr>
          <w:rFonts w:ascii="Arial" w:hAnsi="Arial" w:cs="Arial"/>
          <w:sz w:val="22"/>
          <w:szCs w:val="22"/>
        </w:rPr>
      </w:pPr>
      <w:r w:rsidRPr="00D82387">
        <w:rPr>
          <w:rFonts w:ascii="Arial" w:hAnsi="Arial" w:cs="Arial"/>
          <w:sz w:val="22"/>
          <w:szCs w:val="22"/>
        </w:rPr>
        <w:t xml:space="preserve">Determine whether defendant should be committed to custody or released on </w:t>
      </w:r>
      <w:r w:rsidR="001E319C">
        <w:rPr>
          <w:rFonts w:ascii="Arial" w:hAnsi="Arial" w:cs="Arial"/>
          <w:sz w:val="22"/>
          <w:szCs w:val="22"/>
        </w:rPr>
        <w:t>conditions</w:t>
      </w:r>
      <w:r w:rsidR="001E319C" w:rsidRPr="00D82387">
        <w:rPr>
          <w:rFonts w:ascii="Arial" w:hAnsi="Arial" w:cs="Arial"/>
          <w:sz w:val="22"/>
          <w:szCs w:val="22"/>
        </w:rPr>
        <w:t xml:space="preserve"> </w:t>
      </w:r>
      <w:r w:rsidRPr="00D82387">
        <w:rPr>
          <w:rFonts w:ascii="Arial" w:hAnsi="Arial" w:cs="Arial"/>
          <w:sz w:val="22"/>
          <w:szCs w:val="22"/>
        </w:rPr>
        <w:t>pending appeal</w:t>
      </w:r>
      <w:r w:rsidR="001224D5">
        <w:rPr>
          <w:rFonts w:ascii="Arial" w:hAnsi="Arial" w:cs="Arial"/>
          <w:sz w:val="22"/>
          <w:szCs w:val="22"/>
        </w:rPr>
        <w:t xml:space="preserve"> pursuant to G.S. 15A-536</w:t>
      </w:r>
      <w:r w:rsidRPr="00D82387">
        <w:rPr>
          <w:rFonts w:ascii="Arial" w:hAnsi="Arial" w:cs="Arial"/>
          <w:sz w:val="22"/>
          <w:szCs w:val="22"/>
        </w:rPr>
        <w:t xml:space="preserve">. </w:t>
      </w:r>
    </w:p>
    <w:p w14:paraId="52E07E6F" w14:textId="77777777" w:rsidR="00B64347" w:rsidRPr="00D82387" w:rsidRDefault="00B64347" w:rsidP="00A572A7">
      <w:pPr>
        <w:autoSpaceDE w:val="0"/>
        <w:autoSpaceDN w:val="0"/>
        <w:adjustRightInd w:val="0"/>
        <w:rPr>
          <w:rFonts w:ascii="Arial" w:hAnsi="Arial" w:cs="Arial"/>
          <w:b/>
          <w:sz w:val="22"/>
          <w:szCs w:val="22"/>
        </w:rPr>
      </w:pPr>
    </w:p>
    <w:p w14:paraId="095F489C" w14:textId="77777777" w:rsidR="00B64347" w:rsidRPr="00D82387" w:rsidRDefault="00B64347" w:rsidP="00A572A7">
      <w:pPr>
        <w:autoSpaceDE w:val="0"/>
        <w:autoSpaceDN w:val="0"/>
        <w:adjustRightInd w:val="0"/>
        <w:rPr>
          <w:rFonts w:ascii="Arial" w:hAnsi="Arial" w:cs="Arial"/>
          <w:b/>
          <w:sz w:val="22"/>
          <w:szCs w:val="22"/>
        </w:rPr>
      </w:pPr>
      <w:r w:rsidRPr="00D82387">
        <w:rPr>
          <w:rFonts w:ascii="Arial" w:hAnsi="Arial" w:cs="Arial"/>
          <w:b/>
          <w:sz w:val="22"/>
          <w:szCs w:val="22"/>
        </w:rPr>
        <w:t>34.</w:t>
      </w:r>
      <w:r w:rsidRPr="00D82387">
        <w:rPr>
          <w:rFonts w:ascii="Arial" w:hAnsi="Arial" w:cs="Arial"/>
          <w:sz w:val="22"/>
          <w:szCs w:val="22"/>
        </w:rPr>
        <w:t xml:space="preserve"> </w:t>
      </w:r>
      <w:r w:rsidRPr="00D82387">
        <w:rPr>
          <w:rFonts w:ascii="Arial" w:hAnsi="Arial" w:cs="Arial"/>
          <w:b/>
          <w:sz w:val="22"/>
          <w:szCs w:val="22"/>
        </w:rPr>
        <w:t xml:space="preserve">Judgment. </w:t>
      </w:r>
    </w:p>
    <w:p w14:paraId="27714BCF" w14:textId="77777777" w:rsidR="00B64347" w:rsidRPr="00D82387" w:rsidRDefault="00B64347" w:rsidP="00A572A7">
      <w:pPr>
        <w:autoSpaceDE w:val="0"/>
        <w:autoSpaceDN w:val="0"/>
        <w:adjustRightInd w:val="0"/>
        <w:rPr>
          <w:rFonts w:ascii="Arial" w:hAnsi="Arial" w:cs="Arial"/>
          <w:b/>
          <w:sz w:val="22"/>
          <w:szCs w:val="22"/>
        </w:rPr>
      </w:pPr>
    </w:p>
    <w:p w14:paraId="40761473" w14:textId="56508724" w:rsidR="00B64347" w:rsidRPr="00D82387" w:rsidRDefault="001224D5" w:rsidP="00B92536">
      <w:pPr>
        <w:numPr>
          <w:ilvl w:val="0"/>
          <w:numId w:val="29"/>
        </w:numPr>
        <w:tabs>
          <w:tab w:val="left" w:pos="720"/>
        </w:tabs>
        <w:autoSpaceDE w:val="0"/>
        <w:autoSpaceDN w:val="0"/>
        <w:adjustRightInd w:val="0"/>
        <w:ind w:left="720"/>
        <w:rPr>
          <w:rFonts w:ascii="Arial" w:hAnsi="Arial" w:cs="Arial"/>
          <w:sz w:val="22"/>
          <w:szCs w:val="22"/>
        </w:rPr>
      </w:pPr>
      <w:r>
        <w:rPr>
          <w:rFonts w:ascii="Arial" w:hAnsi="Arial" w:cs="Arial"/>
          <w:sz w:val="22"/>
          <w:szCs w:val="22"/>
        </w:rPr>
        <w:t>Review</w:t>
      </w:r>
      <w:r w:rsidRPr="00D82387">
        <w:rPr>
          <w:rFonts w:ascii="Arial" w:hAnsi="Arial" w:cs="Arial"/>
          <w:sz w:val="22"/>
          <w:szCs w:val="22"/>
        </w:rPr>
        <w:t xml:space="preserve"> </w:t>
      </w:r>
      <w:r w:rsidR="00B64347" w:rsidRPr="00D82387">
        <w:rPr>
          <w:rFonts w:ascii="Arial" w:hAnsi="Arial" w:cs="Arial"/>
          <w:sz w:val="22"/>
          <w:szCs w:val="22"/>
        </w:rPr>
        <w:t>the judgment</w:t>
      </w:r>
      <w:r>
        <w:rPr>
          <w:rFonts w:ascii="Arial" w:hAnsi="Arial" w:cs="Arial"/>
          <w:sz w:val="22"/>
          <w:szCs w:val="22"/>
        </w:rPr>
        <w:t xml:space="preserve"> for accuracy</w:t>
      </w:r>
      <w:r w:rsidR="00B64347" w:rsidRPr="00D82387">
        <w:rPr>
          <w:rFonts w:ascii="Arial" w:hAnsi="Arial" w:cs="Arial"/>
          <w:sz w:val="22"/>
          <w:szCs w:val="22"/>
        </w:rPr>
        <w:t xml:space="preserve">. </w:t>
      </w:r>
    </w:p>
    <w:p w14:paraId="0CFB47DD" w14:textId="77777777" w:rsidR="00B64347" w:rsidRPr="00D82387" w:rsidRDefault="00B64347" w:rsidP="00B92536">
      <w:pPr>
        <w:numPr>
          <w:ilvl w:val="0"/>
          <w:numId w:val="29"/>
        </w:numPr>
        <w:tabs>
          <w:tab w:val="left" w:pos="720"/>
        </w:tabs>
        <w:autoSpaceDE w:val="0"/>
        <w:autoSpaceDN w:val="0"/>
        <w:adjustRightInd w:val="0"/>
        <w:ind w:left="720"/>
        <w:rPr>
          <w:rFonts w:ascii="Arial" w:hAnsi="Arial" w:cs="Arial"/>
          <w:sz w:val="22"/>
          <w:szCs w:val="22"/>
        </w:rPr>
      </w:pPr>
      <w:r w:rsidRPr="00D82387">
        <w:rPr>
          <w:rFonts w:ascii="Arial" w:hAnsi="Arial" w:cs="Arial"/>
          <w:sz w:val="22"/>
          <w:szCs w:val="22"/>
        </w:rPr>
        <w:t>Sign the judgment.</w:t>
      </w:r>
    </w:p>
    <w:p w14:paraId="1F0092B9" w14:textId="77777777" w:rsidR="00B64347" w:rsidRPr="00D82387" w:rsidRDefault="00B64347" w:rsidP="004707E0">
      <w:pPr>
        <w:pStyle w:val="Default"/>
        <w:rPr>
          <w:rFonts w:ascii="Arial" w:hAnsi="Arial" w:cs="Arial"/>
          <w:b/>
          <w:sz w:val="22"/>
          <w:szCs w:val="22"/>
        </w:rPr>
      </w:pPr>
    </w:p>
    <w:p w14:paraId="50C4504D" w14:textId="4E9CC786" w:rsidR="001224D5" w:rsidRPr="001224D5" w:rsidRDefault="00B64347" w:rsidP="001224D5">
      <w:pPr>
        <w:pStyle w:val="Default"/>
        <w:rPr>
          <w:rFonts w:ascii="Arial" w:hAnsi="Arial" w:cs="Arial"/>
          <w:sz w:val="22"/>
          <w:szCs w:val="22"/>
        </w:rPr>
      </w:pPr>
      <w:r w:rsidRPr="00D82387">
        <w:rPr>
          <w:rFonts w:ascii="Arial" w:hAnsi="Arial" w:cs="Arial"/>
          <w:b/>
          <w:sz w:val="22"/>
          <w:szCs w:val="22"/>
        </w:rPr>
        <w:t xml:space="preserve">35. Fee Applications. </w:t>
      </w:r>
      <w:r w:rsidRPr="00D82387">
        <w:rPr>
          <w:rFonts w:ascii="Arial" w:hAnsi="Arial" w:cs="Arial"/>
          <w:sz w:val="22"/>
          <w:szCs w:val="22"/>
        </w:rPr>
        <w:t>For indigent defendants who have not waived the right to appointed counsel, ask the lawyer for his or her fee application (</w:t>
      </w:r>
      <w:hyperlink r:id="rId34" w:history="1">
        <w:r w:rsidRPr="00BF49E5">
          <w:rPr>
            <w:rStyle w:val="Hyperlink"/>
            <w:rFonts w:ascii="Arial" w:hAnsi="Arial" w:cs="Arial"/>
            <w:sz w:val="22"/>
            <w:szCs w:val="22"/>
          </w:rPr>
          <w:t>AOC-CR-225</w:t>
        </w:r>
      </w:hyperlink>
      <w:r w:rsidRPr="00D82387">
        <w:rPr>
          <w:rFonts w:ascii="Arial" w:hAnsi="Arial" w:cs="Arial"/>
          <w:sz w:val="22"/>
          <w:szCs w:val="22"/>
        </w:rPr>
        <w:t xml:space="preserve">) and complete both sides of the form. The front side includes an order for payment to counsel. The back side includes a judgment requiring the defendant to repay the state for counsel </w:t>
      </w:r>
      <w:r w:rsidRPr="00D82387">
        <w:rPr>
          <w:rFonts w:ascii="Arial" w:hAnsi="Arial" w:cs="Arial"/>
          <w:sz w:val="22"/>
          <w:szCs w:val="22"/>
        </w:rPr>
        <w:lastRenderedPageBreak/>
        <w:t xml:space="preserve">expenses if convicted. If counsel has not completed the application, ask counsel for an oral statement of the number of hours for which counsel will seek compensation. </w:t>
      </w:r>
      <w:r w:rsidR="001224D5">
        <w:rPr>
          <w:rFonts w:ascii="Arial" w:hAnsi="Arial" w:cs="Arial"/>
          <w:sz w:val="22"/>
          <w:szCs w:val="22"/>
        </w:rPr>
        <w:t xml:space="preserve">Before entering a judgment for an attorney fee award, ask the defendant personally (not through counsel) whether the defendant wishes to be heard on the issue. </w:t>
      </w:r>
      <w:r w:rsidR="001224D5" w:rsidRPr="00F75B9A">
        <w:rPr>
          <w:rFonts w:ascii="Arial" w:hAnsi="Arial" w:cs="Arial"/>
          <w:i/>
          <w:iCs/>
          <w:sz w:val="22"/>
          <w:szCs w:val="22"/>
        </w:rPr>
        <w:t>See e.g.</w:t>
      </w:r>
      <w:r w:rsidR="001224D5">
        <w:rPr>
          <w:rFonts w:ascii="Arial" w:hAnsi="Arial" w:cs="Arial"/>
          <w:sz w:val="22"/>
          <w:szCs w:val="22"/>
        </w:rPr>
        <w:t xml:space="preserve">, </w:t>
      </w:r>
      <w:r w:rsidR="001224D5" w:rsidRPr="001224D5">
        <w:rPr>
          <w:rFonts w:ascii="Arial" w:hAnsi="Arial" w:cs="Arial"/>
          <w:sz w:val="22"/>
          <w:szCs w:val="22"/>
        </w:rPr>
        <w:t>State v. Patterson, 269 N.C. App. 640 (2020)</w:t>
      </w:r>
      <w:r w:rsidR="001224D5">
        <w:rPr>
          <w:rFonts w:ascii="Arial" w:hAnsi="Arial" w:cs="Arial"/>
          <w:sz w:val="22"/>
          <w:szCs w:val="22"/>
        </w:rPr>
        <w:t xml:space="preserve"> (vacating civil judgment for attorney fees based on insufficient evidence to demonstrate that the defendant</w:t>
      </w:r>
      <w:r w:rsidR="001224D5" w:rsidRPr="001224D5">
        <w:rPr>
          <w:rFonts w:ascii="Arial" w:hAnsi="Arial" w:cs="Arial"/>
          <w:sz w:val="22"/>
          <w:szCs w:val="22"/>
        </w:rPr>
        <w:t xml:space="preserve"> </w:t>
      </w:r>
      <w:r w:rsidR="001224D5">
        <w:rPr>
          <w:rFonts w:ascii="Arial" w:hAnsi="Arial" w:cs="Arial"/>
          <w:sz w:val="22"/>
          <w:szCs w:val="22"/>
        </w:rPr>
        <w:t>“</w:t>
      </w:r>
      <w:r w:rsidR="001224D5" w:rsidRPr="001224D5">
        <w:rPr>
          <w:rFonts w:ascii="Arial" w:hAnsi="Arial" w:cs="Arial"/>
          <w:sz w:val="22"/>
          <w:szCs w:val="22"/>
        </w:rPr>
        <w:t>received notice, was aware of the opportunity to be heard on the attorney fees issue, or chose not to be heard</w:t>
      </w:r>
      <w:r w:rsidR="001224D5">
        <w:rPr>
          <w:rFonts w:ascii="Arial" w:hAnsi="Arial" w:cs="Arial"/>
          <w:sz w:val="22"/>
          <w:szCs w:val="22"/>
        </w:rPr>
        <w:t xml:space="preserve">”); </w:t>
      </w:r>
      <w:r w:rsidR="001224D5" w:rsidRPr="00F75B9A">
        <w:rPr>
          <w:rFonts w:ascii="Arial" w:hAnsi="Arial" w:cs="Arial"/>
          <w:i/>
          <w:iCs/>
          <w:sz w:val="22"/>
          <w:szCs w:val="22"/>
        </w:rPr>
        <w:t>see generally</w:t>
      </w:r>
      <w:r w:rsidR="001224D5">
        <w:rPr>
          <w:rFonts w:ascii="Arial" w:hAnsi="Arial" w:cs="Arial"/>
          <w:sz w:val="22"/>
          <w:szCs w:val="22"/>
        </w:rPr>
        <w:t xml:space="preserve"> Jamie Markham, </w:t>
      </w:r>
      <w:hyperlink r:id="rId35" w:history="1">
        <w:r w:rsidR="001224D5" w:rsidRPr="0001617C">
          <w:rPr>
            <w:rStyle w:val="Hyperlink"/>
            <w:rFonts w:ascii="Arial" w:hAnsi="Arial" w:cs="Arial"/>
            <w:i/>
            <w:iCs/>
            <w:sz w:val="22"/>
            <w:szCs w:val="22"/>
          </w:rPr>
          <w:t>Proper Notice and Hearing on Judgment for Attorney Fees</w:t>
        </w:r>
      </w:hyperlink>
      <w:r w:rsidR="001224D5">
        <w:rPr>
          <w:rFonts w:ascii="Arial" w:hAnsi="Arial" w:cs="Arial"/>
          <w:sz w:val="22"/>
          <w:szCs w:val="22"/>
        </w:rPr>
        <w:t xml:space="preserve">, </w:t>
      </w:r>
      <w:r w:rsidR="00797D66" w:rsidRPr="0001617C">
        <w:rPr>
          <w:rFonts w:ascii="Arial" w:hAnsi="Arial" w:cs="Arial"/>
          <w:smallCaps/>
          <w:sz w:val="22"/>
          <w:szCs w:val="22"/>
        </w:rPr>
        <w:t>N.C. Criminal L., UNC Sch. Of Gov’t Blog</w:t>
      </w:r>
      <w:r w:rsidR="00797D66">
        <w:rPr>
          <w:rFonts w:ascii="Arial" w:hAnsi="Arial" w:cs="Arial"/>
          <w:sz w:val="22"/>
          <w:szCs w:val="22"/>
        </w:rPr>
        <w:t xml:space="preserve"> (Feb. 5, 2020) (reviewing the requirement that a defendant be given notice and an opportunity to be heard before entry of a judgment for attorney fees). </w:t>
      </w:r>
    </w:p>
    <w:p w14:paraId="2CAD2BA2" w14:textId="4F85D9AB" w:rsidR="00B64347" w:rsidRPr="00D82387" w:rsidRDefault="001224D5" w:rsidP="00F87029">
      <w:pPr>
        <w:autoSpaceDE w:val="0"/>
        <w:autoSpaceDN w:val="0"/>
        <w:adjustRightInd w:val="0"/>
        <w:rPr>
          <w:rFonts w:ascii="Arial" w:hAnsi="Arial" w:cs="Arial"/>
          <w:b/>
          <w:sz w:val="22"/>
          <w:szCs w:val="22"/>
        </w:rPr>
      </w:pPr>
      <w:r>
        <w:rPr>
          <w:rFonts w:ascii="Arial" w:hAnsi="Arial" w:cs="Arial"/>
          <w:sz w:val="22"/>
          <w:szCs w:val="22"/>
        </w:rPr>
        <w:t xml:space="preserve"> </w:t>
      </w:r>
    </w:p>
    <w:p w14:paraId="0A6FA851" w14:textId="77777777" w:rsidR="00B64347" w:rsidRPr="00D82387" w:rsidRDefault="00B64347" w:rsidP="00F87029">
      <w:pPr>
        <w:autoSpaceDE w:val="0"/>
        <w:autoSpaceDN w:val="0"/>
        <w:adjustRightInd w:val="0"/>
        <w:rPr>
          <w:rFonts w:ascii="Arial" w:hAnsi="Arial" w:cs="Arial"/>
          <w:b/>
          <w:sz w:val="22"/>
          <w:szCs w:val="22"/>
        </w:rPr>
      </w:pPr>
      <w:r w:rsidRPr="00D82387">
        <w:rPr>
          <w:rFonts w:ascii="Arial" w:hAnsi="Arial" w:cs="Arial"/>
          <w:b/>
          <w:sz w:val="22"/>
          <w:szCs w:val="22"/>
        </w:rPr>
        <w:t>36.</w:t>
      </w:r>
      <w:r w:rsidRPr="00D82387">
        <w:rPr>
          <w:rFonts w:ascii="Arial" w:hAnsi="Arial" w:cs="Arial"/>
          <w:sz w:val="22"/>
          <w:szCs w:val="22"/>
        </w:rPr>
        <w:t xml:space="preserve"> </w:t>
      </w:r>
      <w:r w:rsidRPr="00D82387">
        <w:rPr>
          <w:rFonts w:ascii="Arial" w:hAnsi="Arial" w:cs="Arial"/>
          <w:b/>
          <w:sz w:val="22"/>
          <w:szCs w:val="22"/>
        </w:rPr>
        <w:t>Adjourn or recess court.</w:t>
      </w:r>
    </w:p>
    <w:p w14:paraId="7898E352" w14:textId="77777777" w:rsidR="00B64347" w:rsidRPr="00D82387" w:rsidRDefault="00B64347" w:rsidP="00F87029">
      <w:pPr>
        <w:autoSpaceDE w:val="0"/>
        <w:autoSpaceDN w:val="0"/>
        <w:adjustRightInd w:val="0"/>
        <w:rPr>
          <w:rFonts w:ascii="Arial" w:hAnsi="Arial" w:cs="Arial"/>
          <w:b/>
          <w:sz w:val="22"/>
          <w:szCs w:val="22"/>
        </w:rPr>
      </w:pPr>
    </w:p>
    <w:p w14:paraId="1C55ADF6" w14:textId="77777777" w:rsidR="00B64347" w:rsidRPr="00D82387" w:rsidRDefault="00B64347" w:rsidP="00F87029">
      <w:pPr>
        <w:autoSpaceDE w:val="0"/>
        <w:autoSpaceDN w:val="0"/>
        <w:adjustRightInd w:val="0"/>
        <w:rPr>
          <w:rFonts w:ascii="Arial" w:hAnsi="Arial" w:cs="Arial"/>
          <w:b/>
          <w:sz w:val="22"/>
          <w:szCs w:val="22"/>
        </w:rPr>
      </w:pPr>
    </w:p>
    <w:p w14:paraId="1DFF82DF" w14:textId="77777777" w:rsidR="00B64347" w:rsidRPr="00D82387" w:rsidRDefault="00B64347" w:rsidP="00F87029">
      <w:pPr>
        <w:autoSpaceDE w:val="0"/>
        <w:autoSpaceDN w:val="0"/>
        <w:adjustRightInd w:val="0"/>
        <w:rPr>
          <w:rFonts w:ascii="Arial" w:hAnsi="Arial" w:cs="Arial"/>
          <w:b/>
          <w:sz w:val="22"/>
          <w:szCs w:val="22"/>
        </w:rPr>
      </w:pPr>
    </w:p>
    <w:p w14:paraId="6E4C69F1" w14:textId="77777777" w:rsidR="00B64347" w:rsidRPr="00D82387" w:rsidRDefault="00B64347" w:rsidP="00F87029">
      <w:pPr>
        <w:autoSpaceDE w:val="0"/>
        <w:autoSpaceDN w:val="0"/>
        <w:adjustRightInd w:val="0"/>
        <w:rPr>
          <w:rFonts w:ascii="Arial" w:hAnsi="Arial" w:cs="Arial"/>
          <w:b/>
          <w:sz w:val="22"/>
          <w:szCs w:val="22"/>
        </w:rPr>
      </w:pPr>
    </w:p>
    <w:p w14:paraId="048946F4" w14:textId="77777777" w:rsidR="00B64347" w:rsidRPr="00D82387" w:rsidRDefault="00B64347" w:rsidP="00F87029">
      <w:pPr>
        <w:autoSpaceDE w:val="0"/>
        <w:autoSpaceDN w:val="0"/>
        <w:adjustRightInd w:val="0"/>
        <w:rPr>
          <w:rFonts w:ascii="Arial" w:hAnsi="Arial" w:cs="Arial"/>
          <w:b/>
          <w:sz w:val="22"/>
          <w:szCs w:val="22"/>
        </w:rPr>
      </w:pPr>
    </w:p>
    <w:p w14:paraId="2173B09F" w14:textId="77777777" w:rsidR="00B64347" w:rsidRPr="00D82387" w:rsidRDefault="00B64347" w:rsidP="00F87029">
      <w:pPr>
        <w:autoSpaceDE w:val="0"/>
        <w:autoSpaceDN w:val="0"/>
        <w:adjustRightInd w:val="0"/>
        <w:rPr>
          <w:rFonts w:ascii="Arial" w:hAnsi="Arial" w:cs="Arial"/>
          <w:b/>
          <w:sz w:val="22"/>
          <w:szCs w:val="22"/>
        </w:rPr>
      </w:pPr>
    </w:p>
    <w:p w14:paraId="6E4B7D27" w14:textId="77777777" w:rsidR="00B64347" w:rsidRPr="00D82387" w:rsidRDefault="00B64347" w:rsidP="00F87029">
      <w:pPr>
        <w:autoSpaceDE w:val="0"/>
        <w:autoSpaceDN w:val="0"/>
        <w:adjustRightInd w:val="0"/>
        <w:rPr>
          <w:rFonts w:ascii="Arial" w:hAnsi="Arial" w:cs="Arial"/>
          <w:b/>
          <w:sz w:val="22"/>
          <w:szCs w:val="22"/>
        </w:rPr>
      </w:pPr>
    </w:p>
    <w:p w14:paraId="610D469D" w14:textId="77777777" w:rsidR="00B64347" w:rsidRPr="00D82387" w:rsidRDefault="00B64347" w:rsidP="00F87029">
      <w:pPr>
        <w:autoSpaceDE w:val="0"/>
        <w:autoSpaceDN w:val="0"/>
        <w:adjustRightInd w:val="0"/>
        <w:rPr>
          <w:rFonts w:ascii="Arial" w:hAnsi="Arial" w:cs="Arial"/>
          <w:b/>
          <w:sz w:val="22"/>
          <w:szCs w:val="22"/>
        </w:rPr>
      </w:pPr>
    </w:p>
    <w:p w14:paraId="555AE234" w14:textId="77777777" w:rsidR="00B64347" w:rsidRDefault="00B64347" w:rsidP="00F87029">
      <w:pPr>
        <w:autoSpaceDE w:val="0"/>
        <w:autoSpaceDN w:val="0"/>
        <w:adjustRightInd w:val="0"/>
        <w:rPr>
          <w:rFonts w:ascii="Arial" w:hAnsi="Arial" w:cs="Arial"/>
          <w:b/>
          <w:sz w:val="22"/>
          <w:szCs w:val="22"/>
        </w:rPr>
      </w:pPr>
    </w:p>
    <w:p w14:paraId="1AA4D7AF" w14:textId="77777777" w:rsidR="00614C94" w:rsidRDefault="00614C94" w:rsidP="00F87029">
      <w:pPr>
        <w:autoSpaceDE w:val="0"/>
        <w:autoSpaceDN w:val="0"/>
        <w:adjustRightInd w:val="0"/>
        <w:rPr>
          <w:rFonts w:ascii="Arial" w:hAnsi="Arial" w:cs="Arial"/>
          <w:b/>
          <w:sz w:val="22"/>
          <w:szCs w:val="22"/>
        </w:rPr>
      </w:pPr>
    </w:p>
    <w:p w14:paraId="40F3128A" w14:textId="77777777" w:rsidR="00614C94" w:rsidRDefault="00614C94" w:rsidP="00F87029">
      <w:pPr>
        <w:autoSpaceDE w:val="0"/>
        <w:autoSpaceDN w:val="0"/>
        <w:adjustRightInd w:val="0"/>
        <w:rPr>
          <w:rFonts w:ascii="Arial" w:hAnsi="Arial" w:cs="Arial"/>
          <w:b/>
          <w:sz w:val="22"/>
          <w:szCs w:val="22"/>
        </w:rPr>
      </w:pPr>
    </w:p>
    <w:p w14:paraId="481B1A4A" w14:textId="77777777" w:rsidR="00614C94" w:rsidRDefault="00614C94" w:rsidP="00F87029">
      <w:pPr>
        <w:autoSpaceDE w:val="0"/>
        <w:autoSpaceDN w:val="0"/>
        <w:adjustRightInd w:val="0"/>
        <w:rPr>
          <w:rFonts w:ascii="Arial" w:hAnsi="Arial" w:cs="Arial"/>
          <w:b/>
          <w:sz w:val="22"/>
          <w:szCs w:val="22"/>
        </w:rPr>
      </w:pPr>
    </w:p>
    <w:p w14:paraId="56B5B796" w14:textId="77777777" w:rsidR="00E76F41" w:rsidRDefault="00E76F41" w:rsidP="00F87029">
      <w:pPr>
        <w:autoSpaceDE w:val="0"/>
        <w:autoSpaceDN w:val="0"/>
        <w:adjustRightInd w:val="0"/>
        <w:rPr>
          <w:rFonts w:ascii="Arial" w:hAnsi="Arial" w:cs="Arial"/>
          <w:b/>
          <w:sz w:val="22"/>
          <w:szCs w:val="22"/>
        </w:rPr>
      </w:pPr>
    </w:p>
    <w:p w14:paraId="2FDA381B" w14:textId="77777777" w:rsidR="00E76F41" w:rsidRDefault="00E76F41" w:rsidP="00F87029">
      <w:pPr>
        <w:autoSpaceDE w:val="0"/>
        <w:autoSpaceDN w:val="0"/>
        <w:adjustRightInd w:val="0"/>
        <w:rPr>
          <w:rFonts w:ascii="Arial" w:hAnsi="Arial" w:cs="Arial"/>
          <w:b/>
          <w:sz w:val="22"/>
          <w:szCs w:val="22"/>
        </w:rPr>
      </w:pPr>
    </w:p>
    <w:p w14:paraId="422B788E" w14:textId="77777777" w:rsidR="00E76F41" w:rsidRDefault="00E76F41" w:rsidP="00F87029">
      <w:pPr>
        <w:autoSpaceDE w:val="0"/>
        <w:autoSpaceDN w:val="0"/>
        <w:adjustRightInd w:val="0"/>
        <w:rPr>
          <w:rFonts w:ascii="Arial" w:hAnsi="Arial" w:cs="Arial"/>
          <w:b/>
          <w:sz w:val="22"/>
          <w:szCs w:val="22"/>
        </w:rPr>
      </w:pPr>
    </w:p>
    <w:p w14:paraId="52CC60C6" w14:textId="77777777" w:rsidR="00614C94" w:rsidRPr="00D82387" w:rsidRDefault="00614C94" w:rsidP="00F87029">
      <w:pPr>
        <w:autoSpaceDE w:val="0"/>
        <w:autoSpaceDN w:val="0"/>
        <w:adjustRightInd w:val="0"/>
        <w:rPr>
          <w:rFonts w:ascii="Arial" w:hAnsi="Arial" w:cs="Arial"/>
          <w:b/>
          <w:sz w:val="22"/>
          <w:szCs w:val="22"/>
        </w:rPr>
      </w:pPr>
    </w:p>
    <w:p w14:paraId="5F01D6B4" w14:textId="77777777" w:rsidR="00E76F41" w:rsidRPr="00613279" w:rsidRDefault="00E76F41" w:rsidP="00E76F41">
      <w:pPr>
        <w:jc w:val="center"/>
        <w:rPr>
          <w:rFonts w:ascii="Arial" w:hAnsi="Arial" w:cs="Arial"/>
        </w:rPr>
      </w:pPr>
      <w:r w:rsidRPr="00BD0396">
        <w:rPr>
          <w:rFonts w:ascii="Arial" w:hAnsi="Arial" w:cs="Arial"/>
          <w:sz w:val="18"/>
          <w:szCs w:val="18"/>
        </w:rPr>
        <w:t>© 202</w:t>
      </w:r>
      <w:r>
        <w:rPr>
          <w:rFonts w:ascii="Arial" w:hAnsi="Arial" w:cs="Arial"/>
          <w:sz w:val="18"/>
          <w:szCs w:val="18"/>
        </w:rPr>
        <w:t>5</w:t>
      </w:r>
      <w:r w:rsidRPr="00BD0396">
        <w:rPr>
          <w:rFonts w:ascii="Arial" w:hAnsi="Arial" w:cs="Arial"/>
          <w:sz w:val="18"/>
          <w:szCs w:val="18"/>
        </w:rPr>
        <w:t xml:space="preserve"> School of Government. The University of North Carolina at Chapel Hill Use of this publication for commercial purposes or without acknowledgment of its source is prohibited. Reproducing, distributing, or otherwise making available to a </w:t>
      </w:r>
      <w:proofErr w:type="spellStart"/>
      <w:r w:rsidRPr="00BD0396">
        <w:rPr>
          <w:rFonts w:ascii="Arial" w:hAnsi="Arial" w:cs="Arial"/>
          <w:sz w:val="18"/>
          <w:szCs w:val="18"/>
        </w:rPr>
        <w:t>nonpurchaser</w:t>
      </w:r>
      <w:proofErr w:type="spellEnd"/>
      <w:r w:rsidRPr="00BD0396">
        <w:rPr>
          <w:rFonts w:ascii="Arial" w:hAnsi="Arial" w:cs="Arial"/>
          <w:sz w:val="18"/>
          <w:szCs w:val="18"/>
        </w:rPr>
        <w:t xml:space="preserve"> the entire publication, or a substantial portion of it, without express permission, is prohibited. For permissions questions or requests, email the School of Government at copyright_permissions@sog.unc.</w:t>
      </w:r>
      <w:r>
        <w:rPr>
          <w:rFonts w:ascii="Arial" w:hAnsi="Arial" w:cs="Arial"/>
          <w:sz w:val="18"/>
          <w:szCs w:val="18"/>
        </w:rPr>
        <w:t>edu.</w:t>
      </w:r>
    </w:p>
    <w:p w14:paraId="4F10E3F8" w14:textId="77777777" w:rsidR="00B64347" w:rsidRPr="00A0100A" w:rsidRDefault="00B64347" w:rsidP="008C58F2">
      <w:pPr>
        <w:autoSpaceDE w:val="0"/>
        <w:autoSpaceDN w:val="0"/>
        <w:jc w:val="center"/>
        <w:rPr>
          <w:rFonts w:ascii="Arial" w:hAnsi="Arial" w:cs="Arial"/>
          <w:sz w:val="16"/>
          <w:szCs w:val="16"/>
        </w:rPr>
      </w:pPr>
    </w:p>
    <w:sectPr w:rsidR="00B64347" w:rsidRPr="00A0100A" w:rsidSect="003E0507">
      <w:headerReference w:type="default" r:id="rId36"/>
      <w:footerReference w:type="default" r:id="rId37"/>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C6F1" w14:textId="77777777" w:rsidR="000F43F8" w:rsidRDefault="000F43F8" w:rsidP="00EF666F">
      <w:r>
        <w:separator/>
      </w:r>
    </w:p>
  </w:endnote>
  <w:endnote w:type="continuationSeparator" w:id="0">
    <w:p w14:paraId="59F57E6D" w14:textId="77777777" w:rsidR="000F43F8" w:rsidRDefault="000F43F8" w:rsidP="00EF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3FEB" w14:textId="77777777" w:rsidR="00B64347" w:rsidRDefault="00B64347">
    <w:pPr>
      <w:pStyle w:val="Footer"/>
      <w:jc w:val="center"/>
    </w:pPr>
  </w:p>
  <w:p w14:paraId="0F7DC8FB" w14:textId="77777777" w:rsidR="00B64347" w:rsidRPr="001B2D4E" w:rsidRDefault="00B64347">
    <w:pPr>
      <w:pStyle w:val="Footer"/>
      <w:jc w:val="center"/>
      <w:rPr>
        <w:rFonts w:ascii="Arial" w:hAnsi="Arial" w:cs="Arial"/>
        <w:sz w:val="22"/>
        <w:szCs w:val="22"/>
      </w:rPr>
    </w:pPr>
    <w:r w:rsidRPr="001B2D4E">
      <w:rPr>
        <w:rFonts w:ascii="Arial" w:hAnsi="Arial" w:cs="Arial"/>
        <w:sz w:val="22"/>
        <w:szCs w:val="22"/>
      </w:rPr>
      <w:t xml:space="preserve">Outline of a Non-Capital Criminal Trial - </w:t>
    </w:r>
    <w:r w:rsidR="00BA5213" w:rsidRPr="001B2D4E">
      <w:rPr>
        <w:rFonts w:ascii="Arial" w:hAnsi="Arial" w:cs="Arial"/>
        <w:sz w:val="22"/>
        <w:szCs w:val="22"/>
      </w:rPr>
      <w:fldChar w:fldCharType="begin"/>
    </w:r>
    <w:r w:rsidRPr="001B2D4E">
      <w:rPr>
        <w:rFonts w:ascii="Arial" w:hAnsi="Arial" w:cs="Arial"/>
        <w:sz w:val="22"/>
        <w:szCs w:val="22"/>
      </w:rPr>
      <w:instrText xml:space="preserve"> PAGE   \* MERGEFORMAT </w:instrText>
    </w:r>
    <w:r w:rsidR="00BA5213" w:rsidRPr="001B2D4E">
      <w:rPr>
        <w:rFonts w:ascii="Arial" w:hAnsi="Arial" w:cs="Arial"/>
        <w:sz w:val="22"/>
        <w:szCs w:val="22"/>
      </w:rPr>
      <w:fldChar w:fldCharType="separate"/>
    </w:r>
    <w:r w:rsidR="005C1BDF">
      <w:rPr>
        <w:rFonts w:ascii="Arial" w:hAnsi="Arial" w:cs="Arial"/>
        <w:noProof/>
        <w:sz w:val="22"/>
        <w:szCs w:val="22"/>
      </w:rPr>
      <w:t>1</w:t>
    </w:r>
    <w:r w:rsidR="00BA5213" w:rsidRPr="001B2D4E">
      <w:rPr>
        <w:rFonts w:ascii="Arial" w:hAnsi="Arial" w:cs="Arial"/>
        <w:sz w:val="22"/>
        <w:szCs w:val="22"/>
      </w:rPr>
      <w:fldChar w:fldCharType="end"/>
    </w:r>
  </w:p>
  <w:p w14:paraId="6793F7E8" w14:textId="77777777" w:rsidR="00B64347" w:rsidRPr="001B2D4E" w:rsidRDefault="00B64347">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41AB" w14:textId="77777777" w:rsidR="000F43F8" w:rsidRDefault="000F43F8" w:rsidP="00EF666F">
      <w:r>
        <w:separator/>
      </w:r>
    </w:p>
  </w:footnote>
  <w:footnote w:type="continuationSeparator" w:id="0">
    <w:p w14:paraId="25977D64" w14:textId="77777777" w:rsidR="000F43F8" w:rsidRDefault="000F43F8" w:rsidP="00EF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934C" w14:textId="77777777" w:rsidR="00E55D74" w:rsidRDefault="00E55D74">
    <w:pPr>
      <w:pStyle w:val="Header"/>
    </w:pPr>
    <w:r w:rsidRPr="00E55D74">
      <w:rPr>
        <w:noProof/>
      </w:rPr>
      <w:drawing>
        <wp:anchor distT="0" distB="0" distL="114300" distR="114300" simplePos="0" relativeHeight="251659264" behindDoc="0" locked="0" layoutInCell="1" allowOverlap="0" wp14:anchorId="34A4FCE0" wp14:editId="3885E5FB">
          <wp:simplePos x="0" y="0"/>
          <wp:positionH relativeFrom="page">
            <wp:posOffset>153619</wp:posOffset>
          </wp:positionH>
          <wp:positionV relativeFrom="page">
            <wp:posOffset>153619</wp:posOffset>
          </wp:positionV>
          <wp:extent cx="7776058" cy="345745"/>
          <wp:effectExtent l="0" t="0" r="0" b="1270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 SOG  NC Superior Court Judges' Benchbook title page masthead UNC BLACK.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42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DF6"/>
    <w:multiLevelType w:val="hybridMultilevel"/>
    <w:tmpl w:val="82B25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123CF"/>
    <w:multiLevelType w:val="hybridMultilevel"/>
    <w:tmpl w:val="C572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66100"/>
    <w:multiLevelType w:val="hybridMultilevel"/>
    <w:tmpl w:val="0794374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2E1C03"/>
    <w:multiLevelType w:val="hybridMultilevel"/>
    <w:tmpl w:val="1256D546"/>
    <w:lvl w:ilvl="0" w:tplc="04090003">
      <w:start w:val="1"/>
      <w:numFmt w:val="bullet"/>
      <w:lvlText w:val="o"/>
      <w:lvlJc w:val="left"/>
      <w:pPr>
        <w:tabs>
          <w:tab w:val="num" w:pos="3240"/>
        </w:tabs>
        <w:ind w:left="3240" w:hanging="360"/>
      </w:pPr>
      <w:rPr>
        <w:rFonts w:ascii="Courier New" w:hAnsi="Courier New"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15:restartNumberingAfterBreak="0">
    <w:nsid w:val="07C84355"/>
    <w:multiLevelType w:val="hybridMultilevel"/>
    <w:tmpl w:val="ECD8985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09C912A2"/>
    <w:multiLevelType w:val="hybridMultilevel"/>
    <w:tmpl w:val="24AC48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20E9F"/>
    <w:multiLevelType w:val="hybridMultilevel"/>
    <w:tmpl w:val="1D2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C234B"/>
    <w:multiLevelType w:val="hybridMultilevel"/>
    <w:tmpl w:val="EF5EA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4924DF"/>
    <w:multiLevelType w:val="hybridMultilevel"/>
    <w:tmpl w:val="FE7A5110"/>
    <w:lvl w:ilvl="0" w:tplc="0409000F">
      <w:start w:val="2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4245ED"/>
    <w:multiLevelType w:val="hybridMultilevel"/>
    <w:tmpl w:val="9BA0ECD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115C1FEB"/>
    <w:multiLevelType w:val="hybridMultilevel"/>
    <w:tmpl w:val="7A14C88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7276E5"/>
    <w:multiLevelType w:val="hybridMultilevel"/>
    <w:tmpl w:val="0322A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9702B6"/>
    <w:multiLevelType w:val="hybridMultilevel"/>
    <w:tmpl w:val="655E671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8D36A0"/>
    <w:multiLevelType w:val="hybridMultilevel"/>
    <w:tmpl w:val="D3668B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15439"/>
    <w:multiLevelType w:val="multilevel"/>
    <w:tmpl w:val="93300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928FC"/>
    <w:multiLevelType w:val="hybridMultilevel"/>
    <w:tmpl w:val="0F4636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CF5AD3"/>
    <w:multiLevelType w:val="hybridMultilevel"/>
    <w:tmpl w:val="C564277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738C5"/>
    <w:multiLevelType w:val="hybridMultilevel"/>
    <w:tmpl w:val="22D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F61141"/>
    <w:multiLevelType w:val="hybridMultilevel"/>
    <w:tmpl w:val="6046C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F219F"/>
    <w:multiLevelType w:val="hybridMultilevel"/>
    <w:tmpl w:val="BC5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33957"/>
    <w:multiLevelType w:val="hybridMultilevel"/>
    <w:tmpl w:val="8A508012"/>
    <w:lvl w:ilvl="0" w:tplc="0409000F">
      <w:start w:val="20"/>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9612C97"/>
    <w:multiLevelType w:val="hybridMultilevel"/>
    <w:tmpl w:val="9306D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215AA4"/>
    <w:multiLevelType w:val="hybridMultilevel"/>
    <w:tmpl w:val="065E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14083"/>
    <w:multiLevelType w:val="hybridMultilevel"/>
    <w:tmpl w:val="E058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57578F"/>
    <w:multiLevelType w:val="hybridMultilevel"/>
    <w:tmpl w:val="BD48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C937B8"/>
    <w:multiLevelType w:val="hybridMultilevel"/>
    <w:tmpl w:val="81EA537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E8842CB"/>
    <w:multiLevelType w:val="hybridMultilevel"/>
    <w:tmpl w:val="29F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3516B"/>
    <w:multiLevelType w:val="hybridMultilevel"/>
    <w:tmpl w:val="C8A2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9700FB"/>
    <w:multiLevelType w:val="hybridMultilevel"/>
    <w:tmpl w:val="B4243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174FCE"/>
    <w:multiLevelType w:val="hybridMultilevel"/>
    <w:tmpl w:val="B81E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251096"/>
    <w:multiLevelType w:val="hybridMultilevel"/>
    <w:tmpl w:val="0B9A756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462B1CA7"/>
    <w:multiLevelType w:val="hybridMultilevel"/>
    <w:tmpl w:val="A222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A7477D"/>
    <w:multiLevelType w:val="hybridMultilevel"/>
    <w:tmpl w:val="A88A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A54E9"/>
    <w:multiLevelType w:val="hybridMultilevel"/>
    <w:tmpl w:val="77C0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9C5F4C"/>
    <w:multiLevelType w:val="hybridMultilevel"/>
    <w:tmpl w:val="811A692E"/>
    <w:lvl w:ilvl="0" w:tplc="04090003">
      <w:start w:val="1"/>
      <w:numFmt w:val="bullet"/>
      <w:lvlText w:val="o"/>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919600B"/>
    <w:multiLevelType w:val="hybridMultilevel"/>
    <w:tmpl w:val="A5845D7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A5002C4"/>
    <w:multiLevelType w:val="hybridMultilevel"/>
    <w:tmpl w:val="B1B4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C33E5"/>
    <w:multiLevelType w:val="hybridMultilevel"/>
    <w:tmpl w:val="1BFA8F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32510B"/>
    <w:multiLevelType w:val="hybridMultilevel"/>
    <w:tmpl w:val="90CEBC96"/>
    <w:lvl w:ilvl="0" w:tplc="04090003">
      <w:start w:val="1"/>
      <w:numFmt w:val="bullet"/>
      <w:lvlText w:val="o"/>
      <w:lvlJc w:val="left"/>
      <w:pPr>
        <w:ind w:left="1080" w:hanging="360"/>
      </w:pPr>
      <w:rPr>
        <w:rFonts w:ascii="Courier New" w:hAnsi="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E93437"/>
    <w:multiLevelType w:val="hybridMultilevel"/>
    <w:tmpl w:val="3EB6272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7B0CC7"/>
    <w:multiLevelType w:val="hybridMultilevel"/>
    <w:tmpl w:val="00226BC4"/>
    <w:lvl w:ilvl="0" w:tplc="6F7A0B9E">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BD6362"/>
    <w:multiLevelType w:val="hybridMultilevel"/>
    <w:tmpl w:val="03C2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62EC6"/>
    <w:multiLevelType w:val="hybridMultilevel"/>
    <w:tmpl w:val="25D85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6C22C5"/>
    <w:multiLevelType w:val="hybridMultilevel"/>
    <w:tmpl w:val="1108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A360E7"/>
    <w:multiLevelType w:val="hybridMultilevel"/>
    <w:tmpl w:val="7A80E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260345">
    <w:abstractNumId w:val="9"/>
  </w:num>
  <w:num w:numId="2" w16cid:durableId="1904753172">
    <w:abstractNumId w:val="30"/>
  </w:num>
  <w:num w:numId="3" w16cid:durableId="1411779481">
    <w:abstractNumId w:val="42"/>
  </w:num>
  <w:num w:numId="4" w16cid:durableId="1513110494">
    <w:abstractNumId w:val="3"/>
  </w:num>
  <w:num w:numId="5" w16cid:durableId="1109930977">
    <w:abstractNumId w:val="37"/>
  </w:num>
  <w:num w:numId="6" w16cid:durableId="1403790605">
    <w:abstractNumId w:val="8"/>
  </w:num>
  <w:num w:numId="7" w16cid:durableId="1866863198">
    <w:abstractNumId w:val="20"/>
  </w:num>
  <w:num w:numId="8" w16cid:durableId="1035273561">
    <w:abstractNumId w:val="23"/>
  </w:num>
  <w:num w:numId="9" w16cid:durableId="1867984941">
    <w:abstractNumId w:val="11"/>
  </w:num>
  <w:num w:numId="10" w16cid:durableId="1407801558">
    <w:abstractNumId w:val="21"/>
  </w:num>
  <w:num w:numId="11" w16cid:durableId="526872518">
    <w:abstractNumId w:val="14"/>
  </w:num>
  <w:num w:numId="12" w16cid:durableId="756485883">
    <w:abstractNumId w:val="27"/>
  </w:num>
  <w:num w:numId="13" w16cid:durableId="1389646589">
    <w:abstractNumId w:val="0"/>
  </w:num>
  <w:num w:numId="14" w16cid:durableId="564219548">
    <w:abstractNumId w:val="36"/>
  </w:num>
  <w:num w:numId="15" w16cid:durableId="1889872691">
    <w:abstractNumId w:val="13"/>
  </w:num>
  <w:num w:numId="16" w16cid:durableId="687948332">
    <w:abstractNumId w:val="44"/>
  </w:num>
  <w:num w:numId="17" w16cid:durableId="1283880079">
    <w:abstractNumId w:val="2"/>
  </w:num>
  <w:num w:numId="18" w16cid:durableId="1890528919">
    <w:abstractNumId w:val="7"/>
  </w:num>
  <w:num w:numId="19" w16cid:durableId="1128206573">
    <w:abstractNumId w:val="25"/>
  </w:num>
  <w:num w:numId="20" w16cid:durableId="528295655">
    <w:abstractNumId w:val="33"/>
  </w:num>
  <w:num w:numId="21" w16cid:durableId="577983962">
    <w:abstractNumId w:val="22"/>
  </w:num>
  <w:num w:numId="22" w16cid:durableId="1787308024">
    <w:abstractNumId w:val="24"/>
  </w:num>
  <w:num w:numId="23" w16cid:durableId="1494643034">
    <w:abstractNumId w:val="26"/>
  </w:num>
  <w:num w:numId="24" w16cid:durableId="1748652909">
    <w:abstractNumId w:val="32"/>
  </w:num>
  <w:num w:numId="25" w16cid:durableId="188373030">
    <w:abstractNumId w:val="1"/>
  </w:num>
  <w:num w:numId="26" w16cid:durableId="1027415582">
    <w:abstractNumId w:val="6"/>
  </w:num>
  <w:num w:numId="27" w16cid:durableId="186872220">
    <w:abstractNumId w:val="34"/>
  </w:num>
  <w:num w:numId="28" w16cid:durableId="1058937077">
    <w:abstractNumId w:val="5"/>
  </w:num>
  <w:num w:numId="29" w16cid:durableId="1572109442">
    <w:abstractNumId w:val="28"/>
  </w:num>
  <w:num w:numId="30" w16cid:durableId="236211940">
    <w:abstractNumId w:val="16"/>
  </w:num>
  <w:num w:numId="31" w16cid:durableId="1954746389">
    <w:abstractNumId w:val="18"/>
  </w:num>
  <w:num w:numId="32" w16cid:durableId="41441663">
    <w:abstractNumId w:val="35"/>
  </w:num>
  <w:num w:numId="33" w16cid:durableId="540172537">
    <w:abstractNumId w:val="15"/>
  </w:num>
  <w:num w:numId="34" w16cid:durableId="731193493">
    <w:abstractNumId w:val="31"/>
  </w:num>
  <w:num w:numId="35" w16cid:durableId="1719627242">
    <w:abstractNumId w:val="12"/>
  </w:num>
  <w:num w:numId="36" w16cid:durableId="1302803872">
    <w:abstractNumId w:val="41"/>
  </w:num>
  <w:num w:numId="37" w16cid:durableId="1295912819">
    <w:abstractNumId w:val="10"/>
  </w:num>
  <w:num w:numId="38" w16cid:durableId="1618608180">
    <w:abstractNumId w:val="38"/>
  </w:num>
  <w:num w:numId="39" w16cid:durableId="1135680030">
    <w:abstractNumId w:val="19"/>
  </w:num>
  <w:num w:numId="40" w16cid:durableId="2138520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6421847">
    <w:abstractNumId w:val="4"/>
  </w:num>
  <w:num w:numId="42" w16cid:durableId="445734520">
    <w:abstractNumId w:val="39"/>
  </w:num>
  <w:num w:numId="43" w16cid:durableId="1292708192">
    <w:abstractNumId w:val="29"/>
  </w:num>
  <w:num w:numId="44" w16cid:durableId="2081753612">
    <w:abstractNumId w:val="43"/>
  </w:num>
  <w:num w:numId="45" w16cid:durableId="1364557032">
    <w:abstractNumId w:val="17"/>
  </w:num>
  <w:num w:numId="46" w16cid:durableId="12828349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6F4"/>
    <w:rsid w:val="00010DEC"/>
    <w:rsid w:val="0001617C"/>
    <w:rsid w:val="00022D3A"/>
    <w:rsid w:val="00023772"/>
    <w:rsid w:val="0002572D"/>
    <w:rsid w:val="00055622"/>
    <w:rsid w:val="00061D31"/>
    <w:rsid w:val="0006676E"/>
    <w:rsid w:val="00080457"/>
    <w:rsid w:val="00094A12"/>
    <w:rsid w:val="000C5E6E"/>
    <w:rsid w:val="000D1FAB"/>
    <w:rsid w:val="000E602E"/>
    <w:rsid w:val="000F43F8"/>
    <w:rsid w:val="00116DF3"/>
    <w:rsid w:val="00120991"/>
    <w:rsid w:val="001224D5"/>
    <w:rsid w:val="001261A1"/>
    <w:rsid w:val="001316A8"/>
    <w:rsid w:val="001378D2"/>
    <w:rsid w:val="00140597"/>
    <w:rsid w:val="001435E1"/>
    <w:rsid w:val="0015287A"/>
    <w:rsid w:val="00156BC0"/>
    <w:rsid w:val="001733EF"/>
    <w:rsid w:val="0017454C"/>
    <w:rsid w:val="00176CAE"/>
    <w:rsid w:val="00182046"/>
    <w:rsid w:val="00182E84"/>
    <w:rsid w:val="00185EFE"/>
    <w:rsid w:val="00195496"/>
    <w:rsid w:val="001B2D4E"/>
    <w:rsid w:val="001E0BA3"/>
    <w:rsid w:val="001E319C"/>
    <w:rsid w:val="001F1DA0"/>
    <w:rsid w:val="00210A28"/>
    <w:rsid w:val="00215710"/>
    <w:rsid w:val="002171CE"/>
    <w:rsid w:val="00227A5A"/>
    <w:rsid w:val="00227E27"/>
    <w:rsid w:val="00230651"/>
    <w:rsid w:val="002344B9"/>
    <w:rsid w:val="002616AA"/>
    <w:rsid w:val="00262D2C"/>
    <w:rsid w:val="00265107"/>
    <w:rsid w:val="00272853"/>
    <w:rsid w:val="0028162B"/>
    <w:rsid w:val="0028653C"/>
    <w:rsid w:val="002B084F"/>
    <w:rsid w:val="002B34C8"/>
    <w:rsid w:val="002C5D54"/>
    <w:rsid w:val="002D3C7B"/>
    <w:rsid w:val="002F3805"/>
    <w:rsid w:val="002F4328"/>
    <w:rsid w:val="00302BAF"/>
    <w:rsid w:val="00305ABE"/>
    <w:rsid w:val="003259ED"/>
    <w:rsid w:val="00327EEE"/>
    <w:rsid w:val="0034357C"/>
    <w:rsid w:val="0038728A"/>
    <w:rsid w:val="003B14DD"/>
    <w:rsid w:val="003B14F3"/>
    <w:rsid w:val="003B34F2"/>
    <w:rsid w:val="003B73C8"/>
    <w:rsid w:val="003C17C4"/>
    <w:rsid w:val="003C37CF"/>
    <w:rsid w:val="003D4FDE"/>
    <w:rsid w:val="003D7197"/>
    <w:rsid w:val="003E0507"/>
    <w:rsid w:val="003F2194"/>
    <w:rsid w:val="0040050F"/>
    <w:rsid w:val="004036AA"/>
    <w:rsid w:val="00407BA0"/>
    <w:rsid w:val="00415D0E"/>
    <w:rsid w:val="00430373"/>
    <w:rsid w:val="004514B1"/>
    <w:rsid w:val="00452C29"/>
    <w:rsid w:val="00453C05"/>
    <w:rsid w:val="004707E0"/>
    <w:rsid w:val="0047104B"/>
    <w:rsid w:val="00493CA7"/>
    <w:rsid w:val="004A296E"/>
    <w:rsid w:val="004A3A99"/>
    <w:rsid w:val="004B7F70"/>
    <w:rsid w:val="004C2699"/>
    <w:rsid w:val="004C33D5"/>
    <w:rsid w:val="004C52DA"/>
    <w:rsid w:val="004C7437"/>
    <w:rsid w:val="004D02F2"/>
    <w:rsid w:val="004E18AE"/>
    <w:rsid w:val="004E3C3A"/>
    <w:rsid w:val="004E6C72"/>
    <w:rsid w:val="00501E86"/>
    <w:rsid w:val="00503E26"/>
    <w:rsid w:val="00503EA8"/>
    <w:rsid w:val="00513EC3"/>
    <w:rsid w:val="005229AA"/>
    <w:rsid w:val="00537BD4"/>
    <w:rsid w:val="00542A57"/>
    <w:rsid w:val="00554454"/>
    <w:rsid w:val="005555EF"/>
    <w:rsid w:val="00564700"/>
    <w:rsid w:val="00565058"/>
    <w:rsid w:val="005742EC"/>
    <w:rsid w:val="00587F8C"/>
    <w:rsid w:val="005C1BDF"/>
    <w:rsid w:val="005C7E32"/>
    <w:rsid w:val="005E0CE9"/>
    <w:rsid w:val="005E49CE"/>
    <w:rsid w:val="005F42B4"/>
    <w:rsid w:val="00607FB1"/>
    <w:rsid w:val="006116F4"/>
    <w:rsid w:val="00614C94"/>
    <w:rsid w:val="00617512"/>
    <w:rsid w:val="00617633"/>
    <w:rsid w:val="00617E62"/>
    <w:rsid w:val="00625D4C"/>
    <w:rsid w:val="00631EA3"/>
    <w:rsid w:val="00633105"/>
    <w:rsid w:val="00635ADE"/>
    <w:rsid w:val="00646EA3"/>
    <w:rsid w:val="00647A9C"/>
    <w:rsid w:val="006673F7"/>
    <w:rsid w:val="0066762C"/>
    <w:rsid w:val="00696AD7"/>
    <w:rsid w:val="006C07E5"/>
    <w:rsid w:val="006D014C"/>
    <w:rsid w:val="006E3731"/>
    <w:rsid w:val="006E5DF9"/>
    <w:rsid w:val="006F5A05"/>
    <w:rsid w:val="006F5D8A"/>
    <w:rsid w:val="00706696"/>
    <w:rsid w:val="007067DB"/>
    <w:rsid w:val="00727459"/>
    <w:rsid w:val="00732AC8"/>
    <w:rsid w:val="00737F66"/>
    <w:rsid w:val="00740BC0"/>
    <w:rsid w:val="0074131A"/>
    <w:rsid w:val="007432C7"/>
    <w:rsid w:val="0074444D"/>
    <w:rsid w:val="0074488C"/>
    <w:rsid w:val="00746369"/>
    <w:rsid w:val="00775D7B"/>
    <w:rsid w:val="00781E29"/>
    <w:rsid w:val="007946E4"/>
    <w:rsid w:val="00797D66"/>
    <w:rsid w:val="007A13EB"/>
    <w:rsid w:val="007B5909"/>
    <w:rsid w:val="007C0266"/>
    <w:rsid w:val="007C1CE1"/>
    <w:rsid w:val="007C3E05"/>
    <w:rsid w:val="007E5817"/>
    <w:rsid w:val="007F3EC2"/>
    <w:rsid w:val="007F6B17"/>
    <w:rsid w:val="00800AD8"/>
    <w:rsid w:val="00812233"/>
    <w:rsid w:val="00812AEE"/>
    <w:rsid w:val="00812B5D"/>
    <w:rsid w:val="00817A34"/>
    <w:rsid w:val="008538B6"/>
    <w:rsid w:val="00854D59"/>
    <w:rsid w:val="008743CF"/>
    <w:rsid w:val="008871B9"/>
    <w:rsid w:val="008910C1"/>
    <w:rsid w:val="00893C84"/>
    <w:rsid w:val="008B6FB5"/>
    <w:rsid w:val="008C03AD"/>
    <w:rsid w:val="008C58F2"/>
    <w:rsid w:val="008D216D"/>
    <w:rsid w:val="008E12B4"/>
    <w:rsid w:val="008E6667"/>
    <w:rsid w:val="008F19CC"/>
    <w:rsid w:val="008F23D9"/>
    <w:rsid w:val="008F330F"/>
    <w:rsid w:val="00903DEC"/>
    <w:rsid w:val="009077E6"/>
    <w:rsid w:val="0091725B"/>
    <w:rsid w:val="00924B86"/>
    <w:rsid w:val="009549CD"/>
    <w:rsid w:val="00965605"/>
    <w:rsid w:val="00971C2F"/>
    <w:rsid w:val="00977676"/>
    <w:rsid w:val="00981BA2"/>
    <w:rsid w:val="00985CD5"/>
    <w:rsid w:val="00992590"/>
    <w:rsid w:val="00993653"/>
    <w:rsid w:val="009953C6"/>
    <w:rsid w:val="00995848"/>
    <w:rsid w:val="00996E4F"/>
    <w:rsid w:val="009B3D38"/>
    <w:rsid w:val="009B42D0"/>
    <w:rsid w:val="009C276A"/>
    <w:rsid w:val="009D445F"/>
    <w:rsid w:val="009D548D"/>
    <w:rsid w:val="009F0D70"/>
    <w:rsid w:val="00A0100A"/>
    <w:rsid w:val="00A344A3"/>
    <w:rsid w:val="00A572A7"/>
    <w:rsid w:val="00A628A9"/>
    <w:rsid w:val="00A641D5"/>
    <w:rsid w:val="00A706CE"/>
    <w:rsid w:val="00A72C2A"/>
    <w:rsid w:val="00A81E53"/>
    <w:rsid w:val="00A91EBB"/>
    <w:rsid w:val="00AA16E4"/>
    <w:rsid w:val="00AA4FD7"/>
    <w:rsid w:val="00AB10BC"/>
    <w:rsid w:val="00AC70A5"/>
    <w:rsid w:val="00AD0046"/>
    <w:rsid w:val="00AF6CA1"/>
    <w:rsid w:val="00AF76F7"/>
    <w:rsid w:val="00AF7D09"/>
    <w:rsid w:val="00B16986"/>
    <w:rsid w:val="00B17110"/>
    <w:rsid w:val="00B305F5"/>
    <w:rsid w:val="00B36905"/>
    <w:rsid w:val="00B375BA"/>
    <w:rsid w:val="00B451D2"/>
    <w:rsid w:val="00B45D1F"/>
    <w:rsid w:val="00B51203"/>
    <w:rsid w:val="00B54456"/>
    <w:rsid w:val="00B64347"/>
    <w:rsid w:val="00B775CE"/>
    <w:rsid w:val="00B86074"/>
    <w:rsid w:val="00B916B2"/>
    <w:rsid w:val="00B92536"/>
    <w:rsid w:val="00B952BB"/>
    <w:rsid w:val="00BA5213"/>
    <w:rsid w:val="00BA59B4"/>
    <w:rsid w:val="00BC1D0B"/>
    <w:rsid w:val="00BC76C6"/>
    <w:rsid w:val="00BD0B88"/>
    <w:rsid w:val="00BF3E33"/>
    <w:rsid w:val="00BF4468"/>
    <w:rsid w:val="00BF49E5"/>
    <w:rsid w:val="00C064F6"/>
    <w:rsid w:val="00C11A54"/>
    <w:rsid w:val="00C12FD2"/>
    <w:rsid w:val="00C132D9"/>
    <w:rsid w:val="00C1579A"/>
    <w:rsid w:val="00C20E80"/>
    <w:rsid w:val="00C25AA4"/>
    <w:rsid w:val="00C274C7"/>
    <w:rsid w:val="00C44452"/>
    <w:rsid w:val="00C54748"/>
    <w:rsid w:val="00C5543E"/>
    <w:rsid w:val="00C85C39"/>
    <w:rsid w:val="00C865A7"/>
    <w:rsid w:val="00CB3CD4"/>
    <w:rsid w:val="00CD46B3"/>
    <w:rsid w:val="00CE4C10"/>
    <w:rsid w:val="00CF29FC"/>
    <w:rsid w:val="00D00F3B"/>
    <w:rsid w:val="00D04399"/>
    <w:rsid w:val="00D53487"/>
    <w:rsid w:val="00D54294"/>
    <w:rsid w:val="00D82387"/>
    <w:rsid w:val="00DB2AE5"/>
    <w:rsid w:val="00DB7E47"/>
    <w:rsid w:val="00DC16A4"/>
    <w:rsid w:val="00DC2560"/>
    <w:rsid w:val="00DC6129"/>
    <w:rsid w:val="00DC6253"/>
    <w:rsid w:val="00DD2381"/>
    <w:rsid w:val="00DD5046"/>
    <w:rsid w:val="00DE0A8F"/>
    <w:rsid w:val="00DE660E"/>
    <w:rsid w:val="00DF2E20"/>
    <w:rsid w:val="00DF31F2"/>
    <w:rsid w:val="00DF437A"/>
    <w:rsid w:val="00E02300"/>
    <w:rsid w:val="00E11191"/>
    <w:rsid w:val="00E144E6"/>
    <w:rsid w:val="00E1480C"/>
    <w:rsid w:val="00E151DF"/>
    <w:rsid w:val="00E16FD4"/>
    <w:rsid w:val="00E20AEF"/>
    <w:rsid w:val="00E36A13"/>
    <w:rsid w:val="00E400E4"/>
    <w:rsid w:val="00E43784"/>
    <w:rsid w:val="00E43AD2"/>
    <w:rsid w:val="00E504A1"/>
    <w:rsid w:val="00E54C8B"/>
    <w:rsid w:val="00E55D74"/>
    <w:rsid w:val="00E70863"/>
    <w:rsid w:val="00E71131"/>
    <w:rsid w:val="00E76F41"/>
    <w:rsid w:val="00E92D9A"/>
    <w:rsid w:val="00E96854"/>
    <w:rsid w:val="00ED03A5"/>
    <w:rsid w:val="00EE6B61"/>
    <w:rsid w:val="00EF666F"/>
    <w:rsid w:val="00F00F38"/>
    <w:rsid w:val="00F02EF6"/>
    <w:rsid w:val="00F21BBC"/>
    <w:rsid w:val="00F21ED7"/>
    <w:rsid w:val="00F41DFE"/>
    <w:rsid w:val="00F43617"/>
    <w:rsid w:val="00F51185"/>
    <w:rsid w:val="00F52A2C"/>
    <w:rsid w:val="00F679C8"/>
    <w:rsid w:val="00F75B9A"/>
    <w:rsid w:val="00F775EC"/>
    <w:rsid w:val="00F8494C"/>
    <w:rsid w:val="00F87029"/>
    <w:rsid w:val="00FA0562"/>
    <w:rsid w:val="00FB2E18"/>
    <w:rsid w:val="00FB5E5C"/>
    <w:rsid w:val="00FB766E"/>
    <w:rsid w:val="00FC3DF2"/>
    <w:rsid w:val="00FD18FF"/>
    <w:rsid w:val="00FD7FBF"/>
    <w:rsid w:val="00FE4386"/>
    <w:rsid w:val="00FE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D1F35"/>
  <w15:docId w15:val="{490CEC2A-BB13-8040-AFEF-BC5D4D77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12"/>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5ADE"/>
    <w:rPr>
      <w:rFonts w:cs="Times New Roman"/>
      <w:color w:val="3282A7"/>
      <w:u w:val="none"/>
      <w:effect w:val="none"/>
      <w:shd w:val="clear" w:color="auto" w:fill="auto"/>
    </w:rPr>
  </w:style>
  <w:style w:type="paragraph" w:styleId="Header">
    <w:name w:val="header"/>
    <w:basedOn w:val="Normal"/>
    <w:link w:val="HeaderChar"/>
    <w:uiPriority w:val="99"/>
    <w:rsid w:val="00EF666F"/>
    <w:pPr>
      <w:tabs>
        <w:tab w:val="center" w:pos="4680"/>
        <w:tab w:val="right" w:pos="9360"/>
      </w:tabs>
    </w:pPr>
  </w:style>
  <w:style w:type="character" w:customStyle="1" w:styleId="HeaderChar">
    <w:name w:val="Header Char"/>
    <w:basedOn w:val="DefaultParagraphFont"/>
    <w:link w:val="Header"/>
    <w:uiPriority w:val="99"/>
    <w:locked/>
    <w:rsid w:val="00EF666F"/>
    <w:rPr>
      <w:rFonts w:cs="Times New Roman"/>
      <w:sz w:val="24"/>
    </w:rPr>
  </w:style>
  <w:style w:type="paragraph" w:styleId="Footer">
    <w:name w:val="footer"/>
    <w:basedOn w:val="Normal"/>
    <w:link w:val="FooterChar"/>
    <w:uiPriority w:val="99"/>
    <w:rsid w:val="00EF666F"/>
    <w:pPr>
      <w:tabs>
        <w:tab w:val="center" w:pos="4680"/>
        <w:tab w:val="right" w:pos="9360"/>
      </w:tabs>
    </w:pPr>
  </w:style>
  <w:style w:type="character" w:customStyle="1" w:styleId="FooterChar">
    <w:name w:val="Footer Char"/>
    <w:basedOn w:val="DefaultParagraphFont"/>
    <w:link w:val="Footer"/>
    <w:uiPriority w:val="99"/>
    <w:locked/>
    <w:rsid w:val="00EF666F"/>
    <w:rPr>
      <w:rFonts w:cs="Times New Roman"/>
      <w:sz w:val="24"/>
    </w:rPr>
  </w:style>
  <w:style w:type="paragraph" w:customStyle="1" w:styleId="Default">
    <w:name w:val="Default"/>
    <w:uiPriority w:val="99"/>
    <w:rsid w:val="00503E26"/>
    <w:pPr>
      <w:autoSpaceDE w:val="0"/>
      <w:autoSpaceDN w:val="0"/>
      <w:adjustRightInd w:val="0"/>
    </w:pPr>
    <w:rPr>
      <w:color w:val="000000"/>
      <w:sz w:val="24"/>
      <w:szCs w:val="24"/>
    </w:rPr>
  </w:style>
  <w:style w:type="paragraph" w:styleId="ListParagraph">
    <w:name w:val="List Paragraph"/>
    <w:basedOn w:val="Normal"/>
    <w:uiPriority w:val="99"/>
    <w:qFormat/>
    <w:rsid w:val="00AF7D09"/>
    <w:pPr>
      <w:ind w:left="720"/>
      <w:contextualSpacing/>
    </w:pPr>
  </w:style>
  <w:style w:type="paragraph" w:styleId="BalloonText">
    <w:name w:val="Balloon Text"/>
    <w:basedOn w:val="Normal"/>
    <w:link w:val="BalloonTextChar"/>
    <w:uiPriority w:val="99"/>
    <w:semiHidden/>
    <w:rsid w:val="005544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9B4"/>
    <w:rPr>
      <w:rFonts w:cs="Times New Roman"/>
      <w:sz w:val="2"/>
    </w:rPr>
  </w:style>
  <w:style w:type="character" w:styleId="CommentReference">
    <w:name w:val="annotation reference"/>
    <w:basedOn w:val="DefaultParagraphFont"/>
    <w:uiPriority w:val="99"/>
    <w:semiHidden/>
    <w:rsid w:val="004C2699"/>
    <w:rPr>
      <w:rFonts w:cs="Times New Roman"/>
      <w:sz w:val="16"/>
      <w:szCs w:val="16"/>
    </w:rPr>
  </w:style>
  <w:style w:type="paragraph" w:styleId="CommentText">
    <w:name w:val="annotation text"/>
    <w:basedOn w:val="Normal"/>
    <w:link w:val="CommentTextChar"/>
    <w:uiPriority w:val="99"/>
    <w:semiHidden/>
    <w:rsid w:val="004C2699"/>
    <w:rPr>
      <w:sz w:val="20"/>
    </w:rPr>
  </w:style>
  <w:style w:type="character" w:customStyle="1" w:styleId="CommentTextChar">
    <w:name w:val="Comment Text Char"/>
    <w:basedOn w:val="DefaultParagraphFont"/>
    <w:link w:val="CommentText"/>
    <w:uiPriority w:val="99"/>
    <w:semiHidden/>
    <w:locked/>
    <w:rsid w:val="008871B9"/>
    <w:rPr>
      <w:rFonts w:cs="Times New Roman"/>
      <w:sz w:val="20"/>
      <w:szCs w:val="20"/>
    </w:rPr>
  </w:style>
  <w:style w:type="paragraph" w:styleId="CommentSubject">
    <w:name w:val="annotation subject"/>
    <w:basedOn w:val="CommentText"/>
    <w:next w:val="CommentText"/>
    <w:link w:val="CommentSubjectChar"/>
    <w:uiPriority w:val="99"/>
    <w:semiHidden/>
    <w:rsid w:val="004C2699"/>
    <w:rPr>
      <w:b/>
      <w:bCs/>
    </w:rPr>
  </w:style>
  <w:style w:type="character" w:customStyle="1" w:styleId="CommentSubjectChar">
    <w:name w:val="Comment Subject Char"/>
    <w:basedOn w:val="CommentTextChar"/>
    <w:link w:val="CommentSubject"/>
    <w:uiPriority w:val="99"/>
    <w:semiHidden/>
    <w:locked/>
    <w:rsid w:val="008871B9"/>
    <w:rPr>
      <w:rFonts w:cs="Times New Roman"/>
      <w:b/>
      <w:bCs/>
      <w:sz w:val="20"/>
      <w:szCs w:val="20"/>
    </w:rPr>
  </w:style>
  <w:style w:type="character" w:styleId="FollowedHyperlink">
    <w:name w:val="FollowedHyperlink"/>
    <w:basedOn w:val="DefaultParagraphFont"/>
    <w:uiPriority w:val="99"/>
    <w:semiHidden/>
    <w:unhideWhenUsed/>
    <w:rsid w:val="00DC6253"/>
    <w:rPr>
      <w:color w:val="800080" w:themeColor="followedHyperlink"/>
      <w:u w:val="single"/>
    </w:rPr>
  </w:style>
  <w:style w:type="paragraph" w:styleId="Revision">
    <w:name w:val="Revision"/>
    <w:hidden/>
    <w:uiPriority w:val="99"/>
    <w:semiHidden/>
    <w:rsid w:val="00E76F41"/>
    <w:rPr>
      <w:sz w:val="24"/>
      <w:szCs w:val="20"/>
    </w:rPr>
  </w:style>
  <w:style w:type="character" w:styleId="UnresolvedMention">
    <w:name w:val="Unresolved Mention"/>
    <w:basedOn w:val="DefaultParagraphFont"/>
    <w:uiPriority w:val="99"/>
    <w:semiHidden/>
    <w:unhideWhenUsed/>
    <w:rsid w:val="00E76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18008">
      <w:bodyDiv w:val="1"/>
      <w:marLeft w:val="0"/>
      <w:marRight w:val="0"/>
      <w:marTop w:val="0"/>
      <w:marBottom w:val="0"/>
      <w:divBdr>
        <w:top w:val="none" w:sz="0" w:space="0" w:color="auto"/>
        <w:left w:val="none" w:sz="0" w:space="0" w:color="auto"/>
        <w:bottom w:val="none" w:sz="0" w:space="0" w:color="auto"/>
        <w:right w:val="none" w:sz="0" w:space="0" w:color="auto"/>
      </w:divBdr>
      <w:divsChild>
        <w:div w:id="1390298214">
          <w:marLeft w:val="0"/>
          <w:marRight w:val="0"/>
          <w:marTop w:val="0"/>
          <w:marBottom w:val="0"/>
          <w:divBdr>
            <w:top w:val="none" w:sz="0" w:space="0" w:color="3D3D3D"/>
            <w:left w:val="none" w:sz="0" w:space="0" w:color="3D3D3D"/>
            <w:bottom w:val="none" w:sz="0" w:space="0" w:color="3D3D3D"/>
            <w:right w:val="none" w:sz="0" w:space="0" w:color="3D3D3D"/>
          </w:divBdr>
          <w:divsChild>
            <w:div w:id="2542185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20722148">
      <w:bodyDiv w:val="1"/>
      <w:marLeft w:val="0"/>
      <w:marRight w:val="0"/>
      <w:marTop w:val="0"/>
      <w:marBottom w:val="0"/>
      <w:divBdr>
        <w:top w:val="none" w:sz="0" w:space="0" w:color="auto"/>
        <w:left w:val="none" w:sz="0" w:space="0" w:color="auto"/>
        <w:bottom w:val="none" w:sz="0" w:space="0" w:color="auto"/>
        <w:right w:val="none" w:sz="0" w:space="0" w:color="auto"/>
      </w:divBdr>
      <w:divsChild>
        <w:div w:id="1043214944">
          <w:marLeft w:val="0"/>
          <w:marRight w:val="0"/>
          <w:marTop w:val="0"/>
          <w:marBottom w:val="0"/>
          <w:divBdr>
            <w:top w:val="none" w:sz="0" w:space="0" w:color="3D3D3D"/>
            <w:left w:val="none" w:sz="0" w:space="0" w:color="3D3D3D"/>
            <w:bottom w:val="none" w:sz="0" w:space="0" w:color="3D3D3D"/>
            <w:right w:val="none" w:sz="0" w:space="0" w:color="3D3D3D"/>
          </w:divBdr>
          <w:divsChild>
            <w:div w:id="627253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8532865">
      <w:marLeft w:val="0"/>
      <w:marRight w:val="0"/>
      <w:marTop w:val="0"/>
      <w:marBottom w:val="0"/>
      <w:divBdr>
        <w:top w:val="none" w:sz="0" w:space="0" w:color="auto"/>
        <w:left w:val="none" w:sz="0" w:space="0" w:color="auto"/>
        <w:bottom w:val="none" w:sz="0" w:space="0" w:color="auto"/>
        <w:right w:val="none" w:sz="0" w:space="0" w:color="auto"/>
      </w:divBdr>
    </w:div>
    <w:div w:id="1338532866">
      <w:marLeft w:val="0"/>
      <w:marRight w:val="0"/>
      <w:marTop w:val="0"/>
      <w:marBottom w:val="0"/>
      <w:divBdr>
        <w:top w:val="none" w:sz="0" w:space="0" w:color="auto"/>
        <w:left w:val="none" w:sz="0" w:space="0" w:color="auto"/>
        <w:bottom w:val="none" w:sz="0" w:space="0" w:color="auto"/>
        <w:right w:val="none" w:sz="0" w:space="0" w:color="auto"/>
      </w:divBdr>
    </w:div>
    <w:div w:id="1338532867">
      <w:marLeft w:val="0"/>
      <w:marRight w:val="0"/>
      <w:marTop w:val="0"/>
      <w:marBottom w:val="0"/>
      <w:divBdr>
        <w:top w:val="none" w:sz="0" w:space="0" w:color="auto"/>
        <w:left w:val="none" w:sz="0" w:space="0" w:color="auto"/>
        <w:bottom w:val="none" w:sz="0" w:space="0" w:color="auto"/>
        <w:right w:val="none" w:sz="0" w:space="0" w:color="auto"/>
      </w:divBdr>
    </w:div>
    <w:div w:id="1338532868">
      <w:marLeft w:val="0"/>
      <w:marRight w:val="0"/>
      <w:marTop w:val="0"/>
      <w:marBottom w:val="0"/>
      <w:divBdr>
        <w:top w:val="none" w:sz="0" w:space="0" w:color="auto"/>
        <w:left w:val="none" w:sz="0" w:space="0" w:color="auto"/>
        <w:bottom w:val="none" w:sz="0" w:space="0" w:color="auto"/>
        <w:right w:val="none" w:sz="0" w:space="0" w:color="auto"/>
      </w:divBdr>
    </w:div>
    <w:div w:id="1338532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og.unc.edu/sites/default/files/pji-master-2024/criminal/100.33%20Recesses%20%5B2010%5D.pdf" TargetMode="External"/><Relationship Id="rId18" Type="http://schemas.openxmlformats.org/officeDocument/2006/relationships/hyperlink" Target="http://benchbook.sog.unc.edu/evidence/routine-limiting-instructions-criminal-cases" TargetMode="External"/><Relationship Id="rId26" Type="http://schemas.openxmlformats.org/officeDocument/2006/relationships/hyperlink" Target="https://benchbook.sog.unc.edu/criminal/jury-misconduct" TargetMode="External"/><Relationship Id="rId39" Type="http://schemas.openxmlformats.org/officeDocument/2006/relationships/theme" Target="theme/theme1.xml"/><Relationship Id="rId21" Type="http://schemas.openxmlformats.org/officeDocument/2006/relationships/hyperlink" Target="http://benchbook.sog.unc.edu/criminal/arraignment-superior-court" TargetMode="External"/><Relationship Id="rId34" Type="http://schemas.openxmlformats.org/officeDocument/2006/relationships/hyperlink" Target="https://www.nccourts.gov/assets/documents/forms/cr225%206-16-2025%200826hrs.pdf?VersionId=QYKEmzaMphRmDlmIsdHcq3oCPxBW6eGH" TargetMode="External"/><Relationship Id="rId7" Type="http://schemas.openxmlformats.org/officeDocument/2006/relationships/hyperlink" Target="http://benchbook.sog.unc.edu/criminal/arraignment-superior-court" TargetMode="External"/><Relationship Id="rId12" Type="http://schemas.openxmlformats.org/officeDocument/2006/relationships/hyperlink" Target="https://sog.unc.edu/sites/default/files/pji-master-2024/criminal/100.31%20Admonitions%20to%20Jurors%20at%20Recesses%20%5B2010%5D.pdf" TargetMode="External"/><Relationship Id="rId17" Type="http://schemas.openxmlformats.org/officeDocument/2006/relationships/hyperlink" Target="http://benchbook.sog.unc.edu/criminal/sequestration-witnesses" TargetMode="External"/><Relationship Id="rId25" Type="http://schemas.openxmlformats.org/officeDocument/2006/relationships/hyperlink" Target="https://www.sog.unc.edu/resources/microsites/north-carolina-pattern-jury-instructions/pattern-jury-instructions-online-library" TargetMode="External"/><Relationship Id="rId33" Type="http://schemas.openxmlformats.org/officeDocument/2006/relationships/hyperlink" Target="http://benchbook.sog.unc.edu/criminal/prayer-judgment-continue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enchbook.sog.unc.edu/criminal/restraining-defendant-during-trial" TargetMode="External"/><Relationship Id="rId20" Type="http://schemas.openxmlformats.org/officeDocument/2006/relationships/hyperlink" Target="https://benchbook.sog.unc.edu/criminal/ineffective-assistance-counsel" TargetMode="External"/><Relationship Id="rId29" Type="http://schemas.openxmlformats.org/officeDocument/2006/relationships/hyperlink" Target="http://benchbook.sog.unc.edu/criminal/extending-ses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nchbook.sog.unc.edu/criminal/jury-selection-0" TargetMode="External"/><Relationship Id="rId24" Type="http://schemas.openxmlformats.org/officeDocument/2006/relationships/hyperlink" Target="https://benchbook.sog.unc.edu/criminal/ineffective-assistance-counsel" TargetMode="External"/><Relationship Id="rId32" Type="http://schemas.openxmlformats.org/officeDocument/2006/relationships/hyperlink" Target="http://benchbook.sog.unc.edu/criminal/trial-defendants-absence"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benchbook.sog.unc.edu/criminal/trial-defendants-absence" TargetMode="External"/><Relationship Id="rId23" Type="http://schemas.openxmlformats.org/officeDocument/2006/relationships/hyperlink" Target="https://benchbook.sog.unc.edu/criminal/order-and-limits-closing-argument" TargetMode="External"/><Relationship Id="rId28" Type="http://schemas.openxmlformats.org/officeDocument/2006/relationships/hyperlink" Target="https://benchbook.sog.unc.edu/criminal/jury-review-evidence" TargetMode="External"/><Relationship Id="rId36" Type="http://schemas.openxmlformats.org/officeDocument/2006/relationships/header" Target="header1.xml"/><Relationship Id="rId10" Type="http://schemas.openxmlformats.org/officeDocument/2006/relationships/hyperlink" Target="https://benchbook.sog.unc.edu/criminal/jury-selection-0" TargetMode="External"/><Relationship Id="rId19" Type="http://schemas.openxmlformats.org/officeDocument/2006/relationships/hyperlink" Target="https://www.nccourts.gov/assets/documents/forms/g150.pdf?VersionId=_5DqPI8Nsqgrekg_4sf6U_aAzcZWi4ar" TargetMode="External"/><Relationship Id="rId31" Type="http://schemas.openxmlformats.org/officeDocument/2006/relationships/hyperlink" Target="https://benchbook.sog.unc.edu/criminal/jury-verdict" TargetMode="External"/><Relationship Id="rId4" Type="http://schemas.openxmlformats.org/officeDocument/2006/relationships/webSettings" Target="webSettings.xml"/><Relationship Id="rId9" Type="http://schemas.openxmlformats.org/officeDocument/2006/relationships/hyperlink" Target="https://benchbook.sog.unc.edu/criminal/right-counsel-during-criminal-prosecution-updated-may-2025" TargetMode="External"/><Relationship Id="rId14" Type="http://schemas.openxmlformats.org/officeDocument/2006/relationships/hyperlink" Target="http://benchbook.sog.unc.edu/criminal/note-taking-jury" TargetMode="External"/><Relationship Id="rId22" Type="http://schemas.openxmlformats.org/officeDocument/2006/relationships/hyperlink" Target="http://benchbook.sog.unc.edu/criminal/absolute-impasse" TargetMode="External"/><Relationship Id="rId27" Type="http://schemas.openxmlformats.org/officeDocument/2006/relationships/hyperlink" Target="http://benchbook.sog.unc.edu/criminal/note-taking-jury" TargetMode="External"/><Relationship Id="rId30" Type="http://schemas.openxmlformats.org/officeDocument/2006/relationships/hyperlink" Target="https://benchbook.sog.unc.edu/criminal/jury-deadlock" TargetMode="External"/><Relationship Id="rId35" Type="http://schemas.openxmlformats.org/officeDocument/2006/relationships/hyperlink" Target="https://nccriminallaw.sog.unc.edu/proper-notice-and-hearing-on-judgments-for-attorney-fees/" TargetMode="External"/><Relationship Id="rId8" Type="http://schemas.openxmlformats.org/officeDocument/2006/relationships/hyperlink" Target="https://www.nccourts.gov/assets/documents/forms/cr123_1.pdf?VersionId=KcV_gQul9OtwTZNmCJCxi257GOYcwUG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4172</Words>
  <Characters>21199</Characters>
  <Application>Microsoft Office Word</Application>
  <DocSecurity>0</DocSecurity>
  <Lines>365</Lines>
  <Paragraphs>140</Paragraphs>
  <ScaleCrop>false</ScaleCrop>
  <HeadingPairs>
    <vt:vector size="2" baseType="variant">
      <vt:variant>
        <vt:lpstr>Title</vt:lpstr>
      </vt:variant>
      <vt:variant>
        <vt:i4>1</vt:i4>
      </vt:variant>
    </vt:vector>
  </HeadingPairs>
  <TitlesOfParts>
    <vt:vector size="1" baseType="lpstr">
      <vt:lpstr>Trial of a Criminal Case – Outline on Major Steps</vt:lpstr>
    </vt:vector>
  </TitlesOfParts>
  <Company>NCGA</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Trial of a Criminal Case – Outline on Major Steps</dc:title>
  <dc:creator>FAC1</dc:creator>
  <cp:lastModifiedBy>Denning, Shea R.</cp:lastModifiedBy>
  <cp:revision>3</cp:revision>
  <cp:lastPrinted>2013-10-25T21:11:00Z</cp:lastPrinted>
  <dcterms:created xsi:type="dcterms:W3CDTF">2025-08-08T16:01:00Z</dcterms:created>
  <dcterms:modified xsi:type="dcterms:W3CDTF">2025-08-08T16:46:00Z</dcterms:modified>
</cp:coreProperties>
</file>